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65D" w:rsidP="0040365D">
      <w:pPr>
        <w:pStyle w:val="Title"/>
      </w:pPr>
      <w:r>
        <w:fldChar w:fldCharType="begin"/>
      </w:r>
      <w:r>
        <w:instrText xml:space="preserve"> TITLE   \* MERGEFORMAT </w:instrText>
      </w:r>
      <w:r>
        <w:fldChar w:fldCharType="separate"/>
      </w:r>
      <w:r>
        <w:t>PMLTEST406A Perform physical tests</w:t>
      </w:r>
      <w:r>
        <w:fldChar w:fldCharType="end"/>
      </w:r>
    </w:p>
    <w:p w:rsidR="0040365D" w:rsidP="0040365D">
      <w:pPr>
        <w:pStyle w:val="Version"/>
        <w:sectPr w:rsidSect="00285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C5B" w:rsidP="00285C5B">
      <w:pPr>
        <w:pStyle w:val="SuperHeading"/>
      </w:pPr>
      <w:r w:rsidRPr="00285C5B">
        <w:t>PMLTEST406A Perform physical tests</w:t>
      </w:r>
    </w:p>
    <w:p w:rsidR="00000000" w:rsidRPr="00285C5B" w:rsidP="00285C5B">
      <w:pPr>
        <w:pStyle w:val="Heading1"/>
      </w:pPr>
      <w:bookmarkStart w:id="1" w:name="O_312246"/>
      <w:bookmarkEnd w:id="1"/>
      <w:r w:rsidRPr="00285C5B">
        <w:t>Modification History</w:t>
      </w:r>
    </w:p>
    <w:p w:rsidR="00000000" w:rsidRPr="00285C5B" w:rsidP="00285C5B">
      <w:pPr>
        <w:pStyle w:val="Heading1"/>
      </w:pPr>
      <w:bookmarkStart w:id="2" w:name="O_312245"/>
      <w:bookmarkEnd w:id="2"/>
      <w:r w:rsidRPr="00285C5B">
        <w:t>Unit Descriptor</w:t>
      </w:r>
    </w:p>
    <w:p w:rsidR="00000000" w:rsidRPr="00285C5B" w:rsidP="00285C5B">
      <w:pPr>
        <w:pStyle w:val="BodyText"/>
      </w:pPr>
      <w:r w:rsidRPr="00285C5B">
        <w:t>This unit of competency covers the ability to interpret physical test requirements, prepare samples, conduct pre-use and calibration checks on equip</w:t>
      </w:r>
      <w:r w:rsidRPr="00285C5B">
        <w:t>ment and perform routine physical tests. These tests will involve several measurement steps. The unit includes data processing and interpretation of results and tracking of obvious test malfunctions where the procedure is standardised. However, personnel a</w:t>
      </w:r>
      <w:r w:rsidRPr="00285C5B">
        <w:t>re not required to analyse data, optimise tests/procedures for specific samples or troubleshoot equipment problems where the solution is not apparent.</w:t>
      </w:r>
    </w:p>
    <w:p w:rsidR="00000000" w:rsidRPr="00285C5B" w:rsidP="00285C5B">
      <w:pPr>
        <w:pStyle w:val="BodyText"/>
      </w:pPr>
      <w:r w:rsidRPr="00285C5B">
        <w:t xml:space="preserve">This unit of competency is based on, and is equivalent to, the unit </w:t>
      </w:r>
      <w:r w:rsidRPr="00285C5B">
        <w:rPr>
          <w:rStyle w:val="SpecialBold"/>
        </w:rPr>
        <w:t xml:space="preserve">PMLTEST402A Perform non instrumental </w:t>
      </w:r>
      <w:r w:rsidRPr="00285C5B">
        <w:rPr>
          <w:rStyle w:val="SpecialBold"/>
        </w:rPr>
        <w:t>tests/procedures.</w:t>
      </w:r>
    </w:p>
    <w:p w:rsidR="00000000" w:rsidRPr="00285C5B" w:rsidP="00285C5B">
      <w:pPr>
        <w:pStyle w:val="BodyText"/>
      </w:pPr>
      <w:r w:rsidRPr="00285C5B">
        <w:t>This unit of competency has no prerequisites.</w:t>
      </w:r>
    </w:p>
    <w:p w:rsidR="00000000" w:rsidRPr="00285C5B" w:rsidP="00285C5B">
      <w:pPr>
        <w:pStyle w:val="BodyText"/>
      </w:pPr>
      <w:r w:rsidRPr="00285C5B">
        <w:t>This unit of competency is applicable to laboratory or technical assistants and instrument operators working in the manufacturing, environment, food and construction materials industry sectors</w:t>
      </w:r>
      <w:r w:rsidRPr="00285C5B">
        <w:t>.</w:t>
      </w:r>
    </w:p>
    <w:p w:rsidR="00000000" w:rsidRPr="00285C5B" w:rsidP="00285C5B">
      <w:pPr>
        <w:pStyle w:val="BodyText"/>
      </w:pPr>
      <w:r w:rsidRPr="00285C5B">
        <w:t>Industry representatives have provided case studies to illustrate the practical application of this unit of competency and to show its relevance in a workplace setting. These are found at the end of this unit of competency under the section This competen</w:t>
      </w:r>
      <w:r w:rsidRPr="00285C5B">
        <w:t>cy in practice.</w:t>
      </w:r>
    </w:p>
    <w:p w:rsidR="00000000" w:rsidRPr="00285C5B" w:rsidP="00285C5B">
      <w:pPr>
        <w:pStyle w:val="AllowPageBreak"/>
      </w:pPr>
    </w:p>
    <w:p w:rsidR="00000000" w:rsidRPr="00285C5B" w:rsidP="00285C5B">
      <w:pPr>
        <w:pStyle w:val="Heading1"/>
      </w:pPr>
      <w:bookmarkStart w:id="3" w:name="O_312244"/>
      <w:bookmarkEnd w:id="3"/>
      <w:r w:rsidRPr="00285C5B">
        <w:t>Application of the Unit</w:t>
      </w:r>
    </w:p>
    <w:p w:rsidR="00000000" w:rsidRPr="00285C5B" w:rsidP="00285C5B">
      <w:pPr>
        <w:pStyle w:val="Heading1"/>
      </w:pPr>
      <w:bookmarkStart w:id="4" w:name="O_312243"/>
      <w:bookmarkEnd w:id="4"/>
      <w:r w:rsidRPr="00285C5B">
        <w:t>Licensing/Regulatory Information</w:t>
      </w:r>
    </w:p>
    <w:p w:rsidR="00000000" w:rsidRPr="00285C5B" w:rsidP="00285C5B">
      <w:pPr>
        <w:pStyle w:val="Heading1"/>
      </w:pPr>
      <w:bookmarkStart w:id="5" w:name="O_312242"/>
      <w:bookmarkEnd w:id="5"/>
      <w:r w:rsidRPr="00285C5B">
        <w:t>Pre-Requisites</w:t>
      </w:r>
    </w:p>
    <w:p w:rsidR="00000000" w:rsidRPr="00285C5B" w:rsidP="00285C5B">
      <w:pPr>
        <w:pStyle w:val="Heading1"/>
      </w:pPr>
      <w:bookmarkStart w:id="6" w:name="O_312247"/>
      <w:bookmarkEnd w:id="6"/>
      <w:r w:rsidRPr="00285C5B">
        <w:t>Employability Skills Information</w:t>
      </w:r>
    </w:p>
    <w:p w:rsidR="00000000" w:rsidRPr="00285C5B" w:rsidP="00285C5B">
      <w:pPr>
        <w:pStyle w:val="Heading1"/>
      </w:pPr>
      <w:bookmarkStart w:id="7" w:name="O_312236"/>
      <w:bookmarkEnd w:id="7"/>
      <w:r w:rsidRPr="00285C5B">
        <w:t>Elements and Performance Criteria Pre-Content</w:t>
      </w:r>
    </w:p>
    <w:p w:rsidR="00000000" w:rsidRPr="00285C5B" w:rsidP="00285C5B">
      <w:pPr>
        <w:pStyle w:val="BodyText"/>
      </w:pPr>
      <w:r w:rsidRPr="00285C5B">
        <w:t>Elements describe the essential outcomes of a unit of competency.</w:t>
      </w:r>
    </w:p>
    <w:p w:rsidR="00000000" w:rsidRPr="00285C5B" w:rsidP="00285C5B">
      <w:pPr>
        <w:pStyle w:val="BodyText"/>
      </w:pPr>
      <w:r w:rsidRPr="00285C5B">
        <w:t>Performance Criteria describe the level of performance required to demonstrate achievement of the element.</w:t>
      </w:r>
    </w:p>
    <w:p w:rsidR="00000000" w:rsidRPr="00285C5B" w:rsidP="00285C5B">
      <w:pPr>
        <w:pStyle w:val="AllowPageBreak"/>
      </w:pPr>
    </w:p>
    <w:p w:rsidR="00000000" w:rsidRPr="00285C5B" w:rsidP="00285C5B">
      <w:pPr>
        <w:pStyle w:val="Heading1"/>
      </w:pPr>
      <w:bookmarkStart w:id="8" w:name="O_312241"/>
      <w:bookmarkEnd w:id="8"/>
      <w:r w:rsidRPr="00285C5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0365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rPr>
                <w:rStyle w:val="SpecialBold"/>
              </w:rPr>
              <w:t>Elements and Performance Criteria</w:t>
            </w:r>
          </w:p>
        </w:tc>
      </w:tr>
      <w:tr w:rsidTr="0040365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85C5B" w:rsidP="00285C5B">
            <w:pPr>
              <w:pStyle w:val="BodyText"/>
            </w:pPr>
            <w:r w:rsidRPr="00285C5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rPr>
                <w:rStyle w:val="SpecialBold"/>
              </w:rPr>
              <w:t>Performance Criteria</w:t>
            </w:r>
          </w:p>
        </w:tc>
      </w:tr>
      <w:tr w:rsidTr="0040365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1</w:t>
            </w:r>
          </w:p>
        </w:tc>
        <w:tc>
          <w:tcPr>
            <w:tcW w:w="30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Interpret and schedule test requirements</w:t>
            </w: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1.1</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Review test request to identify samples to be tested, test method and equipment/instruments involved</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1.2</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Identify hazards and enterprise control measures associated with the sample, preparation/test methods and/or equipment</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1.3</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Plan work sequences to optimise throughput of multiple samples (if appropriate).</w:t>
            </w:r>
          </w:p>
        </w:tc>
      </w:tr>
      <w:tr w:rsidTr="0040365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2</w:t>
            </w:r>
          </w:p>
        </w:tc>
        <w:tc>
          <w:tcPr>
            <w:tcW w:w="30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Receive and prepare samples</w:t>
            </w: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2.1</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Log samples using standard operating procedure</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2.2</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Record sample description, compare with specification and note and report discrepancies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2.3</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Prepare samples and standards in accordance with physical testing requirements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2.4</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Ensure traceability of samples from receipt to reporting of results</w:t>
            </w:r>
          </w:p>
        </w:tc>
      </w:tr>
      <w:tr w:rsidTr="0040365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3</w:t>
            </w:r>
          </w:p>
        </w:tc>
        <w:tc>
          <w:tcPr>
            <w:tcW w:w="30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Check equipment before use</w:t>
            </w: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3.1</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Set up equipment/instruments in accordance with test method requirements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3.2</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Perform pre-use and safety checks in accordance with relevant enterprise and operating procedures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3.3</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Identify faulty or unsafe components and equipment and report to appropriate personnel</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3.4</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Check equipment calibration using specified procedures (i</w:t>
            </w:r>
            <w:r w:rsidRPr="00285C5B">
              <w:t>f applicable)</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3.5</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Quarantine out-of-calibration equipment/instruments</w:t>
            </w:r>
          </w:p>
        </w:tc>
      </w:tr>
      <w:tr w:rsidTr="0040365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4</w:t>
            </w:r>
          </w:p>
        </w:tc>
        <w:tc>
          <w:tcPr>
            <w:tcW w:w="30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Test samples to determine physical properties</w:t>
            </w: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4.1</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Operate equipment/instruments in accordance with test method requirements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4.2</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Perform tests/procedures on all samples and standards (if appropriate) in accordance with specified methods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4.3</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Shut down equipment/instruments in accordance with operating procedures</w:t>
            </w:r>
          </w:p>
        </w:tc>
      </w:tr>
      <w:tr w:rsidTr="0040365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5</w:t>
            </w:r>
          </w:p>
        </w:tc>
        <w:tc>
          <w:tcPr>
            <w:tcW w:w="30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Process and interpret data</w:t>
            </w: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5.1</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Record test data noting atypical ob</w:t>
            </w:r>
            <w:r w:rsidRPr="00285C5B">
              <w:t>servations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5.2</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Ensure calculated values are consistent with expectations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5.3</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Record and report results in accordance with enterprise procedures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5.4</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Interpret trends in data and/or results and report 'out-of-specification' or atypical results promptly to appropriate personnel</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5.5</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Determine if obvious procedure or equipment problems have led to atypical data or results</w:t>
            </w:r>
          </w:p>
        </w:tc>
      </w:tr>
      <w:tr w:rsidTr="0040365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6</w:t>
            </w:r>
          </w:p>
        </w:tc>
        <w:tc>
          <w:tcPr>
            <w:tcW w:w="30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Maintain a safe work environ</w:t>
            </w:r>
            <w:r w:rsidRPr="00285C5B">
              <w:t>ment</w:t>
            </w: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6.1</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Use established safe work practices and personal protective equipment to ensure personal safety and that of other laboratory personnel</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6.2</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Minimise the generation of wastes and environmental impacts</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6.3</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Ensure the safe collection of laboratory and hazardous waste for subsequent disposal</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6.4</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Care for and store equipment and materials as required</w:t>
            </w:r>
          </w:p>
        </w:tc>
      </w:tr>
      <w:tr w:rsidTr="0040365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7</w:t>
            </w:r>
          </w:p>
        </w:tc>
        <w:tc>
          <w:tcPr>
            <w:tcW w:w="3000" w:type="dxa"/>
            <w:vMerge w:val="restart"/>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Maintain laboratory records</w:t>
            </w: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7.1</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Enter approved data into laboratory information management system</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7.2</w:t>
            </w:r>
          </w:p>
        </w:tc>
        <w:tc>
          <w:tcPr>
            <w:tcW w:w="51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Maintain confidentiality and security of enterprise information and laboratory data</w:t>
            </w:r>
          </w:p>
        </w:tc>
      </w:tr>
      <w:tr w:rsidTr="0040365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7.3</w:t>
            </w:r>
          </w:p>
        </w:tc>
        <w:tc>
          <w:tcPr>
            <w:tcW w:w="5100" w:type="dxa"/>
            <w:tcBorders>
              <w:top w:val="nil"/>
              <w:left w:val="nil"/>
              <w:bottom w:val="nil"/>
              <w:right w:val="nil"/>
            </w:tcBorders>
            <w:tcMar>
              <w:top w:w="0" w:type="dxa"/>
              <w:left w:w="62" w:type="dxa"/>
              <w:bottom w:w="0" w:type="dxa"/>
              <w:right w:w="62" w:type="dxa"/>
            </w:tcMar>
          </w:tcPr>
          <w:p w:rsidR="00000000" w:rsidRPr="00285C5B" w:rsidP="00285C5B">
            <w:pPr>
              <w:pStyle w:val="BodyText"/>
            </w:pPr>
            <w:r w:rsidRPr="00285C5B">
              <w:t>Maintain equipment and calibration logs in accordance with enterprise procedures.</w:t>
            </w:r>
          </w:p>
        </w:tc>
      </w:tr>
    </w:tbl>
    <w:p w:rsidR="00000000" w:rsidRPr="00285C5B" w:rsidP="00285C5B">
      <w:pPr>
        <w:pStyle w:val="BodyText"/>
      </w:pPr>
    </w:p>
    <w:p w:rsidR="00000000" w:rsidRPr="00285C5B" w:rsidP="00285C5B">
      <w:pPr>
        <w:pStyle w:val="AllowPageBreak"/>
      </w:pPr>
    </w:p>
    <w:p w:rsidR="00000000" w:rsidRPr="00285C5B" w:rsidP="00285C5B">
      <w:pPr>
        <w:pStyle w:val="Heading1"/>
      </w:pPr>
      <w:bookmarkStart w:id="9" w:name="O_312240"/>
      <w:bookmarkEnd w:id="9"/>
      <w:r w:rsidRPr="00285C5B">
        <w:t>Required Skills and Knowledge</w:t>
      </w:r>
    </w:p>
    <w:p w:rsidR="00000000" w:rsidRPr="00285C5B" w:rsidP="00285C5B">
      <w:pPr>
        <w:pStyle w:val="Heading1"/>
      </w:pPr>
      <w:bookmarkStart w:id="10" w:name="O_312239"/>
      <w:bookmarkEnd w:id="10"/>
      <w:r w:rsidRPr="00285C5B">
        <w:t>Evidence Guide</w:t>
      </w:r>
    </w:p>
    <w:p w:rsidR="00000000" w:rsidRPr="00285C5B" w:rsidP="00285C5B">
      <w:pPr>
        <w:pStyle w:val="BodyText"/>
      </w:pPr>
      <w:r w:rsidRPr="00285C5B">
        <w:t>The Evidence Guide describes the underpinning knowledge and skills that must be demonstrated to prove competence.</w:t>
      </w:r>
    </w:p>
    <w:p w:rsidR="00000000" w:rsidRPr="00285C5B" w:rsidP="00285C5B">
      <w:pPr>
        <w:pStyle w:val="BodyText"/>
      </w:pPr>
      <w:r w:rsidRPr="00285C5B">
        <w:rPr>
          <w:rStyle w:val="SpecialBold"/>
        </w:rPr>
        <w:t>Critical aspects of competency</w:t>
      </w:r>
    </w:p>
    <w:p w:rsidR="00000000" w:rsidRPr="00285C5B" w:rsidP="00285C5B">
      <w:pPr>
        <w:pStyle w:val="BodyText"/>
      </w:pPr>
      <w:r w:rsidRPr="00285C5B">
        <w:t>Competency must be demonstrated in the ability to perform consistently at the required standard. In particular,</w:t>
      </w:r>
      <w:r w:rsidRPr="00285C5B">
        <w:t xml:space="preserve"> assessors should look to see that the candidate:</w:t>
      </w:r>
    </w:p>
    <w:p w:rsidR="00000000" w:rsidRPr="00285C5B" w:rsidP="00285C5B">
      <w:pPr>
        <w:pStyle w:val="BodyText"/>
      </w:pPr>
      <w:r w:rsidRPr="00285C5B">
        <w:t>interprets test methods/procedures accurately</w:t>
      </w:r>
    </w:p>
    <w:p w:rsidR="00000000" w:rsidRPr="00285C5B" w:rsidP="00285C5B">
      <w:pPr>
        <w:pStyle w:val="BodyText"/>
      </w:pPr>
      <w:r w:rsidRPr="00285C5B">
        <w:t>prepares and tests samples in accordance with specified methods</w:t>
      </w:r>
    </w:p>
    <w:p w:rsidR="00000000" w:rsidRPr="00285C5B" w:rsidP="00285C5B">
      <w:pPr>
        <w:pStyle w:val="BodyText"/>
      </w:pPr>
      <w:r w:rsidRPr="00285C5B">
        <w:t>performs calibration checks (if required)</w:t>
      </w:r>
    </w:p>
    <w:p w:rsidR="00000000" w:rsidRPr="00285C5B" w:rsidP="00285C5B">
      <w:pPr>
        <w:pStyle w:val="BodyText"/>
      </w:pPr>
      <w:r w:rsidRPr="00285C5B">
        <w:t>safely operates test equipment/instruments to enterpri</w:t>
      </w:r>
      <w:r w:rsidRPr="00285C5B">
        <w:t>se standards and/or manufacturer's specifications</w:t>
      </w:r>
    </w:p>
    <w:p w:rsidR="00000000" w:rsidRPr="00285C5B" w:rsidP="00285C5B">
      <w:pPr>
        <w:pStyle w:val="BodyText"/>
      </w:pPr>
      <w:r w:rsidRPr="00285C5B">
        <w:t>applies basic knowledge of physical properties of materials to interpret gross features of data and make relevant conclusions</w:t>
      </w:r>
    </w:p>
    <w:p w:rsidR="00000000" w:rsidRPr="00285C5B" w:rsidP="00285C5B">
      <w:pPr>
        <w:pStyle w:val="BodyText"/>
      </w:pPr>
      <w:r w:rsidRPr="00285C5B">
        <w:t>identifies atypical results, such as 'out of normal' range or an artefact</w:t>
      </w:r>
    </w:p>
    <w:p w:rsidR="00000000" w:rsidRPr="00285C5B" w:rsidP="00285C5B">
      <w:pPr>
        <w:pStyle w:val="BodyText"/>
      </w:pPr>
      <w:r w:rsidRPr="00285C5B">
        <w:t>traces</w:t>
      </w:r>
      <w:r w:rsidRPr="00285C5B">
        <w:t xml:space="preserve"> and sources obvious causes of an artefact</w:t>
      </w:r>
    </w:p>
    <w:p w:rsidR="00000000" w:rsidRPr="00285C5B" w:rsidP="00285C5B">
      <w:pPr>
        <w:pStyle w:val="BodyText"/>
      </w:pPr>
      <w:r w:rsidRPr="00285C5B">
        <w:t>communicates problem(s) to a supervisor or outside service technician</w:t>
      </w:r>
    </w:p>
    <w:p w:rsidR="00000000" w:rsidRPr="00285C5B" w:rsidP="00285C5B">
      <w:pPr>
        <w:pStyle w:val="BodyText"/>
      </w:pPr>
      <w:r w:rsidRPr="00285C5B">
        <w:t>records and communicates results in accordance with enterprise procedures</w:t>
      </w:r>
    </w:p>
    <w:p w:rsidR="00000000" w:rsidRPr="00285C5B" w:rsidP="00285C5B">
      <w:pPr>
        <w:pStyle w:val="BodyText"/>
      </w:pPr>
      <w:r w:rsidRPr="00285C5B">
        <w:t>maintains security, integrity and traceability of samples, sub-samples, test data/results and documentation.</w:t>
      </w:r>
    </w:p>
    <w:p w:rsidR="00000000" w:rsidRPr="00285C5B" w:rsidP="00285C5B">
      <w:pPr>
        <w:pStyle w:val="BodyText"/>
      </w:pPr>
      <w:r w:rsidRPr="00285C5B">
        <w:rPr>
          <w:rStyle w:val="SpecialBold"/>
        </w:rPr>
        <w:t>Underpinning knowledge</w:t>
      </w:r>
    </w:p>
    <w:p w:rsidR="00000000" w:rsidRPr="00285C5B" w:rsidP="00285C5B">
      <w:pPr>
        <w:pStyle w:val="BodyText"/>
      </w:pPr>
      <w:r w:rsidRPr="00285C5B">
        <w:t>Competency includes the ability to apply and explain:</w:t>
      </w:r>
    </w:p>
    <w:p w:rsidR="00000000" w:rsidRPr="00285C5B" w:rsidP="00285C5B">
      <w:pPr>
        <w:pStyle w:val="BodyText"/>
      </w:pPr>
      <w:r w:rsidRPr="00285C5B">
        <w:t>physical principles and concepts underpinning the test/procedure, such</w:t>
      </w:r>
      <w:r w:rsidRPr="00285C5B">
        <w:t xml:space="preserve"> as:</w:t>
      </w:r>
    </w:p>
    <w:p w:rsidR="00000000" w:rsidRPr="00285C5B" w:rsidP="00285C5B">
      <w:pPr>
        <w:pStyle w:val="BodyText"/>
      </w:pPr>
      <w:r w:rsidRPr="00285C5B">
        <w:t>matter, interatomic and intermolecular forces, states of matter</w:t>
      </w:r>
    </w:p>
    <w:p w:rsidR="00000000" w:rsidRPr="00285C5B" w:rsidP="00285C5B">
      <w:pPr>
        <w:pStyle w:val="BodyText"/>
      </w:pPr>
      <w:r w:rsidRPr="00285C5B">
        <w:t>mass, weight, forces, pressure, energy</w:t>
      </w:r>
    </w:p>
    <w:p w:rsidR="00000000" w:rsidRPr="00285C5B" w:rsidP="00285C5B">
      <w:pPr>
        <w:pStyle w:val="BodyText"/>
      </w:pPr>
      <w:r w:rsidRPr="00285C5B">
        <w:t>properties of gases, pressure/volume/temperature, density, diffusion, compressibility</w:t>
      </w:r>
    </w:p>
    <w:p w:rsidR="00000000" w:rsidRPr="00285C5B" w:rsidP="00285C5B">
      <w:pPr>
        <w:pStyle w:val="BodyText"/>
      </w:pPr>
      <w:r w:rsidRPr="00285C5B">
        <w:t>cohesive/adhesive forces, hydrostatic pressure, fluid flow, vi</w:t>
      </w:r>
      <w:r w:rsidRPr="00285C5B">
        <w:t>scosity, friction</w:t>
      </w:r>
    </w:p>
    <w:p w:rsidR="00000000" w:rsidRPr="00285C5B" w:rsidP="00285C5B">
      <w:pPr>
        <w:pStyle w:val="BodyText"/>
      </w:pPr>
      <w:r w:rsidRPr="00285C5B">
        <w:t>thermal expansion, thermal conductivity, coefficients of expansion</w:t>
      </w:r>
    </w:p>
    <w:p w:rsidR="00000000" w:rsidRPr="00285C5B" w:rsidP="00285C5B">
      <w:pPr>
        <w:pStyle w:val="BodyText"/>
      </w:pPr>
      <w:r w:rsidRPr="00285C5B">
        <w:t>changes of state, energy content, enthalpy change, endothermic and exothermic processes</w:t>
      </w:r>
    </w:p>
    <w:p w:rsidR="00000000" w:rsidRPr="00285C5B" w:rsidP="00285C5B">
      <w:pPr>
        <w:pStyle w:val="BodyText"/>
      </w:pPr>
      <w:r w:rsidRPr="00285C5B">
        <w:t>electromagnetic spectrum, primary/secondary colours, reflection, refraction diffrac</w:t>
      </w:r>
      <w:r w:rsidRPr="00285C5B">
        <w:t>tion, interference of light</w:t>
      </w:r>
    </w:p>
    <w:p w:rsidR="00000000" w:rsidRPr="00285C5B" w:rsidP="00285C5B">
      <w:pPr>
        <w:pStyle w:val="BodyText"/>
      </w:pPr>
      <w:r w:rsidRPr="00285C5B">
        <w:t>electrical concepts, including electric field, voltage, current, resistance, AC/DC</w:t>
      </w:r>
    </w:p>
    <w:p w:rsidR="00000000" w:rsidRPr="00285C5B" w:rsidP="00285C5B">
      <w:pPr>
        <w:pStyle w:val="BodyText"/>
      </w:pPr>
      <w:r w:rsidRPr="00285C5B">
        <w:t>(electro)magnetic concepts, including magnetic field and flux, electromagnetic induction</w:t>
      </w:r>
    </w:p>
    <w:p w:rsidR="00000000" w:rsidRPr="00285C5B" w:rsidP="00285C5B">
      <w:pPr>
        <w:pStyle w:val="BodyText"/>
      </w:pPr>
      <w:r w:rsidRPr="00285C5B">
        <w:t>sound concepts, including wave properties, amplitude, fr</w:t>
      </w:r>
      <w:r w:rsidRPr="00285C5B">
        <w:t>equency, loudness dB</w:t>
      </w:r>
    </w:p>
    <w:p w:rsidR="00000000" w:rsidRPr="00285C5B" w:rsidP="00285C5B">
      <w:pPr>
        <w:pStyle w:val="BodyText"/>
      </w:pPr>
      <w:r w:rsidRPr="00285C5B">
        <w:t>use of instruments for qualitative and/or quantitative analysis</w:t>
      </w:r>
    </w:p>
    <w:p w:rsidR="00000000" w:rsidRPr="00285C5B" w:rsidP="00285C5B">
      <w:pPr>
        <w:pStyle w:val="BodyText"/>
      </w:pPr>
      <w:r w:rsidRPr="00285C5B">
        <w:t>purpose of test(s)</w:t>
      </w:r>
    </w:p>
    <w:p w:rsidR="00000000" w:rsidRPr="00285C5B" w:rsidP="00285C5B">
      <w:pPr>
        <w:pStyle w:val="BodyText"/>
      </w:pPr>
      <w:r w:rsidRPr="00285C5B">
        <w:t>metrology techniques underpinning test/procedure</w:t>
      </w:r>
    </w:p>
    <w:p w:rsidR="00000000" w:rsidRPr="00285C5B" w:rsidP="00285C5B">
      <w:pPr>
        <w:pStyle w:val="BodyText"/>
      </w:pPr>
      <w:r w:rsidRPr="00285C5B">
        <w:t>principles and concepts related to equipment/instrument operation and testing</w:t>
      </w:r>
    </w:p>
    <w:p w:rsidR="00000000" w:rsidRPr="00285C5B" w:rsidP="00285C5B">
      <w:pPr>
        <w:pStyle w:val="BodyText"/>
      </w:pPr>
      <w:r w:rsidRPr="00285C5B">
        <w:t>function of key component</w:t>
      </w:r>
      <w:r w:rsidRPr="00285C5B">
        <w:t>s of the equipment/instrument</w:t>
      </w:r>
    </w:p>
    <w:p w:rsidR="00000000" w:rsidRPr="00285C5B" w:rsidP="00285C5B">
      <w:pPr>
        <w:pStyle w:val="BodyText"/>
      </w:pPr>
      <w:r w:rsidRPr="00285C5B">
        <w:t>effects on test of modifying equipment/instrument variables</w:t>
      </w:r>
    </w:p>
    <w:p w:rsidR="00000000" w:rsidRPr="00285C5B" w:rsidP="00285C5B">
      <w:pPr>
        <w:pStyle w:val="BodyText"/>
      </w:pPr>
      <w:r w:rsidRPr="00285C5B">
        <w:t>sample preparation procedures</w:t>
      </w:r>
    </w:p>
    <w:p w:rsidR="00000000" w:rsidRPr="00285C5B" w:rsidP="00285C5B">
      <w:pPr>
        <w:pStyle w:val="BodyText"/>
      </w:pPr>
      <w:r w:rsidRPr="00285C5B">
        <w:t>basic equipment/method troubleshooting procedures</w:t>
      </w:r>
    </w:p>
    <w:p w:rsidR="00000000" w:rsidRPr="00285C5B" w:rsidP="00285C5B">
      <w:pPr>
        <w:pStyle w:val="BodyText"/>
      </w:pPr>
      <w:r w:rsidRPr="00285C5B">
        <w:t>use of calibration procedures</w:t>
      </w:r>
    </w:p>
    <w:p w:rsidR="00000000" w:rsidRPr="00285C5B" w:rsidP="00285C5B">
      <w:pPr>
        <w:pStyle w:val="BodyText"/>
      </w:pPr>
      <w:r w:rsidRPr="00285C5B">
        <w:t>calculation steps to give results in appropriate units a</w:t>
      </w:r>
      <w:r w:rsidRPr="00285C5B">
        <w:t>nd precision</w:t>
      </w:r>
    </w:p>
    <w:p w:rsidR="00000000" w:rsidRPr="00285C5B" w:rsidP="00285C5B">
      <w:pPr>
        <w:pStyle w:val="BodyText"/>
      </w:pPr>
      <w:r w:rsidRPr="00285C5B">
        <w:t>enterprise and/or legal traceability requirements</w:t>
      </w:r>
    </w:p>
    <w:p w:rsidR="00000000" w:rsidRPr="00285C5B" w:rsidP="00285C5B">
      <w:pPr>
        <w:pStyle w:val="BodyText"/>
      </w:pPr>
      <w:r w:rsidRPr="00285C5B">
        <w:t>relevant health, safety and environment requirements.</w:t>
      </w:r>
    </w:p>
    <w:p w:rsidR="00000000" w:rsidRPr="00285C5B" w:rsidP="00285C5B">
      <w:pPr>
        <w:pStyle w:val="BodyText"/>
      </w:pPr>
      <w:r w:rsidRPr="00285C5B">
        <w:rPr>
          <w:rStyle w:val="SpecialBold"/>
        </w:rPr>
        <w:t>Assessment context and methods</w:t>
      </w:r>
    </w:p>
    <w:p w:rsidR="00000000" w:rsidRPr="00285C5B" w:rsidP="00285C5B">
      <w:pPr>
        <w:pStyle w:val="BodyText"/>
      </w:pPr>
      <w:r w:rsidRPr="00285C5B">
        <w:t xml:space="preserve">This unit of competency is to be assessed in the workplace or simulated workplace environment. </w:t>
      </w:r>
    </w:p>
    <w:p w:rsidR="00000000" w:rsidRPr="00285C5B" w:rsidP="00285C5B">
      <w:pPr>
        <w:pStyle w:val="BodyText"/>
      </w:pPr>
      <w:r w:rsidRPr="00285C5B">
        <w:t>The followin</w:t>
      </w:r>
      <w:r w:rsidRPr="00285C5B">
        <w:t>g assessment methods are suggested:</w:t>
      </w:r>
    </w:p>
    <w:p w:rsidR="00000000" w:rsidRPr="00285C5B" w:rsidP="00285C5B">
      <w:pPr>
        <w:pStyle w:val="BodyText"/>
      </w:pPr>
      <w:r w:rsidRPr="00285C5B">
        <w:t>review of test data/results obtained by the candidate over a period of time to check accuracy, consistency and timeliness of results</w:t>
      </w:r>
    </w:p>
    <w:p w:rsidR="00000000" w:rsidRPr="00285C5B" w:rsidP="00285C5B">
      <w:pPr>
        <w:pStyle w:val="BodyText"/>
      </w:pPr>
      <w:r w:rsidRPr="00285C5B">
        <w:t>review of test records and workplace documentation completed by the candidate</w:t>
      </w:r>
    </w:p>
    <w:p w:rsidR="00000000" w:rsidRPr="00285C5B" w:rsidP="00285C5B">
      <w:pPr>
        <w:pStyle w:val="BodyText"/>
      </w:pPr>
      <w:r w:rsidRPr="00285C5B">
        <w:t>observation of candidate conducting a range of physical tests and procedures and sample preparation</w:t>
      </w:r>
    </w:p>
    <w:p w:rsidR="00000000" w:rsidRPr="00285C5B" w:rsidP="00285C5B">
      <w:pPr>
        <w:pStyle w:val="BodyText"/>
      </w:pPr>
      <w:r w:rsidRPr="00285C5B">
        <w:t>feedback from peers and supervisors</w:t>
      </w:r>
    </w:p>
    <w:p w:rsidR="00000000" w:rsidRPr="00285C5B" w:rsidP="00285C5B">
      <w:pPr>
        <w:pStyle w:val="BodyText"/>
      </w:pPr>
      <w:r w:rsidRPr="00285C5B">
        <w:t>oral or written questioning of physical principles and concepts, test methods and enterprise procedures.</w:t>
      </w:r>
    </w:p>
    <w:p w:rsidR="00000000" w:rsidRPr="00285C5B" w:rsidP="00285C5B">
      <w:pPr>
        <w:pStyle w:val="BodyText"/>
      </w:pPr>
      <w:r w:rsidRPr="00285C5B">
        <w:t>In all cases, p</w:t>
      </w:r>
      <w:r w:rsidRPr="00285C5B">
        <w:t>ractical assessment should be supported by questions to assess underpinning knowledge and those aspects of competency which are difficult to assess directly. Questioning techniques should suit the language and literacy levels of the candidate.</w:t>
      </w:r>
    </w:p>
    <w:p w:rsidR="00000000" w:rsidRPr="00285C5B" w:rsidP="00285C5B">
      <w:pPr>
        <w:pStyle w:val="BodyText"/>
      </w:pPr>
      <w:r w:rsidRPr="00285C5B">
        <w:rPr>
          <w:rStyle w:val="SpecialBold"/>
        </w:rPr>
        <w:t>Interdepende</w:t>
      </w:r>
      <w:r w:rsidRPr="00285C5B">
        <w:rPr>
          <w:rStyle w:val="SpecialBold"/>
        </w:rPr>
        <w:t>nt assessment of unit</w:t>
      </w:r>
    </w:p>
    <w:p w:rsidR="00000000" w:rsidRPr="00285C5B" w:rsidP="00285C5B">
      <w:pPr>
        <w:pStyle w:val="BodyText"/>
      </w:pPr>
      <w:r w:rsidRPr="00285C5B">
        <w:t>This unit of competency may be assessed with:</w:t>
      </w:r>
    </w:p>
    <w:p w:rsidR="00000000" w:rsidRPr="00285C5B" w:rsidP="00285C5B">
      <w:pPr>
        <w:pStyle w:val="BodyText"/>
      </w:pPr>
      <w:r w:rsidRPr="00285C5B">
        <w:rPr>
          <w:rStyle w:val="SpecialBold"/>
        </w:rPr>
        <w:t>PMLDATA400A Process and interpret data</w:t>
      </w:r>
      <w:r w:rsidRPr="00285C5B">
        <w:t>.</w:t>
      </w:r>
    </w:p>
    <w:p w:rsidR="00000000" w:rsidRPr="00285C5B" w:rsidP="00285C5B">
      <w:pPr>
        <w:pStyle w:val="BodyText"/>
      </w:pPr>
      <w:r w:rsidRPr="00285C5B">
        <w:rPr>
          <w:rStyle w:val="SpecialBold"/>
        </w:rPr>
        <w:t>Resource implications</w:t>
      </w:r>
    </w:p>
    <w:p w:rsidR="00000000" w:rsidRPr="00285C5B" w:rsidP="00285C5B">
      <w:pPr>
        <w:pStyle w:val="BodyText"/>
      </w:pPr>
      <w:r w:rsidRPr="00285C5B">
        <w:t>Resources may include:</w:t>
      </w:r>
    </w:p>
    <w:p w:rsidR="00000000" w:rsidRPr="00285C5B" w:rsidP="00285C5B">
      <w:pPr>
        <w:pStyle w:val="BodyText"/>
      </w:pPr>
      <w:r w:rsidRPr="00285C5B">
        <w:t>standard laboratory equipped with appropriate test equipment/instruments, standards and materials</w:t>
      </w:r>
    </w:p>
    <w:p w:rsidR="00000000" w:rsidRPr="00285C5B" w:rsidP="00285C5B">
      <w:pPr>
        <w:pStyle w:val="BodyText"/>
      </w:pPr>
      <w:r w:rsidRPr="00285C5B">
        <w:t>enter</w:t>
      </w:r>
      <w:r w:rsidRPr="00285C5B">
        <w:t>prise procedures and standard methods.</w:t>
      </w:r>
    </w:p>
    <w:p w:rsidR="00000000" w:rsidRPr="00285C5B" w:rsidP="00285C5B">
      <w:pPr>
        <w:pStyle w:val="BodyText"/>
      </w:pPr>
      <w:r w:rsidRPr="00285C5B">
        <w:rPr>
          <w:rStyle w:val="SpecialBold"/>
        </w:rPr>
        <w:t>This competency in practice</w:t>
      </w:r>
    </w:p>
    <w:p w:rsidR="00000000" w:rsidRPr="00285C5B" w:rsidP="00285C5B">
      <w:pPr>
        <w:pStyle w:val="BodyText"/>
      </w:pPr>
      <w:r w:rsidRPr="00285C5B">
        <w:rPr>
          <w:rStyle w:val="SpecialBold"/>
        </w:rPr>
        <w:t>Manufacturing</w:t>
      </w:r>
    </w:p>
    <w:p w:rsidR="00000000" w:rsidRPr="00285C5B" w:rsidP="00285C5B">
      <w:pPr>
        <w:pStyle w:val="BodyText"/>
      </w:pPr>
      <w:r w:rsidRPr="00285C5B">
        <w:t>A technical assistant was measuring the specific density of a shipment of glycerol using a standard laboratory procedure. The result did not agree with the manufacturer's cert</w:t>
      </w:r>
      <w:r w:rsidRPr="00285C5B">
        <w:t>ificate of analysis. The assistant notified the manufacturer who came to the plant and checked the delivered material. It had been raining while the glycerol was in transit and rain water had entered the drum, diluting the glycerol. The drum was returned t</w:t>
      </w:r>
      <w:r w:rsidRPr="00285C5B">
        <w:t>o the manufacturer and a new drum was supplied to the manufacturing plant. The manufacturer investigated the seals on the glycerol drums and took action to ensure that new seals would protect the product in transit.</w:t>
      </w:r>
    </w:p>
    <w:p w:rsidR="00000000" w:rsidRPr="00285C5B" w:rsidP="00285C5B">
      <w:pPr>
        <w:pStyle w:val="BodyText"/>
      </w:pPr>
      <w:r w:rsidRPr="00285C5B">
        <w:rPr>
          <w:rStyle w:val="SpecialBold"/>
        </w:rPr>
        <w:t>Food processing</w:t>
      </w:r>
    </w:p>
    <w:p w:rsidR="00000000" w:rsidRPr="00285C5B" w:rsidP="00285C5B">
      <w:pPr>
        <w:pStyle w:val="BodyText"/>
      </w:pPr>
      <w:r w:rsidRPr="00285C5B">
        <w:t>A technician was testing</w:t>
      </w:r>
      <w:r w:rsidRPr="00285C5B">
        <w:t xml:space="preserve"> the melt flow index of a new type of polymer that was to be used as a sealant for packages of freeze dried coffee. The technician measured the melt flow rate and found it was much too high. The technician then checked the melt flow equipment as per the ma</w:t>
      </w:r>
      <w:r w:rsidRPr="00285C5B">
        <w:t>nufacturer's directions and found the machine was out of calibration. After recalibration using recommended standards, another sample was obtained and retested. This time, the polymer was within specification and was released for use in production.</w:t>
      </w:r>
    </w:p>
    <w:p w:rsidR="00000000" w:rsidRPr="00285C5B" w:rsidP="00285C5B">
      <w:pPr>
        <w:pStyle w:val="BodyText"/>
      </w:pPr>
      <w:r w:rsidRPr="00285C5B">
        <w:rPr>
          <w:rStyle w:val="SpecialBold"/>
        </w:rPr>
        <w:t>Key Com</w:t>
      </w:r>
      <w:r w:rsidRPr="00285C5B">
        <w:rPr>
          <w:rStyle w:val="SpecialBold"/>
        </w:rPr>
        <w:t>petencies</w:t>
      </w:r>
    </w:p>
    <w:p w:rsidR="00000000" w:rsidRPr="00285C5B" w:rsidP="00285C5B">
      <w:pPr>
        <w:pStyle w:val="BodyText"/>
      </w:pPr>
      <w:r w:rsidRPr="00285C5B">
        <w:t xml:space="preserve">The seven key competencies represent generic skills considered for effective work participation. The bracketed numbering against each of the key competencies indicates the performance level required in this unit. These are stand-alone levels and </w:t>
      </w:r>
      <w:r w:rsidRPr="00285C5B">
        <w:t>do not correspond to levels in the Australian Qualifications Framework (AQF).</w:t>
      </w:r>
    </w:p>
    <w:p w:rsidR="00000000" w:rsidRPr="00285C5B" w:rsidP="00285C5B">
      <w:pPr>
        <w:pStyle w:val="BodyText"/>
      </w:pPr>
      <w:r w:rsidRPr="00285C5B">
        <w:t>Level (1) represents the competence to undertake tasks effectively</w:t>
      </w:r>
    </w:p>
    <w:p w:rsidR="00000000" w:rsidRPr="00285C5B" w:rsidP="00285C5B">
      <w:pPr>
        <w:pStyle w:val="BodyText"/>
      </w:pPr>
      <w:r w:rsidRPr="00285C5B">
        <w:t>Level (2) represents the competence to manage tasks</w:t>
      </w:r>
    </w:p>
    <w:p w:rsidR="00000000" w:rsidRPr="00285C5B" w:rsidP="00285C5B">
      <w:pPr>
        <w:pStyle w:val="BodyText"/>
      </w:pPr>
      <w:r w:rsidRPr="00285C5B">
        <w:t>Level (3) represents the competence to use concepts for eva</w:t>
      </w:r>
      <w:r w:rsidRPr="00285C5B">
        <w:t>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40365D">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Solving problems</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Using technology </w:t>
            </w:r>
          </w:p>
        </w:tc>
      </w:tr>
      <w:tr w:rsidTr="0040365D">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Level 2 </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Level 1 </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Level 2 </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Level 1 </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Level 2 </w:t>
            </w:r>
          </w:p>
        </w:tc>
        <w:tc>
          <w:tcPr>
            <w:tcW w:w="1285" w:type="dxa"/>
            <w:tcBorders>
              <w:top w:val="nil"/>
              <w:left w:val="nil"/>
              <w:bottom w:val="nil"/>
              <w:right w:val="nil"/>
            </w:tcBorders>
            <w:tcMar>
              <w:top w:w="0" w:type="dxa"/>
              <w:left w:w="62" w:type="dxa"/>
              <w:bottom w:w="0" w:type="dxa"/>
              <w:right w:w="62" w:type="dxa"/>
            </w:tcMar>
          </w:tcPr>
          <w:p w:rsidR="00000000" w:rsidP="00285C5B">
            <w:pPr>
              <w:pStyle w:val="BodyText"/>
              <w:rPr>
                <w:lang w:val="en-NZ"/>
              </w:rPr>
            </w:pPr>
            <w:r w:rsidRPr="00285C5B">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285C5B" w:rsidP="00285C5B">
            <w:pPr>
              <w:pStyle w:val="BodyText"/>
            </w:pPr>
            <w:r w:rsidRPr="00285C5B">
              <w:t xml:space="preserve">Level 2 </w:t>
            </w:r>
          </w:p>
        </w:tc>
      </w:tr>
    </w:tbl>
    <w:p w:rsidR="00000000" w:rsidRPr="00285C5B" w:rsidP="00285C5B">
      <w:pPr>
        <w:pStyle w:val="BodyText"/>
      </w:pPr>
    </w:p>
    <w:p w:rsidR="00000000" w:rsidRPr="00285C5B" w:rsidP="00285C5B">
      <w:pPr>
        <w:pStyle w:val="AllowPageBreak"/>
      </w:pPr>
    </w:p>
    <w:p w:rsidR="00000000" w:rsidRPr="00285C5B" w:rsidP="00285C5B">
      <w:pPr>
        <w:pStyle w:val="Heading1"/>
      </w:pPr>
      <w:bookmarkStart w:id="11" w:name="O_312238"/>
      <w:bookmarkEnd w:id="11"/>
      <w:r w:rsidRPr="00285C5B">
        <w:t>Range Statement</w:t>
      </w:r>
    </w:p>
    <w:p w:rsidR="00000000" w:rsidRPr="00285C5B" w:rsidP="00285C5B">
      <w:pPr>
        <w:pStyle w:val="BodyText"/>
      </w:pPr>
      <w:r w:rsidRPr="00285C5B">
        <w:t>The range of variables relates to the unit of competency as a whole. It allows for different work environments and situations that will aff</w:t>
      </w:r>
      <w:r w:rsidRPr="00285C5B">
        <w:t xml:space="preserve">ect performance. </w:t>
      </w:r>
    </w:p>
    <w:p w:rsidR="00000000" w:rsidRPr="00285C5B" w:rsidP="00285C5B">
      <w:pPr>
        <w:pStyle w:val="BodyText"/>
      </w:pPr>
      <w:r w:rsidRPr="00285C5B">
        <w:t xml:space="preserve">Where reference is made to industry Codes of Practice, and/or Australian/international standards, it is expected the latest version will be used. </w:t>
      </w:r>
    </w:p>
    <w:p w:rsidR="00000000" w:rsidRPr="00285C5B" w:rsidP="00285C5B">
      <w:pPr>
        <w:pStyle w:val="BodyText"/>
      </w:pPr>
      <w:r w:rsidRPr="00285C5B">
        <w:t>All operations must comply with relevant standards, appropriate procedures and/or enterpris</w:t>
      </w:r>
      <w:r w:rsidRPr="00285C5B">
        <w:t>e requirements. These procedures include or have been prepared from:</w:t>
      </w:r>
    </w:p>
    <w:p w:rsidR="00000000" w:rsidRPr="00285C5B" w:rsidP="00285C5B">
      <w:pPr>
        <w:pStyle w:val="BodyText"/>
      </w:pPr>
      <w:r w:rsidRPr="00285C5B">
        <w:t>Australian and international standards, such as:</w:t>
      </w:r>
    </w:p>
    <w:p w:rsidR="00000000" w:rsidRPr="00285C5B" w:rsidP="00285C5B">
      <w:pPr>
        <w:pStyle w:val="BodyText"/>
      </w:pPr>
      <w:r w:rsidRPr="00285C5B">
        <w:t>AS ISO/IEC 17025 General requirements for the competence of testing and calibration laboratories</w:t>
      </w:r>
    </w:p>
    <w:p w:rsidR="00000000" w:rsidRPr="00285C5B" w:rsidP="00285C5B">
      <w:pPr>
        <w:pStyle w:val="BodyText"/>
      </w:pPr>
      <w:r w:rsidRPr="00285C5B">
        <w:t>AS 2243.7 Safety in Laboratories - electr</w:t>
      </w:r>
      <w:r w:rsidRPr="00285C5B">
        <w:t>ical aspects</w:t>
      </w:r>
    </w:p>
    <w:p w:rsidR="00000000" w:rsidRPr="00285C5B" w:rsidP="00285C5B">
      <w:pPr>
        <w:pStyle w:val="BodyText"/>
      </w:pPr>
      <w:r w:rsidRPr="00285C5B">
        <w:t>ISO 9000 series Quality management and quality assurance standards</w:t>
      </w:r>
    </w:p>
    <w:p w:rsidR="00000000" w:rsidRPr="00285C5B" w:rsidP="00285C5B">
      <w:pPr>
        <w:pStyle w:val="BodyText"/>
      </w:pPr>
      <w:r w:rsidRPr="00285C5B">
        <w:t>Codes of Practice (such as GLP and GMP)</w:t>
      </w:r>
    </w:p>
    <w:p w:rsidR="00000000" w:rsidRPr="00285C5B" w:rsidP="00285C5B">
      <w:pPr>
        <w:pStyle w:val="BodyText"/>
      </w:pPr>
      <w:r w:rsidRPr="00285C5B">
        <w:t>National Measurement Act</w:t>
      </w:r>
    </w:p>
    <w:p w:rsidR="00000000" w:rsidRPr="00285C5B" w:rsidP="00285C5B">
      <w:pPr>
        <w:pStyle w:val="BodyText"/>
      </w:pPr>
      <w:r w:rsidRPr="00285C5B">
        <w:t>material safety data sheets (MSDSs)</w:t>
      </w:r>
    </w:p>
    <w:p w:rsidR="00000000" w:rsidRPr="00285C5B" w:rsidP="00285C5B">
      <w:pPr>
        <w:pStyle w:val="BodyText"/>
      </w:pPr>
      <w:r w:rsidRPr="00285C5B">
        <w:t xml:space="preserve">standard operating procedures (SOPs) </w:t>
      </w:r>
    </w:p>
    <w:p w:rsidR="00000000" w:rsidRPr="00285C5B" w:rsidP="00285C5B">
      <w:pPr>
        <w:pStyle w:val="BodyText"/>
      </w:pPr>
      <w:r w:rsidRPr="00285C5B">
        <w:t xml:space="preserve">quality manuals, equipment and procedures manuals </w:t>
      </w:r>
    </w:p>
    <w:p w:rsidR="00000000" w:rsidRPr="00285C5B" w:rsidP="00285C5B">
      <w:pPr>
        <w:pStyle w:val="BodyText"/>
      </w:pPr>
      <w:r w:rsidRPr="00285C5B">
        <w:t xml:space="preserve">equipment startup, operation and shutdown procedures </w:t>
      </w:r>
    </w:p>
    <w:p w:rsidR="00000000" w:rsidRPr="00285C5B" w:rsidP="00285C5B">
      <w:pPr>
        <w:pStyle w:val="BodyText"/>
      </w:pPr>
      <w:r w:rsidRPr="00285C5B">
        <w:t xml:space="preserve">calibration and maintenance schedules </w:t>
      </w:r>
    </w:p>
    <w:p w:rsidR="00000000" w:rsidRPr="00285C5B" w:rsidP="00285C5B">
      <w:pPr>
        <w:pStyle w:val="BodyText"/>
      </w:pPr>
      <w:r w:rsidRPr="00285C5B">
        <w:t>data quality procedures</w:t>
      </w:r>
    </w:p>
    <w:p w:rsidR="00000000" w:rsidRPr="00285C5B" w:rsidP="00285C5B">
      <w:pPr>
        <w:pStyle w:val="BodyText"/>
      </w:pPr>
      <w:r w:rsidRPr="00285C5B">
        <w:t xml:space="preserve">enterprise recording and reporting procedures </w:t>
      </w:r>
    </w:p>
    <w:p w:rsidR="00000000" w:rsidRPr="00285C5B" w:rsidP="00285C5B">
      <w:pPr>
        <w:pStyle w:val="BodyText"/>
      </w:pPr>
      <w:r w:rsidRPr="00285C5B">
        <w:t xml:space="preserve">production and laboratory schedules </w:t>
      </w:r>
    </w:p>
    <w:p w:rsidR="00000000" w:rsidRPr="00285C5B" w:rsidP="00285C5B">
      <w:pPr>
        <w:pStyle w:val="BodyText"/>
      </w:pPr>
      <w:r w:rsidRPr="00285C5B">
        <w:t>mate</w:t>
      </w:r>
      <w:r w:rsidRPr="00285C5B">
        <w:t>rial, production and product specifications.</w:t>
      </w:r>
    </w:p>
    <w:p w:rsidR="00000000" w:rsidRPr="00285C5B" w:rsidP="00285C5B">
      <w:pPr>
        <w:pStyle w:val="BodyText"/>
      </w:pPr>
      <w:r w:rsidRPr="00285C5B">
        <w:t>Preparation of samples may include processes, such as:</w:t>
      </w:r>
    </w:p>
    <w:p w:rsidR="00000000" w:rsidRPr="00285C5B" w:rsidP="00285C5B">
      <w:pPr>
        <w:pStyle w:val="BodyText"/>
      </w:pPr>
      <w:r w:rsidRPr="00285C5B">
        <w:t>drying, washing, grinding, sieving, melting, moisture conditioning</w:t>
      </w:r>
    </w:p>
    <w:p w:rsidR="00000000" w:rsidRPr="00285C5B" w:rsidP="00285C5B">
      <w:pPr>
        <w:pStyle w:val="BodyText"/>
      </w:pPr>
      <w:r w:rsidRPr="00285C5B">
        <w:t>cutting, trimming or machining of test specimens, etching.</w:t>
      </w:r>
    </w:p>
    <w:p w:rsidR="00000000" w:rsidRPr="00285C5B" w:rsidP="00285C5B">
      <w:pPr>
        <w:pStyle w:val="BodyText"/>
      </w:pPr>
      <w:r w:rsidRPr="00285C5B">
        <w:t xml:space="preserve">Physical tests and procedures </w:t>
      </w:r>
      <w:r w:rsidRPr="00285C5B">
        <w:t>may include:</w:t>
      </w:r>
    </w:p>
    <w:p w:rsidR="00000000" w:rsidRPr="00285C5B" w:rsidP="00285C5B">
      <w:pPr>
        <w:pStyle w:val="BodyText"/>
      </w:pPr>
      <w:r w:rsidRPr="00285C5B">
        <w:t>precise measurement of position, orientation and dimensions, such as:</w:t>
      </w:r>
    </w:p>
    <w:p w:rsidR="00000000" w:rsidRPr="00285C5B" w:rsidP="00285C5B">
      <w:pPr>
        <w:pStyle w:val="BodyText"/>
      </w:pPr>
      <w:r w:rsidRPr="00285C5B">
        <w:t>3D set up of manufacturing tools using inclinometers, verniers, laser</w:t>
      </w:r>
    </w:p>
    <w:p w:rsidR="00000000" w:rsidRPr="00285C5B" w:rsidP="00285C5B">
      <w:pPr>
        <w:pStyle w:val="BodyText"/>
      </w:pPr>
      <w:r w:rsidRPr="00285C5B">
        <w:t>thickness using vernier, X-ray, gamma ray</w:t>
      </w:r>
    </w:p>
    <w:p w:rsidR="00000000" w:rsidRPr="00285C5B" w:rsidP="00285C5B">
      <w:pPr>
        <w:pStyle w:val="BodyText"/>
      </w:pPr>
      <w:r w:rsidRPr="00285C5B">
        <w:t>particle size using sieving, laser</w:t>
      </w:r>
    </w:p>
    <w:p w:rsidR="00000000" w:rsidRPr="00285C5B" w:rsidP="00285C5B">
      <w:pPr>
        <w:pStyle w:val="BodyText"/>
      </w:pPr>
      <w:r w:rsidRPr="00285C5B">
        <w:t>dimensional stability invo</w:t>
      </w:r>
      <w:r w:rsidRPr="00285C5B">
        <w:t>lving expansion, contraction, weathering</w:t>
      </w:r>
    </w:p>
    <w:p w:rsidR="00000000" w:rsidRPr="00285C5B" w:rsidP="00285C5B">
      <w:pPr>
        <w:pStyle w:val="BodyText"/>
      </w:pPr>
      <w:r w:rsidRPr="00285C5B">
        <w:t>movement using strain gauge, accelerometer</w:t>
      </w:r>
    </w:p>
    <w:p w:rsidR="00000000" w:rsidRPr="00285C5B" w:rsidP="00285C5B">
      <w:pPr>
        <w:pStyle w:val="BodyText"/>
      </w:pPr>
      <w:r w:rsidRPr="00285C5B">
        <w:t>mass, density and specific gravity, such as:</w:t>
      </w:r>
    </w:p>
    <w:p w:rsidR="00000000" w:rsidRPr="00285C5B" w:rsidP="00285C5B">
      <w:pPr>
        <w:pStyle w:val="BodyText"/>
      </w:pPr>
      <w:r w:rsidRPr="00285C5B">
        <w:t>moisture/density relationship</w:t>
      </w:r>
    </w:p>
    <w:p w:rsidR="00000000" w:rsidRPr="00285C5B" w:rsidP="00285C5B">
      <w:pPr>
        <w:pStyle w:val="BodyText"/>
      </w:pPr>
      <w:r w:rsidRPr="00285C5B">
        <w:t>compaction</w:t>
      </w:r>
    </w:p>
    <w:p w:rsidR="00000000" w:rsidRPr="00285C5B" w:rsidP="00285C5B">
      <w:pPr>
        <w:pStyle w:val="BodyText"/>
      </w:pPr>
      <w:r w:rsidRPr="00285C5B">
        <w:t>loose and compacted density</w:t>
      </w:r>
    </w:p>
    <w:p w:rsidR="00000000" w:rsidRPr="00285C5B" w:rsidP="00285C5B">
      <w:pPr>
        <w:pStyle w:val="BodyText"/>
      </w:pPr>
      <w:r w:rsidRPr="00285C5B">
        <w:t>thermal tests, such as:</w:t>
      </w:r>
    </w:p>
    <w:p w:rsidR="00000000" w:rsidRPr="00285C5B" w:rsidP="00285C5B">
      <w:pPr>
        <w:pStyle w:val="BodyText"/>
      </w:pPr>
      <w:r w:rsidRPr="00285C5B">
        <w:t>thermal conductivity</w:t>
      </w:r>
    </w:p>
    <w:p w:rsidR="00000000" w:rsidRPr="00285C5B" w:rsidP="00285C5B">
      <w:pPr>
        <w:pStyle w:val="BodyText"/>
      </w:pPr>
      <w:r w:rsidRPr="00285C5B">
        <w:t xml:space="preserve">coefficients </w:t>
      </w:r>
      <w:r w:rsidRPr="00285C5B">
        <w:t>of expansion (for example, linear, volume)</w:t>
      </w:r>
    </w:p>
    <w:p w:rsidR="00000000" w:rsidRPr="00285C5B" w:rsidP="00285C5B">
      <w:pPr>
        <w:pStyle w:val="BodyText"/>
      </w:pPr>
      <w:r w:rsidRPr="00285C5B">
        <w:t>melt flow index</w:t>
      </w:r>
    </w:p>
    <w:p w:rsidR="00000000" w:rsidRPr="00285C5B" w:rsidP="00285C5B">
      <w:pPr>
        <w:pStyle w:val="BodyText"/>
      </w:pPr>
      <w:r w:rsidRPr="00285C5B">
        <w:t>calorimetry, (for example, specific heat, latent heat)</w:t>
      </w:r>
    </w:p>
    <w:p w:rsidR="00000000" w:rsidRPr="00285C5B" w:rsidP="00285C5B">
      <w:pPr>
        <w:pStyle w:val="BodyText"/>
      </w:pPr>
      <w:r w:rsidRPr="00285C5B">
        <w:t>combustion properties (for example, enthalpy, energy content)</w:t>
      </w:r>
    </w:p>
    <w:p w:rsidR="00000000" w:rsidRPr="00285C5B" w:rsidP="00285C5B">
      <w:pPr>
        <w:pStyle w:val="BodyText"/>
      </w:pPr>
      <w:r w:rsidRPr="00285C5B">
        <w:t>drying times</w:t>
      </w:r>
    </w:p>
    <w:p w:rsidR="00000000" w:rsidRPr="00285C5B" w:rsidP="00285C5B">
      <w:pPr>
        <w:pStyle w:val="BodyText"/>
      </w:pPr>
      <w:r w:rsidRPr="00285C5B">
        <w:t>thermal stability of products</w:t>
      </w:r>
    </w:p>
    <w:p w:rsidR="00000000" w:rsidRPr="00285C5B" w:rsidP="00285C5B">
      <w:pPr>
        <w:pStyle w:val="BodyText"/>
      </w:pPr>
      <w:r w:rsidRPr="00285C5B">
        <w:t>optical tests, such as:</w:t>
      </w:r>
    </w:p>
    <w:p w:rsidR="00000000" w:rsidRPr="00285C5B" w:rsidP="00285C5B">
      <w:pPr>
        <w:pStyle w:val="BodyText"/>
      </w:pPr>
      <w:r w:rsidRPr="00285C5B">
        <w:t>flatness, surface finish</w:t>
      </w:r>
    </w:p>
    <w:p w:rsidR="00000000" w:rsidRPr="00285C5B" w:rsidP="00285C5B">
      <w:pPr>
        <w:pStyle w:val="BodyText"/>
      </w:pPr>
      <w:r w:rsidRPr="00285C5B">
        <w:t>refractive index</w:t>
      </w:r>
    </w:p>
    <w:p w:rsidR="00000000" w:rsidRPr="00285C5B" w:rsidP="00285C5B">
      <w:pPr>
        <w:pStyle w:val="BodyText"/>
      </w:pPr>
      <w:r w:rsidRPr="00285C5B">
        <w:t>optical rotation</w:t>
      </w:r>
    </w:p>
    <w:p w:rsidR="00000000" w:rsidRPr="00285C5B" w:rsidP="00285C5B">
      <w:pPr>
        <w:pStyle w:val="BodyText"/>
      </w:pPr>
      <w:r w:rsidRPr="00285C5B">
        <w:t>transmission/absorption of filters</w:t>
      </w:r>
    </w:p>
    <w:p w:rsidR="00000000" w:rsidRPr="00285C5B" w:rsidP="00285C5B">
      <w:pPr>
        <w:pStyle w:val="BodyText"/>
      </w:pPr>
      <w:r w:rsidRPr="00285C5B">
        <w:t>colour matching of products</w:t>
      </w:r>
    </w:p>
    <w:p w:rsidR="00000000" w:rsidRPr="00285C5B" w:rsidP="00285C5B">
      <w:pPr>
        <w:pStyle w:val="BodyText"/>
      </w:pPr>
      <w:r w:rsidRPr="00285C5B">
        <w:t>acoustic tests, such as:</w:t>
      </w:r>
    </w:p>
    <w:p w:rsidR="00000000" w:rsidRPr="00285C5B" w:rsidP="00285C5B">
      <w:pPr>
        <w:pStyle w:val="BodyText"/>
      </w:pPr>
      <w:r w:rsidRPr="00285C5B">
        <w:t>absorption, reflection, transmission</w:t>
      </w:r>
    </w:p>
    <w:p w:rsidR="00000000" w:rsidRPr="00285C5B" w:rsidP="00285C5B">
      <w:pPr>
        <w:pStyle w:val="BodyText"/>
      </w:pPr>
      <w:r w:rsidRPr="00285C5B">
        <w:t>intensity, attenuation, loudness (dB)</w:t>
      </w:r>
    </w:p>
    <w:p w:rsidR="00000000" w:rsidRPr="00285C5B" w:rsidP="00285C5B">
      <w:pPr>
        <w:pStyle w:val="BodyText"/>
      </w:pPr>
      <w:r w:rsidRPr="00285C5B">
        <w:t>amplitude, frequency</w:t>
      </w:r>
    </w:p>
    <w:p w:rsidR="00000000" w:rsidRPr="00285C5B" w:rsidP="00285C5B">
      <w:pPr>
        <w:pStyle w:val="BodyText"/>
      </w:pPr>
      <w:r w:rsidRPr="00285C5B">
        <w:t>electrical te</w:t>
      </w:r>
      <w:r w:rsidRPr="00285C5B">
        <w:t>sts, such as:</w:t>
      </w:r>
    </w:p>
    <w:p w:rsidR="00000000" w:rsidRPr="00285C5B" w:rsidP="00285C5B">
      <w:pPr>
        <w:pStyle w:val="BodyText"/>
      </w:pPr>
      <w:r w:rsidRPr="00285C5B">
        <w:t>conductance, resistance, insulation</w:t>
      </w:r>
    </w:p>
    <w:p w:rsidR="00000000" w:rsidRPr="00285C5B" w:rsidP="00285C5B">
      <w:pPr>
        <w:pStyle w:val="BodyText"/>
      </w:pPr>
      <w:r w:rsidRPr="00285C5B">
        <w:t>temperature dependence of dielectrics</w:t>
      </w:r>
    </w:p>
    <w:p w:rsidR="00000000" w:rsidRPr="00285C5B" w:rsidP="00285C5B">
      <w:pPr>
        <w:pStyle w:val="BodyText"/>
      </w:pPr>
      <w:r w:rsidRPr="00285C5B">
        <w:t>magnetic tests, such as:</w:t>
      </w:r>
    </w:p>
    <w:p w:rsidR="00000000" w:rsidRPr="00285C5B" w:rsidP="00285C5B">
      <w:pPr>
        <w:pStyle w:val="BodyText"/>
      </w:pPr>
      <w:r w:rsidRPr="00285C5B">
        <w:t>permeability</w:t>
      </w:r>
    </w:p>
    <w:p w:rsidR="00000000" w:rsidRPr="00285C5B" w:rsidP="00285C5B">
      <w:pPr>
        <w:pStyle w:val="BodyText"/>
      </w:pPr>
      <w:r w:rsidRPr="00285C5B">
        <w:t>retentivity, hysteresis loss, coercivity</w:t>
      </w:r>
    </w:p>
    <w:p w:rsidR="00000000" w:rsidRPr="00285C5B" w:rsidP="00285C5B">
      <w:pPr>
        <w:pStyle w:val="BodyText"/>
      </w:pPr>
      <w:r w:rsidRPr="00285C5B">
        <w:t>intrinsic induction.</w:t>
      </w:r>
    </w:p>
    <w:p w:rsidR="00000000" w:rsidRPr="00285C5B" w:rsidP="00285C5B">
      <w:pPr>
        <w:pStyle w:val="BodyText"/>
      </w:pPr>
      <w:r w:rsidRPr="00285C5B">
        <w:t>Tests may include methods for:</w:t>
      </w:r>
    </w:p>
    <w:p w:rsidR="00000000" w:rsidRPr="00285C5B" w:rsidP="00285C5B">
      <w:pPr>
        <w:pStyle w:val="BodyText"/>
      </w:pPr>
      <w:r w:rsidRPr="00285C5B">
        <w:t>control of starting materials, in-pro</w:t>
      </w:r>
      <w:r w:rsidRPr="00285C5B">
        <w:t>cess materials and finished products</w:t>
      </w:r>
    </w:p>
    <w:p w:rsidR="00000000" w:rsidRPr="00285C5B" w:rsidP="00285C5B">
      <w:pPr>
        <w:pStyle w:val="BodyText"/>
      </w:pPr>
      <w:r w:rsidRPr="00285C5B">
        <w:t>investigation of sources of construction materials</w:t>
      </w:r>
    </w:p>
    <w:p w:rsidR="00000000" w:rsidRPr="00285C5B" w:rsidP="00285C5B">
      <w:pPr>
        <w:pStyle w:val="BodyText"/>
      </w:pPr>
      <w:r w:rsidRPr="00285C5B">
        <w:t>basic troubleshooting of enterprise processes.</w:t>
      </w:r>
    </w:p>
    <w:p w:rsidR="00000000" w:rsidRPr="00285C5B" w:rsidP="00285C5B">
      <w:pPr>
        <w:pStyle w:val="BodyText"/>
      </w:pPr>
      <w:r w:rsidRPr="00285C5B">
        <w:t>Hazards may include:</w:t>
      </w:r>
    </w:p>
    <w:p w:rsidR="00000000" w:rsidRPr="00285C5B" w:rsidP="00285C5B">
      <w:pPr>
        <w:pStyle w:val="BodyText"/>
      </w:pPr>
      <w:r w:rsidRPr="00285C5B">
        <w:t>microbiological organisms and agents, associated with soil, air, water</w:t>
      </w:r>
    </w:p>
    <w:p w:rsidR="00000000" w:rsidRPr="00285C5B" w:rsidP="00285C5B">
      <w:pPr>
        <w:pStyle w:val="BodyText"/>
      </w:pPr>
      <w:r w:rsidRPr="00285C5B">
        <w:t xml:space="preserve">chemicals, such as acids and </w:t>
      </w:r>
      <w:r w:rsidRPr="00285C5B">
        <w:t>solvents</w:t>
      </w:r>
    </w:p>
    <w:p w:rsidR="00000000" w:rsidRPr="00285C5B" w:rsidP="00285C5B">
      <w:pPr>
        <w:pStyle w:val="BodyText"/>
      </w:pPr>
      <w:r w:rsidRPr="00285C5B">
        <w:t>radiation, such as alpha, beta, gamma, X-ray, neutron</w:t>
      </w:r>
    </w:p>
    <w:p w:rsidR="00000000" w:rsidRPr="00285C5B" w:rsidP="00285C5B">
      <w:pPr>
        <w:pStyle w:val="BodyText"/>
      </w:pPr>
      <w:r w:rsidRPr="00285C5B">
        <w:t>sharps, broken glassware and hand tools</w:t>
      </w:r>
    </w:p>
    <w:p w:rsidR="00000000" w:rsidRPr="00285C5B" w:rsidP="00285C5B">
      <w:pPr>
        <w:pStyle w:val="BodyText"/>
      </w:pPr>
      <w:r w:rsidRPr="00285C5B">
        <w:t>flammable liquids and gases</w:t>
      </w:r>
    </w:p>
    <w:p w:rsidR="00000000" w:rsidRPr="00285C5B" w:rsidP="00285C5B">
      <w:pPr>
        <w:pStyle w:val="BodyText"/>
      </w:pPr>
      <w:r w:rsidRPr="00285C5B">
        <w:t>cryogenics, such as dry ice and liquid nitrogen</w:t>
      </w:r>
    </w:p>
    <w:p w:rsidR="00000000" w:rsidRPr="00285C5B" w:rsidP="00285C5B">
      <w:pPr>
        <w:pStyle w:val="BodyText"/>
      </w:pPr>
      <w:r w:rsidRPr="00285C5B">
        <w:t>fluids under pressure, such as steam, industrial gases</w:t>
      </w:r>
    </w:p>
    <w:p w:rsidR="00000000" w:rsidRPr="00285C5B" w:rsidP="00285C5B">
      <w:pPr>
        <w:pStyle w:val="BodyText"/>
      </w:pPr>
      <w:r w:rsidRPr="00285C5B">
        <w:t>sources of ignition</w:t>
      </w:r>
    </w:p>
    <w:p w:rsidR="00000000" w:rsidRPr="00285C5B" w:rsidP="00285C5B">
      <w:pPr>
        <w:pStyle w:val="BodyText"/>
      </w:pPr>
      <w:r w:rsidRPr="00285C5B">
        <w:t>burners, ovens</w:t>
      </w:r>
    </w:p>
    <w:p w:rsidR="00000000" w:rsidRPr="00285C5B" w:rsidP="00285C5B">
      <w:pPr>
        <w:pStyle w:val="BodyText"/>
      </w:pPr>
      <w:r w:rsidRPr="00285C5B">
        <w:t>disturbance or interruption of services</w:t>
      </w:r>
    </w:p>
    <w:p w:rsidR="00000000" w:rsidRPr="00285C5B" w:rsidP="00285C5B">
      <w:pPr>
        <w:pStyle w:val="BodyText"/>
      </w:pPr>
      <w:r w:rsidRPr="00285C5B">
        <w:t>crushing, entanglement, cuts associated with moving machinery (grinders).</w:t>
      </w:r>
    </w:p>
    <w:p w:rsidR="00000000" w:rsidRPr="00285C5B" w:rsidP="00285C5B">
      <w:pPr>
        <w:pStyle w:val="BodyText"/>
      </w:pPr>
      <w:r w:rsidRPr="00285C5B">
        <w:t>Hazard control measures may include:</w:t>
      </w:r>
    </w:p>
    <w:p w:rsidR="00000000" w:rsidRPr="00285C5B" w:rsidP="00285C5B">
      <w:pPr>
        <w:pStyle w:val="BodyText"/>
      </w:pPr>
      <w:r w:rsidRPr="00285C5B">
        <w:t>ensuring access to service shut-off points</w:t>
      </w:r>
    </w:p>
    <w:p w:rsidR="00000000" w:rsidRPr="00285C5B" w:rsidP="00285C5B">
      <w:pPr>
        <w:pStyle w:val="BodyText"/>
      </w:pPr>
      <w:r w:rsidRPr="00285C5B">
        <w:t>recognising and observing hazard warnings and s</w:t>
      </w:r>
      <w:r w:rsidRPr="00285C5B">
        <w:t>afety signs</w:t>
      </w:r>
    </w:p>
    <w:p w:rsidR="00000000" w:rsidRPr="00285C5B" w:rsidP="00285C5B">
      <w:pPr>
        <w:pStyle w:val="BodyText"/>
      </w:pPr>
      <w:r w:rsidRPr="00285C5B">
        <w:t>labelling of samples, and hazardous materials</w:t>
      </w:r>
    </w:p>
    <w:p w:rsidR="00000000" w:rsidRPr="00285C5B" w:rsidP="00285C5B">
      <w:pPr>
        <w:pStyle w:val="BodyText"/>
      </w:pPr>
      <w:r w:rsidRPr="00285C5B">
        <w:t>handling and storage of hazardous materials and equipment in accordance with labelling, materials safety data sheets and manufacturer's instructions</w:t>
      </w:r>
    </w:p>
    <w:p w:rsidR="00000000" w:rsidRPr="00285C5B" w:rsidP="00285C5B">
      <w:pPr>
        <w:pStyle w:val="BodyText"/>
      </w:pPr>
      <w:r w:rsidRPr="00285C5B">
        <w:t>identifying and reporting operating problems or e</w:t>
      </w:r>
      <w:r w:rsidRPr="00285C5B">
        <w:t>quipment malfunctions</w:t>
      </w:r>
    </w:p>
    <w:p w:rsidR="00000000" w:rsidRPr="00285C5B" w:rsidP="00285C5B">
      <w:pPr>
        <w:pStyle w:val="BodyText"/>
      </w:pPr>
      <w:r w:rsidRPr="00285C5B">
        <w:t>cleaning equipment and work areas regularly using enterprise procedures</w:t>
      </w:r>
    </w:p>
    <w:p w:rsidR="00000000" w:rsidRPr="00285C5B" w:rsidP="00285C5B">
      <w:pPr>
        <w:pStyle w:val="BodyText"/>
      </w:pPr>
      <w:r w:rsidRPr="00285C5B">
        <w:t>using personal protective clothing and equipment, such as gloves, safety glasses, coveralls, and safety boots</w:t>
      </w:r>
    </w:p>
    <w:p w:rsidR="00000000" w:rsidRPr="00285C5B" w:rsidP="00285C5B">
      <w:pPr>
        <w:pStyle w:val="BodyText"/>
      </w:pPr>
      <w:r w:rsidRPr="00285C5B">
        <w:t>following established manual handling procedures</w:t>
      </w:r>
    </w:p>
    <w:p w:rsidR="00000000" w:rsidRPr="00285C5B" w:rsidP="00285C5B">
      <w:pPr>
        <w:pStyle w:val="BodyText"/>
      </w:pPr>
      <w:r w:rsidRPr="00285C5B">
        <w:t>rep</w:t>
      </w:r>
      <w:r w:rsidRPr="00285C5B">
        <w:t>orting abnormal emissions, discharges and airborne contaminants, such as noise, light, solids, liquids, water/waste water, gases, smoke, vapour, fumes, odour and particulates to appropriate personnel.</w:t>
      </w:r>
    </w:p>
    <w:p w:rsidR="00000000" w:rsidRPr="00285C5B" w:rsidP="00285C5B">
      <w:pPr>
        <w:pStyle w:val="BodyText"/>
      </w:pPr>
      <w:r w:rsidRPr="00285C5B">
        <w:t>Records may include:</w:t>
      </w:r>
    </w:p>
    <w:p w:rsidR="00000000" w:rsidRPr="00285C5B" w:rsidP="00285C5B">
      <w:pPr>
        <w:pStyle w:val="BodyText"/>
      </w:pPr>
      <w:r w:rsidRPr="00285C5B">
        <w:t>test and calibration results</w:t>
      </w:r>
    </w:p>
    <w:p w:rsidR="00000000" w:rsidRPr="00285C5B" w:rsidP="00285C5B">
      <w:pPr>
        <w:pStyle w:val="BodyText"/>
      </w:pPr>
      <w:r w:rsidRPr="00285C5B">
        <w:t>equip</w:t>
      </w:r>
      <w:r w:rsidRPr="00285C5B">
        <w:t>ment use, maintenance and servicing history</w:t>
      </w:r>
    </w:p>
    <w:p w:rsidR="00000000" w:rsidRPr="00285C5B" w:rsidP="00285C5B">
      <w:pPr>
        <w:pStyle w:val="BodyText"/>
      </w:pPr>
      <w:r w:rsidRPr="00285C5B">
        <w:t>faulty or unsafe equipment.</w:t>
      </w:r>
    </w:p>
    <w:p w:rsidR="00000000" w:rsidRPr="00285C5B" w:rsidP="00285C5B">
      <w:pPr>
        <w:pStyle w:val="BodyText"/>
      </w:pPr>
      <w:r w:rsidRPr="00285C5B">
        <w:rPr>
          <w:rStyle w:val="SpecialBold"/>
        </w:rPr>
        <w:t>Health</w:t>
      </w:r>
      <w:r w:rsidRPr="00285C5B">
        <w:t xml:space="preserve">, </w:t>
      </w:r>
      <w:r w:rsidRPr="00285C5B">
        <w:rPr>
          <w:rStyle w:val="SpecialBold"/>
        </w:rPr>
        <w:t>safety and environment</w:t>
      </w:r>
    </w:p>
    <w:p w:rsidR="00000000" w:rsidRPr="00285C5B" w:rsidP="00285C5B">
      <w:pPr>
        <w:pStyle w:val="BodyText"/>
      </w:pPr>
      <w:r w:rsidRPr="00285C5B">
        <w:t>All operations to which this unit applies are subject to stringent health, safety and environmental (HSE) requirements, which may be imposed through Stat</w:t>
      </w:r>
      <w:r w:rsidRPr="00285C5B">
        <w:t>e or Federal legislation, and these must not be compromised at any time. Where there is an apparent conflict between performance criteria and HSE requirements, the HSE requirements take precedence.</w:t>
      </w:r>
    </w:p>
    <w:p w:rsidR="00000000" w:rsidRPr="00285C5B" w:rsidP="00285C5B">
      <w:pPr>
        <w:pStyle w:val="BodyText"/>
      </w:pPr>
      <w:r w:rsidRPr="00285C5B">
        <w:t>All operations assume the potential hazardous nature of sa</w:t>
      </w:r>
      <w:r w:rsidRPr="00285C5B">
        <w:t>mples and require standard precautions to be applied. Users should access and apply current industry understanding of infection control issued by the National Health and Medical Research Council and State and Territory Departments of Health. All operations</w:t>
      </w:r>
      <w:r w:rsidRPr="00285C5B">
        <w:t xml:space="preserve"> are performed in accordance with standard operating procedures.</w:t>
      </w:r>
    </w:p>
    <w:p w:rsidR="00000000" w:rsidRPr="00285C5B" w:rsidP="00285C5B">
      <w:pPr>
        <w:pStyle w:val="AllowPageBreak"/>
      </w:pPr>
    </w:p>
    <w:p w:rsidR="00000000" w:rsidRPr="00285C5B" w:rsidP="00285C5B">
      <w:pPr>
        <w:pStyle w:val="Heading1"/>
      </w:pPr>
      <w:bookmarkStart w:id="12" w:name="O_312237"/>
      <w:bookmarkEnd w:id="12"/>
      <w:r w:rsidRPr="00285C5B">
        <w:t>Unit Sector(s)</w:t>
      </w:r>
    </w:p>
    <w:p w:rsidR="00000000" w:rsidRPr="00285C5B" w:rsidP="00285C5B"/>
    <w:sectPr w:rsidSect="00285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65D" w:rsidP="00403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5D" w:rsidP="00285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365D" w:rsidP="00285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365D" w:rsidP="00285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65D" w:rsidP="004036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5D" w:rsidP="00285C5B">
    <w:pPr>
      <w:pStyle w:val="Header"/>
      <w:framePr w:wrap="around"/>
    </w:pPr>
    <w:r>
      <w:fldChar w:fldCharType="begin"/>
    </w:r>
    <w:r>
      <w:instrText xml:space="preserve"> TITLE   \* MERGEFORMAT </w:instrText>
    </w:r>
    <w:r>
      <w:fldChar w:fldCharType="separate"/>
    </w:r>
    <w:r>
      <w:t>PMLTEST406A Perform physical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365D" w:rsidP="00285C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C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5C5B"/>
    <w:pPr>
      <w:spacing w:before="360" w:after="60"/>
      <w:outlineLvl w:val="0"/>
    </w:pPr>
    <w:rPr>
      <w:sz w:val="32"/>
    </w:rPr>
  </w:style>
  <w:style w:type="paragraph" w:styleId="Heading2">
    <w:name w:val="heading 2"/>
    <w:basedOn w:val="HeadingBase"/>
    <w:next w:val="BodyText"/>
    <w:link w:val="Heading2Char"/>
    <w:qFormat/>
    <w:rsid w:val="00285C5B"/>
    <w:pPr>
      <w:keepLines/>
      <w:spacing w:before="240" w:after="120"/>
      <w:outlineLvl w:val="1"/>
    </w:pPr>
    <w:rPr>
      <w:sz w:val="28"/>
      <w:szCs w:val="40"/>
    </w:rPr>
  </w:style>
  <w:style w:type="paragraph" w:styleId="Heading3">
    <w:name w:val="heading 3"/>
    <w:basedOn w:val="HeadingBase"/>
    <w:next w:val="BodyText"/>
    <w:link w:val="Heading3Char"/>
    <w:qFormat/>
    <w:rsid w:val="00285C5B"/>
    <w:pPr>
      <w:spacing w:before="180" w:after="120"/>
      <w:outlineLvl w:val="2"/>
    </w:pPr>
    <w:rPr>
      <w:spacing w:val="-10"/>
      <w:kern w:val="32"/>
    </w:rPr>
  </w:style>
  <w:style w:type="paragraph" w:styleId="Heading4">
    <w:name w:val="heading 4"/>
    <w:basedOn w:val="HeadingBase"/>
    <w:next w:val="BodyText"/>
    <w:link w:val="Heading4Char"/>
    <w:qFormat/>
    <w:rsid w:val="00285C5B"/>
    <w:pPr>
      <w:spacing w:before="160" w:after="120"/>
      <w:outlineLvl w:val="3"/>
    </w:pPr>
    <w:rPr>
      <w:sz w:val="22"/>
    </w:rPr>
  </w:style>
  <w:style w:type="paragraph" w:styleId="Heading5">
    <w:name w:val="heading 5"/>
    <w:basedOn w:val="HeadingBase"/>
    <w:next w:val="Normal"/>
    <w:link w:val="Heading5Char"/>
    <w:qFormat/>
    <w:rsid w:val="00285C5B"/>
    <w:pPr>
      <w:spacing w:before="80"/>
      <w:outlineLvl w:val="4"/>
    </w:pPr>
    <w:rPr>
      <w:color w:val="918585"/>
      <w:sz w:val="20"/>
    </w:rPr>
  </w:style>
  <w:style w:type="paragraph" w:styleId="Heading6">
    <w:name w:val="heading 6"/>
    <w:basedOn w:val="HeadingBase"/>
    <w:next w:val="Normal"/>
    <w:link w:val="Heading6Char"/>
    <w:qFormat/>
    <w:rsid w:val="00285C5B"/>
    <w:pPr>
      <w:spacing w:before="60"/>
      <w:outlineLvl w:val="5"/>
    </w:pPr>
    <w:rPr>
      <w:color w:val="918585"/>
      <w:sz w:val="20"/>
    </w:rPr>
  </w:style>
  <w:style w:type="paragraph" w:styleId="Heading7">
    <w:name w:val="heading 7"/>
    <w:basedOn w:val="Normal"/>
    <w:next w:val="Normal"/>
    <w:link w:val="Heading7Char"/>
    <w:qFormat/>
    <w:rsid w:val="00285C5B"/>
    <w:pPr>
      <w:ind w:left="720"/>
      <w:outlineLvl w:val="6"/>
    </w:pPr>
    <w:rPr>
      <w:i/>
    </w:rPr>
  </w:style>
  <w:style w:type="paragraph" w:styleId="Heading8">
    <w:name w:val="heading 8"/>
    <w:basedOn w:val="Normal"/>
    <w:next w:val="Normal"/>
    <w:link w:val="Heading8Char"/>
    <w:qFormat/>
    <w:rsid w:val="00285C5B"/>
    <w:pPr>
      <w:ind w:left="720"/>
      <w:outlineLvl w:val="7"/>
    </w:pPr>
    <w:rPr>
      <w:i/>
    </w:rPr>
  </w:style>
  <w:style w:type="paragraph" w:styleId="Heading9">
    <w:name w:val="heading 9"/>
    <w:basedOn w:val="Normal"/>
    <w:next w:val="Normal"/>
    <w:link w:val="Heading9Char"/>
    <w:qFormat/>
    <w:rsid w:val="00285C5B"/>
    <w:pPr>
      <w:ind w:left="720"/>
      <w:outlineLvl w:val="8"/>
    </w:pPr>
    <w:rPr>
      <w:i/>
    </w:rPr>
  </w:style>
  <w:style w:type="character" w:default="1" w:styleId="DefaultParagraphFont">
    <w:name w:val="Default Paragraph Font"/>
    <w:uiPriority w:val="1"/>
    <w:unhideWhenUsed/>
    <w:rsid w:val="00285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C5B"/>
  </w:style>
  <w:style w:type="character" w:customStyle="1" w:styleId="Heading1Char">
    <w:name w:val="Heading 1 Char"/>
    <w:basedOn w:val="DefaultParagraphFont"/>
    <w:link w:val="Heading1"/>
    <w:rsid w:val="00285C5B"/>
    <w:rPr>
      <w:rFonts w:ascii="Times New Roman" w:eastAsia="Times New Roman" w:hAnsi="Times New Roman" w:cs="Times New Roman"/>
      <w:b/>
      <w:sz w:val="32"/>
      <w:szCs w:val="20"/>
      <w:lang w:eastAsia="en-US"/>
    </w:rPr>
  </w:style>
  <w:style w:type="paragraph" w:styleId="BodyText">
    <w:name w:val="Body Text"/>
    <w:basedOn w:val="Normal"/>
    <w:link w:val="BodyTextChar"/>
    <w:rsid w:val="00285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C5B"/>
    <w:rPr>
      <w:rFonts w:ascii="Times New Roman" w:eastAsia="Times New Roman" w:hAnsi="Times New Roman" w:cs="Times New Roman"/>
      <w:sz w:val="24"/>
      <w:lang w:val="en-US" w:eastAsia="en-US"/>
    </w:rPr>
  </w:style>
  <w:style w:type="paragraph" w:styleId="Footer">
    <w:name w:val="footer"/>
    <w:basedOn w:val="Normal"/>
    <w:link w:val="FooterChar"/>
    <w:rsid w:val="00285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C5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85C5B"/>
    <w:rPr>
      <w:b/>
      <w:spacing w:val="0"/>
    </w:rPr>
  </w:style>
  <w:style w:type="paragraph" w:styleId="Header">
    <w:name w:val="header"/>
    <w:basedOn w:val="Normal"/>
    <w:link w:val="HeaderChar"/>
    <w:rsid w:val="00285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C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5C5B"/>
    <w:pPr>
      <w:spacing w:before="240" w:after="120"/>
      <w:outlineLvl w:val="0"/>
    </w:pPr>
    <w:rPr>
      <w:rFonts w:ascii="Times New Roman" w:hAnsi="Times New Roman"/>
      <w:b/>
      <w:sz w:val="28"/>
    </w:rPr>
  </w:style>
  <w:style w:type="paragraph" w:customStyle="1" w:styleId="AllowPageBreak">
    <w:name w:val="AllowPageBreak"/>
    <w:rsid w:val="00285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C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5C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5C5B"/>
    <w:rPr>
      <w:rFonts w:ascii="Courier New" w:eastAsia="Times New Roman" w:hAnsi="Courier New" w:cs="Times New Roman"/>
      <w:i/>
      <w:szCs w:val="20"/>
      <w:lang w:val="en-US" w:eastAsia="en-US"/>
    </w:rPr>
  </w:style>
  <w:style w:type="paragraph" w:customStyle="1" w:styleId="HeadingBase">
    <w:name w:val="Heading Base"/>
    <w:rsid w:val="00285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C5B"/>
    <w:pPr>
      <w:tabs>
        <w:tab w:val="right" w:leader="dot" w:pos="9072"/>
      </w:tabs>
      <w:ind w:left="567"/>
    </w:pPr>
    <w:rPr>
      <w:szCs w:val="22"/>
    </w:rPr>
  </w:style>
  <w:style w:type="paragraph" w:customStyle="1" w:styleId="TOCBase">
    <w:name w:val="TOC Base"/>
    <w:rsid w:val="00285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C5B"/>
    <w:pPr>
      <w:tabs>
        <w:tab w:val="right" w:leader="dot" w:pos="9072"/>
      </w:tabs>
      <w:spacing w:before="40" w:after="40"/>
      <w:ind w:left="284"/>
    </w:pPr>
    <w:rPr>
      <w:rFonts w:ascii="Times New Roman" w:hAnsi="Times New Roman"/>
    </w:rPr>
  </w:style>
  <w:style w:type="paragraph" w:styleId="TOC1">
    <w:name w:val="toc 1"/>
    <w:basedOn w:val="TOCBase"/>
    <w:next w:val="Normal"/>
    <w:rsid w:val="00285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C5B"/>
    <w:pPr>
      <w:spacing w:before="5040"/>
      <w:jc w:val="center"/>
    </w:pPr>
    <w:rPr>
      <w:sz w:val="48"/>
      <w:szCs w:val="72"/>
      <w:lang w:val="en-US"/>
    </w:rPr>
  </w:style>
  <w:style w:type="character" w:customStyle="1" w:styleId="TitleChar">
    <w:name w:val="Title Char"/>
    <w:basedOn w:val="DefaultParagraphFont"/>
    <w:link w:val="Title"/>
    <w:rsid w:val="00285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C5B"/>
    <w:pPr>
      <w:tabs>
        <w:tab w:val="left" w:pos="3600"/>
        <w:tab w:val="left" w:pos="3958"/>
      </w:tabs>
    </w:pPr>
  </w:style>
  <w:style w:type="paragraph" w:styleId="List">
    <w:name w:val="List"/>
    <w:basedOn w:val="BodyText"/>
    <w:next w:val="BodyText"/>
    <w:rsid w:val="00285C5B"/>
    <w:pPr>
      <w:tabs>
        <w:tab w:val="left" w:pos="340"/>
      </w:tabs>
      <w:spacing w:before="60" w:after="60"/>
      <w:ind w:left="340" w:hanging="340"/>
    </w:pPr>
  </w:style>
  <w:style w:type="paragraph" w:styleId="ListBullet">
    <w:name w:val="List Bullet"/>
    <w:basedOn w:val="List"/>
    <w:rsid w:val="00285C5B"/>
    <w:pPr>
      <w:numPr>
        <w:numId w:val="11"/>
      </w:numPr>
      <w:tabs>
        <w:tab w:val="clear" w:pos="340"/>
      </w:tabs>
      <w:spacing w:before="40" w:after="40"/>
    </w:pPr>
  </w:style>
  <w:style w:type="paragraph" w:customStyle="1" w:styleId="Note">
    <w:name w:val="Note"/>
    <w:basedOn w:val="BodyText"/>
    <w:rsid w:val="00285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C5B"/>
    <w:pPr>
      <w:framePr w:wrap="auto" w:hAnchor="text" w:y="6049"/>
    </w:pPr>
    <w:rPr>
      <w:color w:val="000000"/>
      <w:sz w:val="40"/>
    </w:rPr>
  </w:style>
  <w:style w:type="paragraph" w:customStyle="1" w:styleId="TOCTitle">
    <w:name w:val="TOCTitle"/>
    <w:basedOn w:val="Heading1"/>
    <w:rsid w:val="00285C5B"/>
    <w:pPr>
      <w:spacing w:after="240"/>
      <w:jc w:val="center"/>
      <w:outlineLvl w:val="9"/>
    </w:pPr>
    <w:rPr>
      <w:caps/>
    </w:rPr>
  </w:style>
  <w:style w:type="paragraph" w:customStyle="1" w:styleId="Version">
    <w:name w:val="Version"/>
    <w:rsid w:val="00285C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C5B"/>
    <w:pPr>
      <w:numPr>
        <w:numId w:val="12"/>
      </w:numPr>
      <w:tabs>
        <w:tab w:val="clear" w:pos="680"/>
      </w:tabs>
    </w:pPr>
  </w:style>
  <w:style w:type="paragraph" w:styleId="Index1">
    <w:name w:val="index 1"/>
    <w:basedOn w:val="Normal"/>
    <w:next w:val="Normal"/>
    <w:semiHidden/>
    <w:rsid w:val="00285C5B"/>
    <w:pPr>
      <w:keepNext w:val="0"/>
      <w:tabs>
        <w:tab w:val="right" w:pos="4176"/>
      </w:tabs>
      <w:ind w:left="198" w:hanging="198"/>
    </w:pPr>
    <w:rPr>
      <w:rFonts w:ascii="Garamond" w:hAnsi="Garamond"/>
    </w:rPr>
  </w:style>
  <w:style w:type="paragraph" w:styleId="IndexHeading">
    <w:name w:val="index heading"/>
    <w:basedOn w:val="Normal"/>
    <w:next w:val="Index1"/>
    <w:semiHidden/>
    <w:rsid w:val="00285C5B"/>
    <w:pPr>
      <w:spacing w:before="120" w:after="120"/>
    </w:pPr>
    <w:rPr>
      <w:rFonts w:ascii="Arial" w:hAnsi="Arial"/>
      <w:b/>
      <w:color w:val="918585"/>
      <w:sz w:val="24"/>
    </w:rPr>
  </w:style>
  <w:style w:type="paragraph" w:customStyle="1" w:styleId="Chapter">
    <w:name w:val="Chapter"/>
    <w:basedOn w:val="Normal"/>
    <w:rsid w:val="00285C5B"/>
    <w:pPr>
      <w:spacing w:before="240"/>
    </w:pPr>
    <w:rPr>
      <w:rFonts w:ascii="Times New Roman" w:hAnsi="Times New Roman"/>
      <w:smallCaps/>
      <w:spacing w:val="80"/>
      <w:sz w:val="28"/>
    </w:rPr>
  </w:style>
  <w:style w:type="paragraph" w:customStyle="1" w:styleId="InChapter">
    <w:name w:val="InChapter"/>
    <w:basedOn w:val="Heading3"/>
    <w:rsid w:val="00285C5B"/>
    <w:pPr>
      <w:spacing w:after="240"/>
      <w:outlineLvl w:val="9"/>
    </w:pPr>
    <w:rPr>
      <w:noProof/>
    </w:rPr>
  </w:style>
  <w:style w:type="paragraph" w:styleId="Index2">
    <w:name w:val="index 2"/>
    <w:basedOn w:val="Normal"/>
    <w:next w:val="Normal"/>
    <w:semiHidden/>
    <w:rsid w:val="00285C5B"/>
    <w:pPr>
      <w:tabs>
        <w:tab w:val="right" w:pos="4176"/>
      </w:tabs>
      <w:ind w:left="568" w:hanging="284"/>
    </w:pPr>
    <w:rPr>
      <w:rFonts w:ascii="Garamond" w:hAnsi="Garamond"/>
    </w:rPr>
  </w:style>
  <w:style w:type="paragraph" w:customStyle="1" w:styleId="Byline">
    <w:name w:val="Byline"/>
    <w:rsid w:val="00285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C5B"/>
    <w:pPr>
      <w:tabs>
        <w:tab w:val="clear" w:pos="3600"/>
        <w:tab w:val="clear" w:pos="3958"/>
      </w:tabs>
      <w:jc w:val="right"/>
    </w:pPr>
  </w:style>
  <w:style w:type="character" w:styleId="Emphasis">
    <w:name w:val="Emphasis"/>
    <w:basedOn w:val="DefaultParagraphFont"/>
    <w:qFormat/>
    <w:rsid w:val="00285C5B"/>
    <w:rPr>
      <w:i/>
    </w:rPr>
  </w:style>
  <w:style w:type="paragraph" w:styleId="Caption">
    <w:name w:val="caption"/>
    <w:basedOn w:val="BodyText"/>
    <w:next w:val="Normal"/>
    <w:qFormat/>
    <w:rsid w:val="00285C5B"/>
    <w:pPr>
      <w:framePr w:w="2268" w:hSpace="181" w:vSpace="181" w:wrap="around" w:vAnchor="text" w:hAnchor="page" w:x="1135" w:y="285" w:anchorLock="1"/>
    </w:pPr>
    <w:rPr>
      <w:i/>
    </w:rPr>
  </w:style>
  <w:style w:type="paragraph" w:customStyle="1" w:styleId="MiniTOCTitle">
    <w:name w:val="MiniTOCTitle"/>
    <w:basedOn w:val="Heading4"/>
    <w:rsid w:val="00285C5B"/>
    <w:pPr>
      <w:spacing w:before="240"/>
      <w:outlineLvl w:val="9"/>
    </w:pPr>
    <w:rPr>
      <w:noProof/>
      <w:sz w:val="24"/>
    </w:rPr>
  </w:style>
  <w:style w:type="paragraph" w:customStyle="1" w:styleId="MiniTOCItem">
    <w:name w:val="MiniTOCItem"/>
    <w:basedOn w:val="ListBullet"/>
    <w:rsid w:val="00285C5B"/>
    <w:pPr>
      <w:numPr>
        <w:numId w:val="0"/>
      </w:numPr>
      <w:tabs>
        <w:tab w:val="right" w:leader="dot" w:pos="6521"/>
      </w:tabs>
      <w:spacing w:before="0" w:after="0"/>
    </w:pPr>
  </w:style>
  <w:style w:type="paragraph" w:customStyle="1" w:styleId="TOFTitle">
    <w:name w:val="TOFTitle"/>
    <w:basedOn w:val="TOCTitle"/>
    <w:rsid w:val="00285C5B"/>
  </w:style>
  <w:style w:type="paragraph" w:styleId="TableofFigures">
    <w:name w:val="table of figures"/>
    <w:basedOn w:val="Normal"/>
    <w:next w:val="Normal"/>
    <w:semiHidden/>
    <w:rsid w:val="00285C5B"/>
    <w:pPr>
      <w:tabs>
        <w:tab w:val="right" w:leader="dot" w:pos="9072"/>
      </w:tabs>
      <w:ind w:left="970" w:hanging="403"/>
    </w:pPr>
    <w:rPr>
      <w:rFonts w:ascii="Times New Roman" w:hAnsi="Times New Roman"/>
      <w:b/>
    </w:rPr>
  </w:style>
  <w:style w:type="paragraph" w:styleId="ListNumber">
    <w:name w:val="List Number"/>
    <w:basedOn w:val="List"/>
    <w:rsid w:val="00285C5B"/>
    <w:pPr>
      <w:numPr>
        <w:numId w:val="9"/>
      </w:numPr>
    </w:pPr>
  </w:style>
  <w:style w:type="character" w:customStyle="1" w:styleId="WingdingSymbols">
    <w:name w:val="Wingding Symbols"/>
    <w:rsid w:val="00285C5B"/>
    <w:rPr>
      <w:rFonts w:ascii="Wingdings" w:hAnsi="Wingdings"/>
    </w:rPr>
  </w:style>
  <w:style w:type="paragraph" w:customStyle="1" w:styleId="TableHeading">
    <w:name w:val="Table Heading"/>
    <w:basedOn w:val="HeadingBase"/>
    <w:rsid w:val="00285C5B"/>
    <w:pPr>
      <w:keepLines/>
      <w:pBdr>
        <w:bottom w:val="single" w:sz="6" w:space="1" w:color="918585"/>
      </w:pBdr>
      <w:spacing w:before="240"/>
    </w:pPr>
  </w:style>
  <w:style w:type="character" w:customStyle="1" w:styleId="HotSpot">
    <w:name w:val="HotSpot"/>
    <w:rsid w:val="00285C5B"/>
    <w:rPr>
      <w:color w:val="0033CC"/>
      <w:u w:val="none"/>
    </w:rPr>
  </w:style>
  <w:style w:type="paragraph" w:customStyle="1" w:styleId="BodyTextRight">
    <w:name w:val="Body Text Right"/>
    <w:basedOn w:val="BodyText"/>
    <w:rsid w:val="00285C5B"/>
    <w:pPr>
      <w:spacing w:before="0" w:after="0"/>
      <w:jc w:val="right"/>
    </w:pPr>
  </w:style>
  <w:style w:type="paragraph" w:styleId="Index3">
    <w:name w:val="index 3"/>
    <w:basedOn w:val="ListNumber2"/>
    <w:next w:val="Normal"/>
    <w:semiHidden/>
    <w:rsid w:val="00285C5B"/>
    <w:pPr>
      <w:numPr>
        <w:numId w:val="0"/>
      </w:numPr>
      <w:tabs>
        <w:tab w:val="right" w:leader="dot" w:pos="4176"/>
      </w:tabs>
    </w:pPr>
  </w:style>
  <w:style w:type="paragraph" w:styleId="ListNumber2">
    <w:name w:val="List Number 2"/>
    <w:basedOn w:val="List2"/>
    <w:rsid w:val="00285C5B"/>
    <w:pPr>
      <w:numPr>
        <w:numId w:val="8"/>
      </w:numPr>
      <w:tabs>
        <w:tab w:val="clear" w:pos="1060"/>
      </w:tabs>
    </w:pPr>
  </w:style>
  <w:style w:type="paragraph" w:customStyle="1" w:styleId="MarginNote">
    <w:name w:val="Margin Note"/>
    <w:basedOn w:val="BodyText"/>
    <w:rsid w:val="00285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C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5C5B"/>
    <w:rPr>
      <w:sz w:val="32"/>
    </w:rPr>
  </w:style>
  <w:style w:type="paragraph" w:customStyle="1" w:styleId="HeadingProcedure">
    <w:name w:val="Heading Procedure"/>
    <w:basedOn w:val="HeadingBase"/>
    <w:next w:val="Normal"/>
    <w:rsid w:val="00285C5B"/>
    <w:pPr>
      <w:tabs>
        <w:tab w:val="left" w:pos="0"/>
      </w:tabs>
      <w:spacing w:before="120" w:after="60"/>
    </w:pPr>
    <w:rPr>
      <w:i/>
      <w:color w:val="918585"/>
      <w:sz w:val="22"/>
    </w:rPr>
  </w:style>
  <w:style w:type="paragraph" w:customStyle="1" w:styleId="TableBodyText">
    <w:name w:val="Table Body Text"/>
    <w:basedOn w:val="BodyText"/>
    <w:rsid w:val="00285C5B"/>
    <w:pPr>
      <w:spacing w:before="60" w:after="60"/>
    </w:pPr>
  </w:style>
  <w:style w:type="paragraph" w:styleId="ListContinue">
    <w:name w:val="List Continue"/>
    <w:basedOn w:val="List"/>
    <w:rsid w:val="00285C5B"/>
    <w:pPr>
      <w:ind w:firstLine="0"/>
    </w:pPr>
  </w:style>
  <w:style w:type="paragraph" w:customStyle="1" w:styleId="ListNote">
    <w:name w:val="List Note"/>
    <w:basedOn w:val="List"/>
    <w:rsid w:val="00285C5B"/>
    <w:pPr>
      <w:pBdr>
        <w:top w:val="single" w:sz="6" w:space="2" w:color="918585"/>
        <w:bottom w:val="single" w:sz="6" w:space="2" w:color="918585"/>
      </w:pBdr>
      <w:tabs>
        <w:tab w:val="left" w:pos="1021"/>
      </w:tabs>
      <w:ind w:firstLine="0"/>
    </w:pPr>
  </w:style>
  <w:style w:type="paragraph" w:customStyle="1" w:styleId="Warning">
    <w:name w:val="Warning"/>
    <w:basedOn w:val="BodyText"/>
    <w:rsid w:val="00285C5B"/>
    <w:pPr>
      <w:shd w:val="clear" w:color="auto" w:fill="D9D9D9"/>
      <w:tabs>
        <w:tab w:val="left" w:pos="992"/>
      </w:tabs>
      <w:ind w:left="119" w:right="119"/>
    </w:pPr>
    <w:rPr>
      <w:sz w:val="20"/>
    </w:rPr>
  </w:style>
  <w:style w:type="paragraph" w:customStyle="1" w:styleId="MarginIcons">
    <w:name w:val="Margin Icons"/>
    <w:basedOn w:val="BodyText"/>
    <w:rsid w:val="00285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C5B"/>
    <w:rPr>
      <w:rFonts w:ascii="Courier New" w:hAnsi="Courier New"/>
    </w:rPr>
  </w:style>
  <w:style w:type="paragraph" w:customStyle="1" w:styleId="NoteBullet">
    <w:name w:val="Note Bullet"/>
    <w:basedOn w:val="Note"/>
    <w:rsid w:val="00285C5B"/>
    <w:pPr>
      <w:tabs>
        <w:tab w:val="clear" w:pos="680"/>
      </w:tabs>
      <w:spacing w:before="60" w:after="60"/>
    </w:pPr>
  </w:style>
  <w:style w:type="paragraph" w:customStyle="1" w:styleId="SubHeading2">
    <w:name w:val="SubHeading2"/>
    <w:basedOn w:val="HeadingBase"/>
    <w:rsid w:val="00285C5B"/>
    <w:pPr>
      <w:spacing w:before="240" w:after="60"/>
    </w:pPr>
    <w:rPr>
      <w:sz w:val="20"/>
    </w:rPr>
  </w:style>
  <w:style w:type="paragraph" w:customStyle="1" w:styleId="SubHeading1">
    <w:name w:val="SubHeading1"/>
    <w:basedOn w:val="HeadingBase"/>
    <w:rsid w:val="00285C5B"/>
    <w:pPr>
      <w:spacing w:before="240" w:after="60"/>
    </w:pPr>
    <w:rPr>
      <w:color w:val="918585"/>
      <w:sz w:val="22"/>
    </w:rPr>
  </w:style>
  <w:style w:type="paragraph" w:customStyle="1" w:styleId="SideHeading">
    <w:name w:val="Side Heading"/>
    <w:basedOn w:val="HeadingBase"/>
    <w:rsid w:val="00285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C5B"/>
    <w:pPr>
      <w:numPr>
        <w:numId w:val="10"/>
      </w:numPr>
    </w:pPr>
  </w:style>
  <w:style w:type="paragraph" w:styleId="PlainText">
    <w:name w:val="Plain Text"/>
    <w:basedOn w:val="Normal"/>
    <w:link w:val="PlainTextChar"/>
    <w:rsid w:val="00285C5B"/>
    <w:rPr>
      <w:sz w:val="20"/>
    </w:rPr>
  </w:style>
  <w:style w:type="character" w:customStyle="1" w:styleId="PlainTextChar">
    <w:name w:val="Plain Text Char"/>
    <w:basedOn w:val="DefaultParagraphFont"/>
    <w:link w:val="PlainText"/>
    <w:rsid w:val="00285C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5C5B"/>
    <w:rPr>
      <w:b/>
      <w:smallCaps/>
    </w:rPr>
  </w:style>
  <w:style w:type="paragraph" w:customStyle="1" w:styleId="TableListNumber">
    <w:name w:val="Table List Number"/>
    <w:basedOn w:val="ListNumber"/>
    <w:rsid w:val="00285C5B"/>
    <w:pPr>
      <w:numPr>
        <w:numId w:val="0"/>
      </w:numPr>
    </w:pPr>
  </w:style>
  <w:style w:type="paragraph" w:styleId="TOC4">
    <w:name w:val="toc 4"/>
    <w:basedOn w:val="TOCBase"/>
    <w:next w:val="Normal"/>
    <w:semiHidden/>
    <w:rsid w:val="00285C5B"/>
    <w:pPr>
      <w:tabs>
        <w:tab w:val="right" w:leader="dot" w:pos="9071"/>
      </w:tabs>
      <w:ind w:left="1701"/>
    </w:pPr>
  </w:style>
  <w:style w:type="paragraph" w:customStyle="1" w:styleId="ListAlpha">
    <w:name w:val="List Alpha"/>
    <w:basedOn w:val="List"/>
    <w:rsid w:val="00285C5B"/>
    <w:pPr>
      <w:numPr>
        <w:numId w:val="7"/>
      </w:numPr>
    </w:pPr>
  </w:style>
  <w:style w:type="paragraph" w:customStyle="1" w:styleId="ListAlpha2">
    <w:name w:val="List Alpha 2"/>
    <w:basedOn w:val="List2"/>
    <w:rsid w:val="00285C5B"/>
    <w:pPr>
      <w:numPr>
        <w:numId w:val="6"/>
      </w:numPr>
    </w:pPr>
  </w:style>
  <w:style w:type="paragraph" w:styleId="List2">
    <w:name w:val="List 2"/>
    <w:basedOn w:val="BodyText"/>
    <w:rsid w:val="00285C5B"/>
    <w:pPr>
      <w:tabs>
        <w:tab w:val="left" w:pos="680"/>
      </w:tabs>
      <w:spacing w:before="60" w:after="60"/>
      <w:ind w:left="680" w:hanging="340"/>
    </w:pPr>
  </w:style>
  <w:style w:type="paragraph" w:styleId="List3">
    <w:name w:val="List 3"/>
    <w:basedOn w:val="BodyText"/>
    <w:rsid w:val="00285C5B"/>
    <w:pPr>
      <w:tabs>
        <w:tab w:val="left" w:pos="1021"/>
      </w:tabs>
      <w:spacing w:before="60" w:after="60"/>
      <w:ind w:left="1020" w:hanging="340"/>
    </w:pPr>
  </w:style>
  <w:style w:type="paragraph" w:styleId="List4">
    <w:name w:val="List 4"/>
    <w:basedOn w:val="BodyText"/>
    <w:rsid w:val="00285C5B"/>
    <w:pPr>
      <w:tabs>
        <w:tab w:val="left" w:pos="1361"/>
      </w:tabs>
      <w:spacing w:before="60" w:after="60"/>
      <w:ind w:left="1361" w:hanging="340"/>
    </w:pPr>
  </w:style>
  <w:style w:type="paragraph" w:styleId="List5">
    <w:name w:val="List 5"/>
    <w:basedOn w:val="BodyText"/>
    <w:rsid w:val="00285C5B"/>
    <w:pPr>
      <w:tabs>
        <w:tab w:val="left" w:pos="1701"/>
      </w:tabs>
      <w:spacing w:before="60" w:after="60"/>
      <w:ind w:left="1701" w:hanging="340"/>
    </w:pPr>
  </w:style>
  <w:style w:type="paragraph" w:styleId="ListBullet3">
    <w:name w:val="List Bullet 3"/>
    <w:basedOn w:val="List3"/>
    <w:rsid w:val="00285C5B"/>
    <w:pPr>
      <w:numPr>
        <w:numId w:val="13"/>
      </w:numPr>
      <w:tabs>
        <w:tab w:val="clear" w:pos="1021"/>
      </w:tabs>
      <w:ind w:left="1037" w:hanging="357"/>
    </w:pPr>
  </w:style>
  <w:style w:type="paragraph" w:styleId="ListBullet4">
    <w:name w:val="List Bullet 4"/>
    <w:basedOn w:val="List4"/>
    <w:rsid w:val="00285C5B"/>
    <w:pPr>
      <w:numPr>
        <w:numId w:val="1"/>
      </w:numPr>
    </w:pPr>
  </w:style>
  <w:style w:type="paragraph" w:styleId="ListBullet5">
    <w:name w:val="List Bullet 5"/>
    <w:basedOn w:val="List5"/>
    <w:rsid w:val="00285C5B"/>
    <w:pPr>
      <w:numPr>
        <w:numId w:val="2"/>
      </w:numPr>
    </w:pPr>
  </w:style>
  <w:style w:type="paragraph" w:styleId="ListContinue2">
    <w:name w:val="List Continue 2"/>
    <w:basedOn w:val="List2"/>
    <w:rsid w:val="00285C5B"/>
    <w:pPr>
      <w:ind w:firstLine="0"/>
    </w:pPr>
  </w:style>
  <w:style w:type="paragraph" w:styleId="ListContinue3">
    <w:name w:val="List Continue 3"/>
    <w:basedOn w:val="List3"/>
    <w:rsid w:val="00285C5B"/>
    <w:pPr>
      <w:ind w:left="1021" w:firstLine="0"/>
    </w:pPr>
  </w:style>
  <w:style w:type="paragraph" w:styleId="ListContinue4">
    <w:name w:val="List Continue 4"/>
    <w:basedOn w:val="List4"/>
    <w:rsid w:val="00285C5B"/>
    <w:pPr>
      <w:ind w:firstLine="0"/>
    </w:pPr>
  </w:style>
  <w:style w:type="paragraph" w:styleId="ListContinue5">
    <w:name w:val="List Continue 5"/>
    <w:basedOn w:val="List5"/>
    <w:rsid w:val="00285C5B"/>
    <w:pPr>
      <w:ind w:firstLine="0"/>
    </w:pPr>
  </w:style>
  <w:style w:type="paragraph" w:styleId="ListNumber3">
    <w:name w:val="List Number 3"/>
    <w:basedOn w:val="List3"/>
    <w:rsid w:val="00285C5B"/>
    <w:pPr>
      <w:numPr>
        <w:numId w:val="3"/>
      </w:numPr>
    </w:pPr>
  </w:style>
  <w:style w:type="paragraph" w:styleId="ListNumber4">
    <w:name w:val="List Number 4"/>
    <w:basedOn w:val="List4"/>
    <w:rsid w:val="00285C5B"/>
    <w:pPr>
      <w:numPr>
        <w:numId w:val="4"/>
      </w:numPr>
    </w:pPr>
  </w:style>
  <w:style w:type="paragraph" w:styleId="ListNumber5">
    <w:name w:val="List Number 5"/>
    <w:basedOn w:val="List5"/>
    <w:rsid w:val="00285C5B"/>
    <w:pPr>
      <w:numPr>
        <w:numId w:val="5"/>
      </w:numPr>
    </w:pPr>
  </w:style>
  <w:style w:type="paragraph" w:styleId="BlockText">
    <w:name w:val="Block Text"/>
    <w:basedOn w:val="Normal"/>
    <w:rsid w:val="00285C5B"/>
    <w:pPr>
      <w:spacing w:after="120"/>
      <w:ind w:left="1440" w:right="1440"/>
    </w:pPr>
  </w:style>
  <w:style w:type="character" w:customStyle="1" w:styleId="Subscript">
    <w:name w:val="Subscript"/>
    <w:basedOn w:val="DefaultParagraphFont"/>
    <w:rsid w:val="00285C5B"/>
    <w:rPr>
      <w:sz w:val="16"/>
      <w:vertAlign w:val="subscript"/>
    </w:rPr>
  </w:style>
  <w:style w:type="character" w:customStyle="1" w:styleId="Superscript">
    <w:name w:val="Superscript"/>
    <w:basedOn w:val="DefaultParagraphFont"/>
    <w:rsid w:val="00285C5B"/>
    <w:rPr>
      <w:sz w:val="16"/>
      <w:vertAlign w:val="superscript"/>
    </w:rPr>
  </w:style>
  <w:style w:type="character" w:customStyle="1" w:styleId="Symbols">
    <w:name w:val="Symbols"/>
    <w:basedOn w:val="DefaultParagraphFont"/>
    <w:rsid w:val="00285C5B"/>
    <w:rPr>
      <w:rFonts w:ascii="Symbol" w:hAnsi="Symbol"/>
    </w:rPr>
  </w:style>
  <w:style w:type="character" w:customStyle="1" w:styleId="MenuOptions">
    <w:name w:val="Menu Options"/>
    <w:basedOn w:val="DefaultParagraphFont"/>
    <w:rsid w:val="00285C5B"/>
    <w:rPr>
      <w:rFonts w:ascii="Arial Narrow" w:hAnsi="Arial Narrow"/>
      <w:smallCaps/>
    </w:rPr>
  </w:style>
  <w:style w:type="character" w:customStyle="1" w:styleId="Buttons">
    <w:name w:val="Buttons"/>
    <w:basedOn w:val="DefaultParagraphFont"/>
    <w:rsid w:val="00285C5B"/>
    <w:rPr>
      <w:b/>
    </w:rPr>
  </w:style>
  <w:style w:type="character" w:customStyle="1" w:styleId="Underlined">
    <w:name w:val="Underlined"/>
    <w:basedOn w:val="DefaultParagraphFont"/>
    <w:rsid w:val="00285C5B"/>
    <w:rPr>
      <w:u w:val="single"/>
    </w:rPr>
  </w:style>
  <w:style w:type="paragraph" w:customStyle="1" w:styleId="TableBodyTextRight">
    <w:name w:val="Table Body Text Right"/>
    <w:basedOn w:val="TableBodyText"/>
    <w:rsid w:val="00285C5B"/>
    <w:pPr>
      <w:widowControl w:val="0"/>
      <w:autoSpaceDE w:val="0"/>
      <w:autoSpaceDN w:val="0"/>
      <w:adjustRightInd w:val="0"/>
      <w:jc w:val="right"/>
    </w:pPr>
    <w:rPr>
      <w:rFonts w:cs="Arial"/>
      <w:szCs w:val="18"/>
    </w:rPr>
  </w:style>
  <w:style w:type="paragraph" w:customStyle="1" w:styleId="CopyrightText">
    <w:name w:val="Copyright Text"/>
    <w:basedOn w:val="BodyText"/>
    <w:rsid w:val="00285C5B"/>
    <w:rPr>
      <w:sz w:val="18"/>
    </w:rPr>
  </w:style>
  <w:style w:type="paragraph" w:customStyle="1" w:styleId="BodySmallRight">
    <w:name w:val="Body Small Right"/>
    <w:basedOn w:val="BodyTextRight"/>
    <w:rsid w:val="00285C5B"/>
    <w:rPr>
      <w:sz w:val="18"/>
      <w:szCs w:val="18"/>
    </w:rPr>
  </w:style>
  <w:style w:type="paragraph" w:customStyle="1" w:styleId="MarginEdition">
    <w:name w:val="Margin Edition"/>
    <w:basedOn w:val="MarginNote"/>
    <w:rsid w:val="00285C5B"/>
    <w:pPr>
      <w:spacing w:before="0" w:after="0"/>
    </w:pPr>
    <w:rPr>
      <w:rFonts w:ascii="Times New Roman" w:hAnsi="Times New Roman"/>
      <w:color w:val="999999"/>
    </w:rPr>
  </w:style>
  <w:style w:type="paragraph" w:customStyle="1" w:styleId="Spacer">
    <w:name w:val="Spacer"/>
    <w:basedOn w:val="Normal"/>
    <w:rsid w:val="00285C5B"/>
    <w:rPr>
      <w:sz w:val="2"/>
      <w:szCs w:val="2"/>
    </w:rPr>
  </w:style>
  <w:style w:type="character" w:customStyle="1" w:styleId="Small">
    <w:name w:val="Small"/>
    <w:basedOn w:val="DefaultParagraphFont"/>
    <w:rsid w:val="00285C5B"/>
    <w:rPr>
      <w:sz w:val="16"/>
    </w:rPr>
  </w:style>
  <w:style w:type="paragraph" w:customStyle="1" w:styleId="WideTable">
    <w:name w:val="Wide Table"/>
    <w:basedOn w:val="Normal"/>
    <w:rsid w:val="00285C5B"/>
    <w:pPr>
      <w:ind w:left="-1418"/>
    </w:pPr>
    <w:rPr>
      <w:sz w:val="2"/>
      <w:szCs w:val="2"/>
    </w:rPr>
  </w:style>
  <w:style w:type="character" w:styleId="PageNumber">
    <w:name w:val="page number"/>
    <w:basedOn w:val="DefaultParagraphFont"/>
    <w:rsid w:val="00285C5B"/>
  </w:style>
  <w:style w:type="paragraph" w:styleId="Quote">
    <w:name w:val="Quote"/>
    <w:basedOn w:val="Heading1"/>
    <w:link w:val="QuoteChar"/>
    <w:qFormat/>
    <w:rsid w:val="00285C5B"/>
    <w:rPr>
      <w:b w:val="0"/>
      <w:sz w:val="72"/>
      <w:szCs w:val="72"/>
      <w:lang w:val="en-NZ"/>
    </w:rPr>
  </w:style>
  <w:style w:type="character" w:customStyle="1" w:styleId="QuoteChar">
    <w:name w:val="Quote Char"/>
    <w:basedOn w:val="DefaultParagraphFont"/>
    <w:link w:val="Quote"/>
    <w:rsid w:val="00285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C5B"/>
    <w:pPr>
      <w:pageBreakBefore/>
    </w:pPr>
  </w:style>
  <w:style w:type="paragraph" w:customStyle="1" w:styleId="Border">
    <w:name w:val="Border"/>
    <w:basedOn w:val="Normal"/>
    <w:qFormat/>
    <w:rsid w:val="00285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C5B"/>
    <w:rPr>
      <w:b/>
      <w:bCs/>
      <w:i/>
      <w:iCs/>
      <w:color w:val="auto"/>
    </w:rPr>
  </w:style>
  <w:style w:type="paragraph" w:styleId="IntenseQuote">
    <w:name w:val="Intense Quote"/>
    <w:basedOn w:val="Normal"/>
    <w:next w:val="Normal"/>
    <w:link w:val="IntenseQuoteChar"/>
    <w:uiPriority w:val="30"/>
    <w:qFormat/>
    <w:rsid w:val="00285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C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5C5B"/>
    <w:rPr>
      <w:smallCaps/>
      <w:color w:val="auto"/>
      <w:u w:val="single"/>
    </w:rPr>
  </w:style>
  <w:style w:type="character" w:styleId="IntenseReference">
    <w:name w:val="Intense Reference"/>
    <w:basedOn w:val="DefaultParagraphFont"/>
    <w:uiPriority w:val="32"/>
    <w:qFormat/>
    <w:rsid w:val="00285C5B"/>
    <w:rPr>
      <w:b/>
      <w:bCs/>
      <w:smallCaps/>
      <w:color w:val="auto"/>
      <w:spacing w:val="5"/>
      <w:u w:val="single"/>
    </w:rPr>
  </w:style>
  <w:style w:type="paragraph" w:customStyle="1" w:styleId="2ColumnHeading">
    <w:name w:val="2Column Heading"/>
    <w:basedOn w:val="BodyText"/>
    <w:qFormat/>
    <w:rsid w:val="00285C5B"/>
    <w:pPr>
      <w:spacing w:after="60"/>
      <w:ind w:left="-2268"/>
    </w:pPr>
    <w:rPr>
      <w:b/>
    </w:rPr>
  </w:style>
  <w:style w:type="paragraph" w:customStyle="1" w:styleId="Heading1TOC">
    <w:name w:val="Heading1 TOC"/>
    <w:basedOn w:val="Normal"/>
    <w:qFormat/>
    <w:rsid w:val="00285C5B"/>
    <w:pPr>
      <w:spacing w:before="240" w:after="120"/>
    </w:pPr>
    <w:rPr>
      <w:rFonts w:ascii="Times New Roman" w:hAnsi="Times New Roman"/>
      <w:b/>
      <w:sz w:val="32"/>
    </w:rPr>
  </w:style>
  <w:style w:type="paragraph" w:customStyle="1" w:styleId="Heading2TOC">
    <w:name w:val="Heading2 TOC"/>
    <w:basedOn w:val="Normal"/>
    <w:qFormat/>
    <w:rsid w:val="00285C5B"/>
    <w:pPr>
      <w:spacing w:before="240" w:after="60"/>
    </w:pPr>
    <w:rPr>
      <w:rFonts w:ascii="Times New Roman" w:hAnsi="Times New Roman"/>
      <w:b/>
      <w:sz w:val="28"/>
    </w:rPr>
  </w:style>
  <w:style w:type="character" w:customStyle="1" w:styleId="Underline">
    <w:name w:val="Underline"/>
    <w:basedOn w:val="DefaultParagraphFont"/>
    <w:qFormat/>
    <w:rsid w:val="00285C5B"/>
    <w:rPr>
      <w:u w:val="single"/>
    </w:rPr>
  </w:style>
  <w:style w:type="character" w:customStyle="1" w:styleId="BoldandItalics">
    <w:name w:val="Bold and Italics"/>
    <w:qFormat/>
    <w:rsid w:val="00285C5B"/>
    <w:rPr>
      <w:b/>
      <w:i/>
      <w:u w:val="none"/>
    </w:rPr>
  </w:style>
  <w:style w:type="paragraph" w:styleId="BalloonText">
    <w:name w:val="Balloon Text"/>
    <w:basedOn w:val="Normal"/>
    <w:link w:val="BalloonTextChar"/>
    <w:rsid w:val="00285C5B"/>
    <w:rPr>
      <w:rFonts w:ascii="Tahoma" w:hAnsi="Tahoma" w:cs="Tahoma"/>
      <w:sz w:val="16"/>
      <w:szCs w:val="16"/>
    </w:rPr>
  </w:style>
  <w:style w:type="character" w:customStyle="1" w:styleId="BalloonTextChar">
    <w:name w:val="Balloon Text Char"/>
    <w:basedOn w:val="DefaultParagraphFont"/>
    <w:link w:val="BalloonText"/>
    <w:rsid w:val="00285C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5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C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2036</Words>
  <Characters>13166</Characters>
  <Application>Microsoft Office Word</Application>
  <DocSecurity>0</DocSecurity>
  <Lines>414</Lines>
  <Paragraphs>261</Paragraphs>
  <ScaleCrop>false</ScaleCrop>
  <Company>Author-it Software Corporation Ltd.</Company>
  <LinksUpToDate>false</LinksUpToDate>
  <CharactersWithSpaces>14959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PMLTEST406A Perform physical tests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2012-05-26T08:10:00Z</dcterms:created>
  <dcterms:modified xsi:type="dcterms:W3CDTF">2012-05-26T08:10:00Z</dcterms:modified>
</cp:coreProperties>
</file>