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A94" w:rsidP="008D7A94">
      <w:pPr>
        <w:pStyle w:val="Title"/>
      </w:pPr>
      <w:r>
        <w:fldChar w:fldCharType="begin"/>
      </w:r>
      <w:r>
        <w:instrText xml:space="preserve"> TITLE   \* MERGEFORMAT </w:instrText>
      </w:r>
      <w:r>
        <w:fldChar w:fldCharType="separate"/>
      </w:r>
      <w:r>
        <w:t>PMLORG600B Supervise laboratory operations in work/functional area</w:t>
      </w:r>
      <w:r>
        <w:fldChar w:fldCharType="end"/>
      </w:r>
    </w:p>
    <w:p w:rsidR="008D7A94" w:rsidP="008D7A94">
      <w:pPr>
        <w:pStyle w:val="Version"/>
        <w:sectPr w:rsidSect="007370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05A" w:rsidP="0073705A">
      <w:pPr>
        <w:pStyle w:val="SuperHeading"/>
      </w:pPr>
      <w:r w:rsidRPr="0073705A">
        <w:t>PMLORG600B Supervise laboratory operations in work/functional area</w:t>
      </w:r>
    </w:p>
    <w:p w:rsidR="00000000" w:rsidRPr="0073705A" w:rsidP="0073705A">
      <w:pPr>
        <w:pStyle w:val="Heading1"/>
      </w:pPr>
      <w:bookmarkStart w:id="1" w:name="O_312078"/>
      <w:bookmarkEnd w:id="1"/>
      <w:r w:rsidRPr="0073705A">
        <w:t>Modification History</w:t>
      </w:r>
    </w:p>
    <w:p w:rsidR="00000000" w:rsidRPr="0073705A" w:rsidP="0073705A">
      <w:pPr>
        <w:pStyle w:val="Heading1"/>
      </w:pPr>
      <w:bookmarkStart w:id="2" w:name="O_312077"/>
      <w:bookmarkEnd w:id="2"/>
      <w:r w:rsidRPr="0073705A">
        <w:t>Unit Descriptor</w:t>
      </w:r>
    </w:p>
    <w:p w:rsidR="00000000" w:rsidRPr="0073705A" w:rsidP="0073705A">
      <w:pPr>
        <w:pStyle w:val="BodyText"/>
      </w:pPr>
      <w:r w:rsidRPr="0073705A">
        <w:t xml:space="preserve">This unit of competency covers the senior technician/supervisors role in planning, allocation of tasks, </w:t>
      </w:r>
      <w:r w:rsidRPr="0073705A">
        <w:t>coordination, quality assurance, recording and reporting of laboratory outputs. This requires significant judgement about work sequences, choice of appropriate technology and procedures to ensure that products and services meet customer expectations and ar</w:t>
      </w:r>
      <w:r w:rsidRPr="0073705A">
        <w:t>e provided safely and efficiently in keeping with enterprise business plan. Under broad direction from scientists/medical staff/engineers, the senior technician/supervisor accepts responsibility for the day-to-day operation of his/her functional area.</w:t>
      </w:r>
    </w:p>
    <w:p w:rsidR="00000000" w:rsidRPr="0073705A" w:rsidP="0073705A">
      <w:pPr>
        <w:pStyle w:val="BodyText"/>
      </w:pPr>
      <w:r w:rsidRPr="0073705A">
        <w:t>This</w:t>
      </w:r>
      <w:r w:rsidRPr="0073705A">
        <w:t xml:space="preserve"> unit of competency has no prerequisites.</w:t>
      </w:r>
    </w:p>
    <w:p w:rsidR="00000000" w:rsidRPr="0073705A" w:rsidP="0073705A">
      <w:pPr>
        <w:pStyle w:val="BodyText"/>
      </w:pPr>
      <w:r w:rsidRPr="0073705A">
        <w:t>This unit of competency is applicable to laboratory personnel working in all industries.</w:t>
      </w:r>
    </w:p>
    <w:p w:rsidR="00000000" w:rsidRPr="0073705A" w:rsidP="0073705A">
      <w:pPr>
        <w:pStyle w:val="BodyText"/>
      </w:pPr>
      <w:r w:rsidRPr="0073705A">
        <w:t>Industry representatives have provided case studies to illustrate the practical application of this unit of competency and to</w:t>
      </w:r>
      <w:r w:rsidRPr="0073705A">
        <w:t xml:space="preserve"> show its relevance in a workplace setting. These can be found at the end of this unit of competency under the section This competency in practice.</w:t>
      </w:r>
    </w:p>
    <w:p w:rsidR="00000000" w:rsidRPr="0073705A" w:rsidP="0073705A">
      <w:pPr>
        <w:pStyle w:val="AllowPageBreak"/>
      </w:pPr>
    </w:p>
    <w:p w:rsidR="00000000" w:rsidRPr="0073705A" w:rsidP="0073705A">
      <w:pPr>
        <w:pStyle w:val="Heading1"/>
      </w:pPr>
      <w:bookmarkStart w:id="3" w:name="O_312076"/>
      <w:bookmarkEnd w:id="3"/>
      <w:r w:rsidRPr="0073705A">
        <w:t>Application of the Unit</w:t>
      </w:r>
    </w:p>
    <w:p w:rsidR="00000000" w:rsidRPr="0073705A" w:rsidP="0073705A">
      <w:pPr>
        <w:pStyle w:val="Heading1"/>
      </w:pPr>
      <w:bookmarkStart w:id="4" w:name="O_312075"/>
      <w:bookmarkEnd w:id="4"/>
      <w:r w:rsidRPr="0073705A">
        <w:t>Licensing/Regulatory Information</w:t>
      </w:r>
    </w:p>
    <w:p w:rsidR="00000000" w:rsidRPr="0073705A" w:rsidP="0073705A">
      <w:pPr>
        <w:pStyle w:val="Heading1"/>
      </w:pPr>
      <w:bookmarkStart w:id="5" w:name="O_312074"/>
      <w:bookmarkEnd w:id="5"/>
      <w:r w:rsidRPr="0073705A">
        <w:t>Pr</w:t>
      </w:r>
      <w:r w:rsidRPr="0073705A">
        <w:t>e-Requisites</w:t>
      </w:r>
    </w:p>
    <w:p w:rsidR="00000000" w:rsidRPr="0073705A" w:rsidP="0073705A">
      <w:pPr>
        <w:pStyle w:val="Heading1"/>
      </w:pPr>
      <w:bookmarkStart w:id="6" w:name="O_312079"/>
      <w:bookmarkEnd w:id="6"/>
      <w:r w:rsidRPr="0073705A">
        <w:t>Employability Skills Information</w:t>
      </w:r>
    </w:p>
    <w:p w:rsidR="00000000" w:rsidRPr="0073705A" w:rsidP="0073705A">
      <w:pPr>
        <w:pStyle w:val="Heading1"/>
      </w:pPr>
      <w:bookmarkStart w:id="7" w:name="O_312073"/>
      <w:bookmarkEnd w:id="7"/>
      <w:r w:rsidRPr="0073705A">
        <w:t>Elements and Performance Criteria Pre-Content</w:t>
      </w:r>
    </w:p>
    <w:p w:rsidR="00000000" w:rsidRPr="0073705A" w:rsidP="0073705A">
      <w:pPr>
        <w:pStyle w:val="BodyText"/>
      </w:pPr>
      <w:r w:rsidRPr="0073705A">
        <w:t>Elements describe the essential outcomes of a unit of competency.</w:t>
      </w:r>
    </w:p>
    <w:p w:rsidR="00000000" w:rsidRPr="0073705A" w:rsidP="0073705A">
      <w:pPr>
        <w:pStyle w:val="BodyText"/>
      </w:pPr>
      <w:r w:rsidRPr="0073705A">
        <w:t>Performance Criteria describe the level of performance required to demonstrate achievement of the element.</w:t>
      </w:r>
    </w:p>
    <w:p w:rsidR="00000000" w:rsidRPr="0073705A" w:rsidP="0073705A">
      <w:pPr>
        <w:pStyle w:val="AllowPageBreak"/>
      </w:pPr>
    </w:p>
    <w:p w:rsidR="00000000" w:rsidRPr="0073705A" w:rsidP="0073705A">
      <w:pPr>
        <w:pStyle w:val="Heading1"/>
      </w:pPr>
      <w:bookmarkStart w:id="8" w:name="O_312072"/>
      <w:bookmarkEnd w:id="8"/>
      <w:r w:rsidRPr="0073705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D7A9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rPr>
                <w:rStyle w:val="SpecialBold"/>
              </w:rPr>
              <w:t>Elements and Performance Criteria</w:t>
            </w:r>
          </w:p>
        </w:tc>
      </w:tr>
      <w:tr w:rsidTr="008D7A9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3705A" w:rsidP="0073705A">
            <w:pPr>
              <w:pStyle w:val="BodyText"/>
            </w:pPr>
            <w:r w:rsidRPr="0073705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rPr>
                <w:rStyle w:val="SpecialBold"/>
              </w:rPr>
              <w:t>Performance Criteria</w:t>
            </w:r>
          </w:p>
        </w:tc>
      </w:tr>
      <w:tr w:rsidTr="008D7A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1</w:t>
            </w:r>
          </w:p>
        </w:tc>
        <w:tc>
          <w:tcPr>
            <w:tcW w:w="30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Program and direct work practices within functional area</w:t>
            </w: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1.1</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Ensure that personnel follow all relevant procedures, regulations and standards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1.2</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Confirm that all technical work is performed in accordance with relevant standards, SOPs and schedules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1.3</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Ensure that analytical results/data are checked, collated and distributed in accordance with enterprise requirements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1.4</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Monitor testing and sampling procedures for quality control in accordance with enterprise requirements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1.5</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Identify and resol</w:t>
            </w:r>
            <w:r w:rsidRPr="0073705A">
              <w:t>ve complex problems by using agreed problem solving strategies and acting to prevent their recurrence</w:t>
            </w:r>
          </w:p>
        </w:tc>
      </w:tr>
      <w:tr w:rsidTr="008D7A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2</w:t>
            </w:r>
          </w:p>
        </w:tc>
        <w:tc>
          <w:tcPr>
            <w:tcW w:w="30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Manage personnel within work area</w:t>
            </w: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2.1</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Develop and coordinate rosters to balance job requirements, laboratory efficiency and skill development opportuni</w:t>
            </w:r>
            <w:r w:rsidRPr="0073705A">
              <w:t>ties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2.2</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Empower work groups/teams in dealing with technical and work flow problems and suggesting improvements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2.3</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Provide coaching and mentoring to support personnel who have difficulties with meeting targets for performance and/or resource usage</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2.4</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Establish and maintain effective communication with all personnel and clients to ensure smooth and efficient operations</w:t>
            </w:r>
          </w:p>
        </w:tc>
      </w:tr>
      <w:tr w:rsidTr="008D7A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3</w:t>
            </w:r>
          </w:p>
        </w:tc>
        <w:tc>
          <w:tcPr>
            <w:tcW w:w="30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Establish resource requirements and operating budgets</w:t>
            </w: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3.1</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Collect and analyse available </w:t>
            </w:r>
            <w:r w:rsidRPr="0073705A">
              <w:t>resource information in consultation with appropriate personnel</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3.2</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Prepare operational plans which make the best use of available resources, taking into account client needs and enterprise plans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3.3</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Identify and analyse possible variances due to external/internal factors and prepare contingency </w:t>
            </w:r>
            <w:r w:rsidRPr="0073705A">
              <w:t>plans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3.4</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Compile operating budgets as required</w:t>
            </w:r>
          </w:p>
        </w:tc>
      </w:tr>
      <w:tr w:rsidTr="008D7A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4</w:t>
            </w:r>
          </w:p>
        </w:tc>
        <w:tc>
          <w:tcPr>
            <w:tcW w:w="30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Procure resources to achieve operational plans</w:t>
            </w: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4.1</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Analyse resource requirements and sources of supply in</w:t>
            </w:r>
            <w:r w:rsidRPr="0073705A">
              <w:t xml:space="preserve"> terms of suitability, cost, quality and availability</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4.2</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Select and purchase new materials and equipment in accordance with enterprise procedures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4.3</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Coordinate stocktaking of materials and equipment to ensure maintenance of stock at prescribed levels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4.4</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Ensure that personnel are competent to perform required tasks and organise training if required</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4.5</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Arrange for the recruitment and induction of</w:t>
            </w:r>
            <w:r w:rsidRPr="0073705A">
              <w:t xml:space="preserve"> personnel as appropriate</w:t>
            </w:r>
          </w:p>
        </w:tc>
      </w:tr>
      <w:tr w:rsidTr="008D7A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5</w:t>
            </w:r>
          </w:p>
        </w:tc>
        <w:tc>
          <w:tcPr>
            <w:tcW w:w="3000" w:type="dxa"/>
            <w:vMerge w:val="restart"/>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Arrange for the recruitment and induction of personnel as appropriate</w:t>
            </w: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5.1</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Monitor the relationship between budget and actual performance to foresee problems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5.2</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Analyse variations in budget performance and either report or rectify abnormal/sub-optimal performance</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5.3</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Negotiate with designated personnel and seek approval for variations to operational plans as required </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5.4</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Assess utilisation of plant, equipment and consumables and compare with planned usage </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5.5</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Rectify sub-optimal utilisation of plant, equipment and consumables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5.6</w:t>
            </w:r>
          </w:p>
        </w:tc>
        <w:tc>
          <w:tcPr>
            <w:tcW w:w="51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Program and arrange for maintenance of plant and equipment in accordance with enterpris</w:t>
            </w:r>
            <w:r w:rsidRPr="0073705A">
              <w:t>e maintenance schedules</w:t>
            </w:r>
          </w:p>
        </w:tc>
      </w:tr>
      <w:tr w:rsidTr="008D7A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5.7</w:t>
            </w:r>
          </w:p>
        </w:tc>
        <w:tc>
          <w:tcPr>
            <w:tcW w:w="5100" w:type="dxa"/>
            <w:tcBorders>
              <w:top w:val="nil"/>
              <w:left w:val="nil"/>
              <w:bottom w:val="nil"/>
              <w:right w:val="nil"/>
            </w:tcBorders>
            <w:tcMar>
              <w:top w:w="0" w:type="dxa"/>
              <w:left w:w="62" w:type="dxa"/>
              <w:bottom w:w="0" w:type="dxa"/>
              <w:right w:w="62" w:type="dxa"/>
            </w:tcMar>
          </w:tcPr>
          <w:p w:rsidR="00000000" w:rsidRPr="0073705A" w:rsidP="0073705A">
            <w:pPr>
              <w:pStyle w:val="BodyText"/>
            </w:pPr>
            <w:r w:rsidRPr="0073705A">
              <w:t>Maintain systems, procedures and records associated with resource usage in accordance with enterprise requirements.</w:t>
            </w:r>
          </w:p>
        </w:tc>
      </w:tr>
    </w:tbl>
    <w:p w:rsidR="00000000" w:rsidRPr="0073705A" w:rsidP="0073705A">
      <w:pPr>
        <w:pStyle w:val="BodyText"/>
      </w:pPr>
    </w:p>
    <w:p w:rsidR="00000000" w:rsidRPr="0073705A" w:rsidP="0073705A">
      <w:pPr>
        <w:pStyle w:val="AllowPageBreak"/>
      </w:pPr>
    </w:p>
    <w:p w:rsidR="00000000" w:rsidRPr="0073705A" w:rsidP="0073705A">
      <w:pPr>
        <w:pStyle w:val="Heading1"/>
      </w:pPr>
      <w:bookmarkStart w:id="9" w:name="O_312071"/>
      <w:bookmarkEnd w:id="9"/>
      <w:r w:rsidRPr="0073705A">
        <w:t>Required Skills and Knowledge</w:t>
      </w:r>
    </w:p>
    <w:p w:rsidR="00000000" w:rsidRPr="0073705A" w:rsidP="0073705A">
      <w:pPr>
        <w:pStyle w:val="Heading1"/>
      </w:pPr>
      <w:bookmarkStart w:id="10" w:name="O_312070"/>
      <w:bookmarkEnd w:id="10"/>
      <w:r w:rsidRPr="0073705A">
        <w:t>Evidence Guide</w:t>
      </w:r>
    </w:p>
    <w:p w:rsidR="00000000" w:rsidRPr="0073705A" w:rsidP="0073705A">
      <w:pPr>
        <w:pStyle w:val="BodyText"/>
      </w:pPr>
      <w:r w:rsidRPr="0073705A">
        <w:t>The Evidence Guide describes the underpinning knowledge and skills that must be demonstrated to prove competence.</w:t>
      </w:r>
    </w:p>
    <w:p w:rsidR="00000000" w:rsidRPr="0073705A" w:rsidP="0073705A">
      <w:pPr>
        <w:pStyle w:val="BodyText"/>
      </w:pPr>
      <w:r w:rsidRPr="0073705A">
        <w:rPr>
          <w:rStyle w:val="SpecialBold"/>
        </w:rPr>
        <w:t>Critical aspects of competency</w:t>
      </w:r>
    </w:p>
    <w:p w:rsidR="00000000" w:rsidRPr="0073705A" w:rsidP="0073705A">
      <w:pPr>
        <w:pStyle w:val="BodyText"/>
      </w:pPr>
      <w:r w:rsidRPr="0073705A">
        <w:t>Competency must be demonstrated in the ability to perform consistently at the required standard. Candidates mus</w:t>
      </w:r>
      <w:r w:rsidRPr="0073705A">
        <w:t>t be able to supervise laboratory operations and personnel so that planned outcomes are achieved within agreed resource and budget parameters without compromising safety, quality and ethics. In particular, the assessor should look to see that the candidate</w:t>
      </w:r>
      <w:r w:rsidRPr="0073705A">
        <w:t>:</w:t>
      </w:r>
    </w:p>
    <w:p w:rsidR="00000000" w:rsidRPr="0073705A" w:rsidP="0073705A">
      <w:pPr>
        <w:pStyle w:val="BodyText"/>
      </w:pPr>
      <w:r w:rsidRPr="0073705A">
        <w:t xml:space="preserve">collects, analyses and reports information for enterprise operational plans, budgets and performance management </w:t>
      </w:r>
    </w:p>
    <w:p w:rsidR="00000000" w:rsidRPr="0073705A" w:rsidP="0073705A">
      <w:pPr>
        <w:pStyle w:val="BodyText"/>
      </w:pPr>
      <w:r w:rsidRPr="0073705A">
        <w:t>organises and optimises the use of resources within agreed parameters to achieve planned outcomes</w:t>
      </w:r>
    </w:p>
    <w:p w:rsidR="00000000" w:rsidRPr="0073705A" w:rsidP="0073705A">
      <w:pPr>
        <w:pStyle w:val="BodyText"/>
      </w:pPr>
      <w:r w:rsidRPr="0073705A">
        <w:t>revises plans to take account of the unexpe</w:t>
      </w:r>
      <w:r w:rsidRPr="0073705A">
        <w:t>cted</w:t>
      </w:r>
    </w:p>
    <w:p w:rsidR="00000000" w:rsidRPr="0073705A" w:rsidP="0073705A">
      <w:pPr>
        <w:pStyle w:val="BodyText"/>
      </w:pPr>
      <w:r w:rsidRPr="0073705A">
        <w:t>makes decisions within limits of responsibility and authority</w:t>
      </w:r>
    </w:p>
    <w:p w:rsidR="00000000" w:rsidRPr="0073705A" w:rsidP="0073705A">
      <w:pPr>
        <w:pStyle w:val="BodyText"/>
      </w:pPr>
      <w:r w:rsidRPr="0073705A">
        <w:t>ensures that legislation, statutory and enterprise requirements are met in work operations</w:t>
      </w:r>
    </w:p>
    <w:p w:rsidR="00000000" w:rsidRPr="0073705A" w:rsidP="0073705A">
      <w:pPr>
        <w:pStyle w:val="BodyText"/>
      </w:pPr>
      <w:r w:rsidRPr="0073705A">
        <w:t>monitors outputs, analyses processes and introduces ways to improve operations</w:t>
      </w:r>
    </w:p>
    <w:p w:rsidR="00000000" w:rsidRPr="0073705A" w:rsidP="0073705A">
      <w:pPr>
        <w:pStyle w:val="BodyText"/>
      </w:pPr>
      <w:r w:rsidRPr="0073705A">
        <w:t>uses effective cons</w:t>
      </w:r>
      <w:r w:rsidRPr="0073705A">
        <w:t>ultative processes</w:t>
      </w:r>
    </w:p>
    <w:p w:rsidR="00000000" w:rsidRPr="0073705A" w:rsidP="0073705A">
      <w:pPr>
        <w:pStyle w:val="BodyText"/>
      </w:pPr>
      <w:r w:rsidRPr="0073705A">
        <w:t>promotes a learning environment for personnel in immediate work area</w:t>
      </w:r>
    </w:p>
    <w:p w:rsidR="00000000" w:rsidRPr="0073705A" w:rsidP="0073705A">
      <w:pPr>
        <w:pStyle w:val="BodyText"/>
      </w:pPr>
      <w:r w:rsidRPr="0073705A">
        <w:t>motivates and counsels personnel to improve performance.</w:t>
      </w:r>
    </w:p>
    <w:p w:rsidR="00000000" w:rsidRPr="0073705A" w:rsidP="0073705A">
      <w:pPr>
        <w:pStyle w:val="BodyText"/>
      </w:pPr>
      <w:r w:rsidRPr="0073705A">
        <w:rPr>
          <w:rStyle w:val="SpecialBold"/>
        </w:rPr>
        <w:t>Underpinning knowledge</w:t>
      </w:r>
    </w:p>
    <w:p w:rsidR="00000000" w:rsidRPr="0073705A" w:rsidP="0073705A">
      <w:pPr>
        <w:pStyle w:val="BodyText"/>
      </w:pPr>
      <w:r w:rsidRPr="0073705A">
        <w:t xml:space="preserve">The candidate requires sufficient knowledge of the enterprise's business, strategic and </w:t>
      </w:r>
      <w:r w:rsidRPr="0073705A">
        <w:t>operational plans and key performance indicators; laboratory services; and enterprise products, services and customers to be able to supervise laboratory operations within a work or functional area.</w:t>
      </w:r>
    </w:p>
    <w:p w:rsidR="00000000" w:rsidRPr="0073705A" w:rsidP="0073705A">
      <w:pPr>
        <w:pStyle w:val="BodyText"/>
      </w:pPr>
      <w:r w:rsidRPr="0073705A">
        <w:t>Competency includes the ability to apply and explain:</w:t>
      </w:r>
    </w:p>
    <w:p w:rsidR="00000000" w:rsidRPr="0073705A" w:rsidP="0073705A">
      <w:pPr>
        <w:pStyle w:val="BodyText"/>
      </w:pPr>
      <w:r w:rsidRPr="0073705A">
        <w:t>leg</w:t>
      </w:r>
      <w:r w:rsidRPr="0073705A">
        <w:t>islation, codes, standards and registration criteria relevant to the work area or function</w:t>
      </w:r>
    </w:p>
    <w:p w:rsidR="00000000" w:rsidRPr="0073705A" w:rsidP="0073705A">
      <w:pPr>
        <w:pStyle w:val="BodyText"/>
      </w:pPr>
      <w:r w:rsidRPr="0073705A">
        <w:t>principles of budgeting, operational planning and efficient resource use</w:t>
      </w:r>
    </w:p>
    <w:p w:rsidR="00000000" w:rsidRPr="0073705A" w:rsidP="0073705A">
      <w:pPr>
        <w:pStyle w:val="BodyText"/>
      </w:pPr>
      <w:r w:rsidRPr="0073705A">
        <w:t>workplace industrial agreements and regulations dealing with hygiene, dress and behaviour of</w:t>
      </w:r>
      <w:r w:rsidRPr="0073705A">
        <w:t xml:space="preserve"> employees</w:t>
      </w:r>
    </w:p>
    <w:p w:rsidR="00000000" w:rsidRPr="0073705A" w:rsidP="0073705A">
      <w:pPr>
        <w:pStyle w:val="BodyText"/>
      </w:pPr>
      <w:r w:rsidRPr="0073705A">
        <w:t>SOPs and the technical details of sampling, testing, equipment and instrumentation within the work area</w:t>
      </w:r>
    </w:p>
    <w:p w:rsidR="00000000" w:rsidRPr="0073705A" w:rsidP="0073705A">
      <w:pPr>
        <w:pStyle w:val="BodyText"/>
      </w:pPr>
      <w:r w:rsidRPr="0073705A">
        <w:t>problem solving techniques and contingency planning</w:t>
      </w:r>
    </w:p>
    <w:p w:rsidR="00000000" w:rsidRPr="0073705A" w:rsidP="0073705A">
      <w:pPr>
        <w:pStyle w:val="BodyText"/>
      </w:pPr>
      <w:r w:rsidRPr="0073705A">
        <w:t>broad trends in production data (for example, seasonal, annual)</w:t>
      </w:r>
    </w:p>
    <w:p w:rsidR="00000000" w:rsidRPr="0073705A" w:rsidP="0073705A">
      <w:pPr>
        <w:pStyle w:val="BodyText"/>
      </w:pPr>
      <w:r w:rsidRPr="0073705A">
        <w:t>auditing procedures</w:t>
      </w:r>
    </w:p>
    <w:p w:rsidR="00000000" w:rsidRPr="0073705A" w:rsidP="0073705A">
      <w:pPr>
        <w:pStyle w:val="BodyText"/>
      </w:pPr>
      <w:r w:rsidRPr="0073705A">
        <w:t xml:space="preserve">team </w:t>
      </w:r>
      <w:r w:rsidRPr="0073705A">
        <w:t>leadership and development techniques</w:t>
      </w:r>
    </w:p>
    <w:p w:rsidR="00000000" w:rsidRPr="0073705A" w:rsidP="0073705A">
      <w:pPr>
        <w:pStyle w:val="BodyText"/>
      </w:pPr>
      <w:r w:rsidRPr="0073705A">
        <w:t>mentoring and coaching techniques</w:t>
      </w:r>
    </w:p>
    <w:p w:rsidR="00000000" w:rsidRPr="0073705A" w:rsidP="0073705A">
      <w:pPr>
        <w:pStyle w:val="BodyText"/>
      </w:pPr>
      <w:r w:rsidRPr="0073705A">
        <w:t>relevant health, safety and environment requirements.</w:t>
      </w:r>
    </w:p>
    <w:p w:rsidR="00000000" w:rsidRPr="0073705A" w:rsidP="0073705A">
      <w:pPr>
        <w:pStyle w:val="BodyText"/>
      </w:pPr>
      <w:r w:rsidRPr="0073705A">
        <w:t>An awareness of the laboratory's business goals and key performance indicators is also required as a basis for decision making and</w:t>
      </w:r>
      <w:r w:rsidRPr="0073705A">
        <w:t xml:space="preserve"> actions.</w:t>
      </w:r>
    </w:p>
    <w:p w:rsidR="00000000" w:rsidRPr="0073705A" w:rsidP="0073705A">
      <w:pPr>
        <w:pStyle w:val="BodyText"/>
      </w:pPr>
      <w:r w:rsidRPr="0073705A">
        <w:rPr>
          <w:rStyle w:val="SpecialBold"/>
        </w:rPr>
        <w:t>Specific industry</w:t>
      </w:r>
    </w:p>
    <w:p w:rsidR="00000000" w:rsidRPr="0073705A" w:rsidP="0073705A">
      <w:pPr>
        <w:pStyle w:val="BodyText"/>
      </w:pPr>
      <w:r w:rsidRPr="0073705A">
        <w:t>Additional knowledge requirements may apply for different industry sectors. For example:</w:t>
      </w:r>
    </w:p>
    <w:p w:rsidR="00000000" w:rsidRPr="0073705A" w:rsidP="0073705A">
      <w:pPr>
        <w:pStyle w:val="BodyText"/>
      </w:pPr>
      <w:r w:rsidRPr="0073705A">
        <w:rPr>
          <w:rStyle w:val="SpecialBold"/>
        </w:rPr>
        <w:t>Biomedical and environmental</w:t>
      </w:r>
    </w:p>
    <w:p w:rsidR="00000000" w:rsidRPr="0073705A" w:rsidP="0073705A">
      <w:pPr>
        <w:pStyle w:val="BodyText"/>
      </w:pPr>
      <w:r w:rsidRPr="0073705A">
        <w:t>Access information from sources, such as relevant Federal and State Acts, Environmental Protection Agency, National Pathology Accreditation Advisory Council (NPAAC) and National Health and Medical Research Council (NHMRC).</w:t>
      </w:r>
    </w:p>
    <w:p w:rsidR="00000000" w:rsidRPr="0073705A" w:rsidP="0073705A">
      <w:pPr>
        <w:pStyle w:val="BodyText"/>
      </w:pPr>
      <w:r w:rsidRPr="0073705A">
        <w:rPr>
          <w:rStyle w:val="SpecialBold"/>
        </w:rPr>
        <w:t>Food processing</w:t>
      </w:r>
    </w:p>
    <w:p w:rsidR="00000000" w:rsidRPr="0073705A" w:rsidP="0073705A">
      <w:pPr>
        <w:pStyle w:val="BodyText"/>
      </w:pPr>
      <w:r w:rsidRPr="0073705A">
        <w:t>Food Chemicals Co</w:t>
      </w:r>
      <w:r w:rsidRPr="0073705A">
        <w:t>dex, AOAC Methods of Analysis.</w:t>
      </w:r>
    </w:p>
    <w:p w:rsidR="00000000" w:rsidRPr="0073705A" w:rsidP="0073705A">
      <w:pPr>
        <w:pStyle w:val="BodyText"/>
      </w:pPr>
      <w:r w:rsidRPr="0073705A">
        <w:rPr>
          <w:rStyle w:val="SpecialBold"/>
        </w:rPr>
        <w:t>Assessment context and methods</w:t>
      </w:r>
    </w:p>
    <w:p w:rsidR="00000000" w:rsidRPr="0073705A" w:rsidP="0073705A">
      <w:pPr>
        <w:pStyle w:val="BodyText"/>
      </w:pPr>
      <w:r w:rsidRPr="0073705A">
        <w:t>This unit of competency should be assessed in a laboratory environment that either meets Australian Standards for working laboratories or is accredited by NATA or the Royal College of Pathology,</w:t>
      </w:r>
      <w:r w:rsidRPr="0073705A">
        <w:t xml:space="preserve"> as appropriate.</w:t>
      </w:r>
    </w:p>
    <w:p w:rsidR="00000000" w:rsidRPr="0073705A" w:rsidP="0073705A">
      <w:pPr>
        <w:pStyle w:val="BodyText"/>
      </w:pPr>
      <w:r w:rsidRPr="0073705A">
        <w:t>Because of the comprehensive nature of this unit and the need to integrate a wide range of knowledge and skills, the assessment timeframe must allow for adequate assessment over a planning cycle and address a range of non-routine problems.</w:t>
      </w:r>
    </w:p>
    <w:p w:rsidR="00000000" w:rsidRPr="0073705A" w:rsidP="0073705A">
      <w:pPr>
        <w:pStyle w:val="BodyText"/>
      </w:pPr>
      <w:r w:rsidRPr="0073705A">
        <w:t>The following assessment methods are suggested:</w:t>
      </w:r>
    </w:p>
    <w:p w:rsidR="00000000" w:rsidRPr="0073705A" w:rsidP="0073705A">
      <w:pPr>
        <w:pStyle w:val="BodyText"/>
      </w:pPr>
      <w:r w:rsidRPr="0073705A">
        <w:t>direct observation of the candidate's interactions with personnel</w:t>
      </w:r>
    </w:p>
    <w:p w:rsidR="00000000" w:rsidRPr="0073705A" w:rsidP="0073705A">
      <w:pPr>
        <w:pStyle w:val="BodyText"/>
      </w:pPr>
      <w:r w:rsidRPr="0073705A">
        <w:t>review of reports from subordinates, peers, managers and customers</w:t>
      </w:r>
    </w:p>
    <w:p w:rsidR="00000000" w:rsidRPr="0073705A" w:rsidP="0073705A">
      <w:pPr>
        <w:pStyle w:val="BodyText"/>
      </w:pPr>
      <w:r w:rsidRPr="0073705A">
        <w:t>review of reports, operational budgets and plans generated by the candidat</w:t>
      </w:r>
      <w:r w:rsidRPr="0073705A">
        <w:t>e</w:t>
      </w:r>
    </w:p>
    <w:p w:rsidR="00000000" w:rsidRPr="0073705A" w:rsidP="0073705A">
      <w:pPr>
        <w:pStyle w:val="BodyText"/>
      </w:pPr>
      <w:r w:rsidRPr="0073705A">
        <w:t>review of performance reports for the candidate's work area</w:t>
      </w:r>
    </w:p>
    <w:p w:rsidR="00000000" w:rsidRPr="0073705A" w:rsidP="0073705A">
      <w:pPr>
        <w:pStyle w:val="BodyText"/>
      </w:pPr>
      <w:r w:rsidRPr="0073705A">
        <w:t>review of documented examples of quality performance improvements achieved and examples of significant problems solved</w:t>
      </w:r>
    </w:p>
    <w:p w:rsidR="00000000" w:rsidRPr="0073705A" w:rsidP="0073705A">
      <w:pPr>
        <w:pStyle w:val="BodyText"/>
      </w:pPr>
      <w:r w:rsidRPr="0073705A">
        <w:t xml:space="preserve">simulations/role plays to assess situations which are critical but did not </w:t>
      </w:r>
      <w:r w:rsidRPr="0073705A">
        <w:t>arise during the negotiated assessment period.</w:t>
      </w:r>
    </w:p>
    <w:p w:rsidR="00000000" w:rsidRPr="0073705A" w:rsidP="0073705A">
      <w:pPr>
        <w:pStyle w:val="BodyText"/>
      </w:pPr>
      <w:r w:rsidRPr="0073705A">
        <w:t>In all cases, practical assessment should be supported by questions to assess underpinning knowledge and those aspects of competency which are difficult to assess directly. Questioning techniques should suit t</w:t>
      </w:r>
      <w:r w:rsidRPr="0073705A">
        <w:t>he language and literacy levels of the candidate.</w:t>
      </w:r>
    </w:p>
    <w:p w:rsidR="00000000" w:rsidRPr="0073705A" w:rsidP="0073705A">
      <w:pPr>
        <w:pStyle w:val="BodyText"/>
      </w:pPr>
      <w:r w:rsidRPr="0073705A">
        <w:rPr>
          <w:rStyle w:val="SpecialBold"/>
        </w:rPr>
        <w:t>Interdependent assessment of unit</w:t>
      </w:r>
    </w:p>
    <w:p w:rsidR="00000000" w:rsidRPr="0073705A" w:rsidP="0073705A">
      <w:pPr>
        <w:pStyle w:val="BodyText"/>
      </w:pPr>
      <w:r w:rsidRPr="0073705A">
        <w:t>This unit of competency may be assessed with:</w:t>
      </w:r>
    </w:p>
    <w:p w:rsidR="00000000" w:rsidRPr="0073705A" w:rsidP="0073705A">
      <w:pPr>
        <w:pStyle w:val="BodyText"/>
      </w:pPr>
      <w:r w:rsidRPr="0073705A">
        <w:rPr>
          <w:rStyle w:val="SpecialBold"/>
        </w:rPr>
        <w:t>PMLOHS601A Implement and monitor OHS and environmental management systems</w:t>
      </w:r>
    </w:p>
    <w:p w:rsidR="00000000" w:rsidRPr="0073705A" w:rsidP="0073705A">
      <w:pPr>
        <w:pStyle w:val="BodyText"/>
      </w:pPr>
      <w:r w:rsidRPr="0073705A">
        <w:rPr>
          <w:rStyle w:val="SpecialBold"/>
        </w:rPr>
        <w:t>PMLTEAM600B Manage and develop teams</w:t>
      </w:r>
    </w:p>
    <w:p w:rsidR="00000000" w:rsidRPr="0073705A" w:rsidP="0073705A">
      <w:pPr>
        <w:pStyle w:val="BodyText"/>
      </w:pPr>
      <w:r w:rsidRPr="0073705A">
        <w:rPr>
          <w:rStyle w:val="SpecialBold"/>
        </w:rPr>
        <w:t>PMLORG601B Main</w:t>
      </w:r>
      <w:r w:rsidRPr="0073705A">
        <w:rPr>
          <w:rStyle w:val="SpecialBold"/>
        </w:rPr>
        <w:t>tain registration and statutory or legal compliance in work</w:t>
      </w:r>
      <w:r w:rsidRPr="0073705A">
        <w:t>/</w:t>
      </w:r>
      <w:r w:rsidRPr="0073705A">
        <w:rPr>
          <w:rStyle w:val="SpecialBold"/>
        </w:rPr>
        <w:t>functional area</w:t>
      </w:r>
      <w:r w:rsidRPr="0073705A">
        <w:t>.</w:t>
      </w:r>
    </w:p>
    <w:p w:rsidR="00000000" w:rsidRPr="0073705A" w:rsidP="0073705A">
      <w:pPr>
        <w:pStyle w:val="BodyText"/>
      </w:pPr>
      <w:r w:rsidRPr="0073705A">
        <w:rPr>
          <w:rStyle w:val="SpecialBold"/>
        </w:rPr>
        <w:t>Resource implications</w:t>
      </w:r>
    </w:p>
    <w:p w:rsidR="00000000" w:rsidRPr="0073705A" w:rsidP="0073705A">
      <w:pPr>
        <w:pStyle w:val="BodyText"/>
      </w:pPr>
      <w:r w:rsidRPr="0073705A">
        <w:t>Resources may include:</w:t>
      </w:r>
    </w:p>
    <w:p w:rsidR="00000000" w:rsidRPr="0073705A" w:rsidP="0073705A">
      <w:pPr>
        <w:pStyle w:val="BodyText"/>
      </w:pPr>
      <w:r w:rsidRPr="0073705A">
        <w:t>laboratory equipped with appropriate services, equipment, instruments, and consumables</w:t>
      </w:r>
    </w:p>
    <w:p w:rsidR="00000000" w:rsidRPr="0073705A" w:rsidP="0073705A">
      <w:pPr>
        <w:pStyle w:val="BodyText"/>
      </w:pPr>
      <w:r w:rsidRPr="0073705A">
        <w:t>relevant enterprise policies, procedures, opera</w:t>
      </w:r>
      <w:r w:rsidRPr="0073705A">
        <w:t>tional reports, financial reports and stock records</w:t>
      </w:r>
    </w:p>
    <w:p w:rsidR="00000000" w:rsidRPr="0073705A" w:rsidP="0073705A">
      <w:pPr>
        <w:pStyle w:val="BodyText"/>
      </w:pPr>
      <w:r w:rsidRPr="0073705A">
        <w:t>technical manuals, SOPs, quality manuals.</w:t>
      </w:r>
    </w:p>
    <w:p w:rsidR="00000000" w:rsidRPr="0073705A" w:rsidP="0073705A">
      <w:pPr>
        <w:pStyle w:val="BodyText"/>
      </w:pPr>
      <w:r w:rsidRPr="0073705A">
        <w:rPr>
          <w:rStyle w:val="SpecialBold"/>
        </w:rPr>
        <w:t>This competency in practice</w:t>
      </w:r>
    </w:p>
    <w:p w:rsidR="00000000" w:rsidRPr="0073705A" w:rsidP="0073705A">
      <w:pPr>
        <w:pStyle w:val="BodyText"/>
      </w:pPr>
      <w:r w:rsidRPr="0073705A">
        <w:rPr>
          <w:rStyle w:val="SpecialBold"/>
        </w:rPr>
        <w:t>Manufacturing</w:t>
      </w:r>
    </w:p>
    <w:p w:rsidR="00000000" w:rsidRPr="0073705A" w:rsidP="0073705A">
      <w:pPr>
        <w:pStyle w:val="BodyText"/>
      </w:pPr>
      <w:r w:rsidRPr="0073705A">
        <w:t>A laboratory supervisor analysed the costs of regular heavy metal testing of the wastewater stream leaving the company's plant. He/she compared these costs with a quotation from an external environmental consulting company and noted that it would be more c</w:t>
      </w:r>
      <w:r w:rsidRPr="0073705A">
        <w:t xml:space="preserve">ost effective to outsource the current level of testing. However, the supervisor argued that the company should retain this capability in house given the impact of impending legislation which will require it to develop an Environmental Management Plan and </w:t>
      </w:r>
      <w:r w:rsidRPr="0073705A">
        <w:t>introduce more complex monitoring. He/she demonstrated that it would benefit the company more in the long run, if they recruited one new technician, retrained existing laboratory staff and continued to perform all wastewater testing on site.</w:t>
      </w:r>
    </w:p>
    <w:p w:rsidR="00000000" w:rsidRPr="0073705A" w:rsidP="0073705A">
      <w:pPr>
        <w:pStyle w:val="BodyText"/>
      </w:pPr>
      <w:r w:rsidRPr="0073705A">
        <w:rPr>
          <w:rStyle w:val="SpecialBold"/>
        </w:rPr>
        <w:t>Food processin</w:t>
      </w:r>
      <w:r w:rsidRPr="0073705A">
        <w:rPr>
          <w:rStyle w:val="SpecialBold"/>
        </w:rPr>
        <w:t>g</w:t>
      </w:r>
    </w:p>
    <w:p w:rsidR="00000000" w:rsidRPr="0073705A" w:rsidP="0073705A">
      <w:pPr>
        <w:pStyle w:val="BodyText"/>
      </w:pPr>
      <w:r w:rsidRPr="0073705A">
        <w:t>A technical officer had to complete a wide range of chemical analyses that required samples to be ignited for many hours in a muffler furnace, digested with acid, prepared for analysis by atomic absorption spectroscopy and gas chromatography (GC), and ti</w:t>
      </w:r>
      <w:r w:rsidRPr="0073705A">
        <w:t>trated against standard solutions. The laboratory supervisor noticed that the number of analyses performed each day by the technician tended to fluctuate widely without an obvious cause. Closer observation showed that the technician's efficiency was depend</w:t>
      </w:r>
      <w:r w:rsidRPr="0073705A">
        <w:t>ent on the order in which the analyses were begun and the use of the auto sampler for overnight operation of the GC.</w:t>
      </w:r>
    </w:p>
    <w:p w:rsidR="00000000" w:rsidRPr="0073705A" w:rsidP="0073705A">
      <w:pPr>
        <w:pStyle w:val="BodyText"/>
      </w:pPr>
      <w:r w:rsidRPr="0073705A">
        <w:t xml:space="preserve">The supervisor suggested several ways to improve the technician's time management. The supervisor installed a timer on the muffler furnace </w:t>
      </w:r>
      <w:r w:rsidRPr="0073705A">
        <w:t>so that it could be operated overnight and organised the technician to perform labour intensive tasks after automated analyses had been initiated. The supervisor then showed the technician the optimum order to perform individual tasks and verified that his</w:t>
      </w:r>
      <w:r w:rsidRPr="0073705A">
        <w:t xml:space="preserve"> instructions were followed over succeeding weeks. The supervisor's actions significantly improved the productivity of the laboratory. Later it became obvious that the technician's time management system was not working as effectively as it had. Again, the</w:t>
      </w:r>
      <w:r w:rsidRPr="0073705A">
        <w:t xml:space="preserve"> supervisor monitored the technician's work and realised that since the daily analytical load was seasonal, a second management system had to be developed that was dedicated to the new season. Both systems were sufficiently flexible to take account of shor</w:t>
      </w:r>
      <w:r w:rsidRPr="0073705A">
        <w:t>t term fluctuations in workload. In summary, the organisational skills of the supervisor and technician's ability to follow detailed instructions resulted in a more efficient use of company time, labour and resources.</w:t>
      </w:r>
    </w:p>
    <w:p w:rsidR="00000000" w:rsidRPr="0073705A" w:rsidP="0073705A">
      <w:pPr>
        <w:pStyle w:val="BodyText"/>
      </w:pPr>
      <w:r w:rsidRPr="0073705A">
        <w:rPr>
          <w:rStyle w:val="SpecialBold"/>
        </w:rPr>
        <w:t>Key Competencies</w:t>
      </w:r>
    </w:p>
    <w:p w:rsidR="00000000" w:rsidRPr="0073705A" w:rsidP="0073705A">
      <w:pPr>
        <w:pStyle w:val="BodyText"/>
      </w:pPr>
      <w:r w:rsidRPr="0073705A">
        <w:t>The seven key compete</w:t>
      </w:r>
      <w:r w:rsidRPr="0073705A">
        <w:t xml:space="preserve">ncies represent generic skills considered for effective work participation. The bracketed numbering against each of the key competencies indicates the performance level required in this unit. These are stand-alone levels and do not correspond to levels in </w:t>
      </w:r>
      <w:r w:rsidRPr="0073705A">
        <w:t>the Australian Qualifications Framework (AQF).</w:t>
      </w:r>
    </w:p>
    <w:p w:rsidR="00000000" w:rsidRPr="0073705A" w:rsidP="0073705A">
      <w:pPr>
        <w:pStyle w:val="BodyText"/>
      </w:pPr>
      <w:r w:rsidRPr="0073705A">
        <w:t>Level (1) represents the competence to undertake tasks effectively</w:t>
      </w:r>
    </w:p>
    <w:p w:rsidR="00000000" w:rsidRPr="0073705A" w:rsidP="0073705A">
      <w:pPr>
        <w:pStyle w:val="BodyText"/>
      </w:pPr>
      <w:r w:rsidRPr="0073705A">
        <w:t>Level (2) represents the competence to manage tasks</w:t>
      </w:r>
    </w:p>
    <w:p w:rsidR="00000000" w:rsidRPr="0073705A" w:rsidP="0073705A">
      <w:pPr>
        <w:pStyle w:val="BodyText"/>
      </w:pPr>
      <w:r w:rsidRPr="0073705A">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8D7A94">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Co</w:t>
            </w:r>
            <w:r w:rsidRPr="0073705A">
              <w:t xml:space="preserve">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Solving problems</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Using technology </w:t>
            </w:r>
          </w:p>
        </w:tc>
      </w:tr>
      <w:tr w:rsidTr="008D7A94">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Level 3 </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Level 3 </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Level 3 </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Level 3 </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Level 2 </w:t>
            </w:r>
          </w:p>
        </w:tc>
        <w:tc>
          <w:tcPr>
            <w:tcW w:w="1285" w:type="dxa"/>
            <w:tcBorders>
              <w:top w:val="nil"/>
              <w:left w:val="nil"/>
              <w:bottom w:val="nil"/>
              <w:right w:val="nil"/>
            </w:tcBorders>
            <w:tcMar>
              <w:top w:w="0" w:type="dxa"/>
              <w:left w:w="62" w:type="dxa"/>
              <w:bottom w:w="0" w:type="dxa"/>
              <w:right w:w="62" w:type="dxa"/>
            </w:tcMar>
          </w:tcPr>
          <w:p w:rsidR="00000000" w:rsidP="0073705A">
            <w:pPr>
              <w:pStyle w:val="BodyText"/>
              <w:rPr>
                <w:lang w:val="en-NZ"/>
              </w:rPr>
            </w:pPr>
            <w:r w:rsidRPr="0073705A">
              <w:t xml:space="preserve">Level 3 </w:t>
            </w:r>
          </w:p>
        </w:tc>
        <w:tc>
          <w:tcPr>
            <w:tcW w:w="1285" w:type="dxa"/>
            <w:tcBorders>
              <w:top w:val="nil"/>
              <w:left w:val="nil"/>
              <w:bottom w:val="nil"/>
              <w:right w:val="nil"/>
            </w:tcBorders>
            <w:tcMar>
              <w:top w:w="0" w:type="dxa"/>
              <w:left w:w="62" w:type="dxa"/>
              <w:bottom w:w="0" w:type="dxa"/>
              <w:right w:w="62" w:type="dxa"/>
            </w:tcMar>
          </w:tcPr>
          <w:p w:rsidR="00000000" w:rsidRPr="0073705A" w:rsidP="0073705A">
            <w:pPr>
              <w:pStyle w:val="BodyText"/>
            </w:pPr>
            <w:r w:rsidRPr="0073705A">
              <w:t xml:space="preserve">Level 2 </w:t>
            </w:r>
          </w:p>
        </w:tc>
      </w:tr>
    </w:tbl>
    <w:p w:rsidR="00000000" w:rsidRPr="0073705A" w:rsidP="0073705A">
      <w:pPr>
        <w:pStyle w:val="BodyText"/>
      </w:pPr>
    </w:p>
    <w:p w:rsidR="00000000" w:rsidRPr="0073705A" w:rsidP="0073705A">
      <w:pPr>
        <w:pStyle w:val="AllowPageBreak"/>
      </w:pPr>
    </w:p>
    <w:p w:rsidR="00000000" w:rsidRPr="0073705A" w:rsidP="0073705A">
      <w:pPr>
        <w:pStyle w:val="Heading1"/>
      </w:pPr>
      <w:bookmarkStart w:id="11" w:name="O_312068"/>
      <w:bookmarkEnd w:id="11"/>
      <w:r w:rsidRPr="0073705A">
        <w:t>Range Statement</w:t>
      </w:r>
    </w:p>
    <w:p w:rsidR="00000000" w:rsidRPr="0073705A" w:rsidP="0073705A">
      <w:pPr>
        <w:pStyle w:val="BodyText"/>
      </w:pPr>
      <w:r w:rsidRPr="0073705A">
        <w:t>The range of variables relates to the unit of competency as a whole. It allows for different work environments and situations that will affect performance.</w:t>
      </w:r>
    </w:p>
    <w:p w:rsidR="00000000" w:rsidRPr="0073705A" w:rsidP="0073705A">
      <w:pPr>
        <w:pStyle w:val="BodyText"/>
      </w:pPr>
      <w:r w:rsidRPr="0073705A">
        <w:t>Where reference is made to industry Codes of Practice, and/or Australian/international standards, it is expected the latest version will be used.</w:t>
      </w:r>
    </w:p>
    <w:p w:rsidR="00000000" w:rsidRPr="0073705A" w:rsidP="0073705A">
      <w:pPr>
        <w:pStyle w:val="BodyText"/>
      </w:pPr>
      <w:r w:rsidRPr="0073705A">
        <w:t>This unit of competency applies to supervisors who prepare operational plans and monitor resource usage. Gener</w:t>
      </w:r>
      <w:r w:rsidRPr="0073705A">
        <w:t>ally, they will have reference to:</w:t>
      </w:r>
    </w:p>
    <w:p w:rsidR="00000000" w:rsidRPr="0073705A" w:rsidP="0073705A">
      <w:pPr>
        <w:pStyle w:val="BodyText"/>
      </w:pPr>
      <w:r w:rsidRPr="0073705A">
        <w:t>staff performance measures, such as:</w:t>
      </w:r>
    </w:p>
    <w:p w:rsidR="00000000" w:rsidRPr="0073705A" w:rsidP="0073705A">
      <w:pPr>
        <w:pStyle w:val="BodyText"/>
      </w:pPr>
      <w:r w:rsidRPr="0073705A">
        <w:t>internal auditing against standard operating procedures (SOPs)</w:t>
      </w:r>
    </w:p>
    <w:p w:rsidR="00000000" w:rsidRPr="0073705A" w:rsidP="0073705A">
      <w:pPr>
        <w:pStyle w:val="BodyText"/>
      </w:pPr>
      <w:r w:rsidRPr="0073705A">
        <w:t>three stage proficiency testing (external, interpersonal, replicate)</w:t>
      </w:r>
    </w:p>
    <w:p w:rsidR="00000000" w:rsidRPr="0073705A" w:rsidP="0073705A">
      <w:pPr>
        <w:pStyle w:val="BodyText"/>
      </w:pPr>
      <w:r w:rsidRPr="0073705A">
        <w:t>customer needs, specific testing requirements, stand</w:t>
      </w:r>
      <w:r w:rsidRPr="0073705A">
        <w:t>ards</w:t>
      </w:r>
    </w:p>
    <w:p w:rsidR="00000000" w:rsidRPr="0073705A" w:rsidP="0073705A">
      <w:pPr>
        <w:pStyle w:val="BodyText"/>
      </w:pPr>
      <w:r w:rsidRPr="0073705A">
        <w:t>waste auditing and minimisation processes</w:t>
      </w:r>
    </w:p>
    <w:p w:rsidR="00000000" w:rsidRPr="0073705A" w:rsidP="0073705A">
      <w:pPr>
        <w:pStyle w:val="BodyText"/>
      </w:pPr>
      <w:r w:rsidRPr="0073705A">
        <w:t>strategic plans, productivity/profit targets, business plans</w:t>
      </w:r>
    </w:p>
    <w:p w:rsidR="00000000" w:rsidRPr="0073705A" w:rsidP="0073705A">
      <w:pPr>
        <w:pStyle w:val="BodyText"/>
      </w:pPr>
      <w:r w:rsidRPr="0073705A">
        <w:t>quality and continuous improvement processes and standards</w:t>
      </w:r>
    </w:p>
    <w:p w:rsidR="00000000" w:rsidRPr="0073705A" w:rsidP="0073705A">
      <w:pPr>
        <w:pStyle w:val="BodyText"/>
      </w:pPr>
      <w:r w:rsidRPr="0073705A">
        <w:t>cost/benefit analysis principles</w:t>
      </w:r>
    </w:p>
    <w:p w:rsidR="00000000" w:rsidRPr="0073705A" w:rsidP="0073705A">
      <w:pPr>
        <w:pStyle w:val="BodyText"/>
      </w:pPr>
      <w:r w:rsidRPr="0073705A">
        <w:t>workplace industrial agreements, hygiene/dress/behaviour</w:t>
      </w:r>
      <w:r w:rsidRPr="0073705A">
        <w:t xml:space="preserve"> regulations, grievance and dispute resolution procedures</w:t>
      </w:r>
    </w:p>
    <w:p w:rsidR="00000000" w:rsidRPr="0073705A" w:rsidP="0073705A">
      <w:pPr>
        <w:pStyle w:val="BodyText"/>
      </w:pPr>
      <w:r w:rsidRPr="0073705A">
        <w:t>relevant legislation, standards, codes and practices (for example, ethical and legal responsibilities of enterprise personnel relating to animal welfare, poisons, environmental protection)</w:t>
      </w:r>
    </w:p>
    <w:p w:rsidR="00000000" w:rsidRPr="0073705A" w:rsidP="0073705A">
      <w:pPr>
        <w:pStyle w:val="BodyText"/>
      </w:pPr>
      <w:r w:rsidRPr="0073705A">
        <w:t>access/eq</w:t>
      </w:r>
      <w:r w:rsidRPr="0073705A">
        <w:t>uity/ethics principles, processes and procedures</w:t>
      </w:r>
    </w:p>
    <w:p w:rsidR="00000000" w:rsidRPr="0073705A" w:rsidP="0073705A">
      <w:pPr>
        <w:pStyle w:val="BodyText"/>
      </w:pPr>
      <w:r w:rsidRPr="0073705A">
        <w:t>technical standards, such as:</w:t>
      </w:r>
    </w:p>
    <w:p w:rsidR="00000000" w:rsidRPr="0073705A" w:rsidP="0073705A">
      <w:pPr>
        <w:pStyle w:val="BodyText"/>
      </w:pPr>
      <w:r w:rsidRPr="0073705A">
        <w:t>AS ISO/IEC 17025 General requirements for the competence of testing and calibration laboratories</w:t>
      </w:r>
    </w:p>
    <w:p w:rsidR="00000000" w:rsidRPr="0073705A" w:rsidP="0073705A">
      <w:pPr>
        <w:pStyle w:val="BodyText"/>
      </w:pPr>
      <w:r w:rsidRPr="0073705A">
        <w:t>registration/licensing requirements</w:t>
      </w:r>
    </w:p>
    <w:p w:rsidR="00000000" w:rsidRPr="0073705A" w:rsidP="0073705A">
      <w:pPr>
        <w:pStyle w:val="BodyText"/>
      </w:pPr>
      <w:r w:rsidRPr="0073705A">
        <w:t>NATA accreditation</w:t>
      </w:r>
    </w:p>
    <w:p w:rsidR="00000000" w:rsidRPr="0073705A" w:rsidP="0073705A">
      <w:pPr>
        <w:pStyle w:val="BodyText"/>
      </w:pPr>
      <w:r w:rsidRPr="0073705A">
        <w:t>ISO 9001, 9002, 9003 series Quality management and quality assurance standards</w:t>
      </w:r>
    </w:p>
    <w:p w:rsidR="00000000" w:rsidRPr="0073705A" w:rsidP="0073705A">
      <w:pPr>
        <w:pStyle w:val="BodyText"/>
      </w:pPr>
      <w:r w:rsidRPr="0073705A">
        <w:t>AS 2243 Safety in laboratories</w:t>
      </w:r>
    </w:p>
    <w:p w:rsidR="00000000" w:rsidRPr="0073705A" w:rsidP="0073705A">
      <w:pPr>
        <w:pStyle w:val="BodyText"/>
      </w:pPr>
      <w:r w:rsidRPr="0073705A">
        <w:t>RTA test methods</w:t>
      </w:r>
    </w:p>
    <w:p w:rsidR="00000000" w:rsidRPr="0073705A" w:rsidP="0073705A">
      <w:pPr>
        <w:pStyle w:val="BodyText"/>
      </w:pPr>
      <w:r w:rsidRPr="0073705A">
        <w:t>Standard Australian test methods (for example, Food Standards Code, AS sampling and test methods)</w:t>
      </w:r>
    </w:p>
    <w:p w:rsidR="00000000" w:rsidRPr="0073705A" w:rsidP="0073705A">
      <w:pPr>
        <w:pStyle w:val="BodyText"/>
      </w:pPr>
      <w:r w:rsidRPr="0073705A">
        <w:t>batch cards, work schedules and</w:t>
      </w:r>
      <w:r w:rsidRPr="0073705A">
        <w:t xml:space="preserve"> rosters</w:t>
      </w:r>
    </w:p>
    <w:p w:rsidR="00000000" w:rsidRPr="0073705A" w:rsidP="0073705A">
      <w:pPr>
        <w:pStyle w:val="BodyText"/>
      </w:pPr>
      <w:r w:rsidRPr="0073705A">
        <w:t>maintenance and housekeeping schedules.</w:t>
      </w:r>
    </w:p>
    <w:p w:rsidR="00000000" w:rsidRPr="0073705A" w:rsidP="0073705A">
      <w:pPr>
        <w:pStyle w:val="BodyText"/>
      </w:pPr>
      <w:r w:rsidRPr="0073705A">
        <w:t>This unit of competency may include the use of equipment and systems, such as:</w:t>
      </w:r>
    </w:p>
    <w:p w:rsidR="00000000" w:rsidRPr="0073705A" w:rsidP="0073705A">
      <w:pPr>
        <w:pStyle w:val="BodyText"/>
      </w:pPr>
      <w:r w:rsidRPr="0073705A">
        <w:t>computer equipment</w:t>
      </w:r>
    </w:p>
    <w:p w:rsidR="00000000" w:rsidRPr="0073705A" w:rsidP="0073705A">
      <w:pPr>
        <w:pStyle w:val="BodyText"/>
      </w:pPr>
      <w:r w:rsidRPr="0073705A">
        <w:t>information management systems</w:t>
      </w:r>
    </w:p>
    <w:p w:rsidR="00000000" w:rsidRPr="0073705A" w:rsidP="0073705A">
      <w:pPr>
        <w:pStyle w:val="BodyText"/>
      </w:pPr>
      <w:r w:rsidRPr="0073705A">
        <w:t>financial accounting systems.</w:t>
      </w:r>
    </w:p>
    <w:p w:rsidR="00000000" w:rsidRPr="0073705A" w:rsidP="0073705A">
      <w:pPr>
        <w:pStyle w:val="BodyText"/>
      </w:pPr>
      <w:r w:rsidRPr="0073705A">
        <w:t>Problem solving could include:</w:t>
      </w:r>
    </w:p>
    <w:p w:rsidR="00000000" w:rsidRPr="0073705A" w:rsidP="0073705A">
      <w:pPr>
        <w:pStyle w:val="BodyText"/>
      </w:pPr>
      <w:r w:rsidRPr="0073705A">
        <w:t xml:space="preserve">troubleshooting, </w:t>
      </w:r>
      <w:r w:rsidRPr="0073705A">
        <w:t>fault finding</w:t>
      </w:r>
    </w:p>
    <w:p w:rsidR="00000000" w:rsidRPr="0073705A" w:rsidP="0073705A">
      <w:pPr>
        <w:pStyle w:val="BodyText"/>
      </w:pPr>
      <w:r w:rsidRPr="0073705A">
        <w:t>risk analysis, root cause analysis, aspect/impact analysis</w:t>
      </w:r>
    </w:p>
    <w:p w:rsidR="00000000" w:rsidRPr="0073705A" w:rsidP="0073705A">
      <w:pPr>
        <w:pStyle w:val="BodyText"/>
      </w:pPr>
      <w:r w:rsidRPr="0073705A">
        <w:t>non-routine operational/technical problems</w:t>
      </w:r>
    </w:p>
    <w:p w:rsidR="00000000" w:rsidRPr="0073705A" w:rsidP="0073705A">
      <w:pPr>
        <w:pStyle w:val="BodyText"/>
      </w:pPr>
      <w:r w:rsidRPr="0073705A">
        <w:t>non-routine administrative and personnel related problems.</w:t>
      </w:r>
    </w:p>
    <w:p w:rsidR="00000000" w:rsidRPr="0073705A" w:rsidP="0073705A">
      <w:pPr>
        <w:pStyle w:val="BodyText"/>
      </w:pPr>
      <w:r w:rsidRPr="0073705A">
        <w:t>Communication could involve:</w:t>
      </w:r>
    </w:p>
    <w:p w:rsidR="00000000" w:rsidRPr="0073705A" w:rsidP="0073705A">
      <w:pPr>
        <w:pStyle w:val="BodyText"/>
      </w:pPr>
      <w:r w:rsidRPr="0073705A">
        <w:t>supervisors and managers</w:t>
      </w:r>
    </w:p>
    <w:p w:rsidR="00000000" w:rsidRPr="0073705A" w:rsidP="0073705A">
      <w:pPr>
        <w:pStyle w:val="BodyText"/>
      </w:pPr>
      <w:r w:rsidRPr="0073705A">
        <w:t>laboratory and production p</w:t>
      </w:r>
      <w:r w:rsidRPr="0073705A">
        <w:t>ersonnel and workteams</w:t>
      </w:r>
    </w:p>
    <w:p w:rsidR="00000000" w:rsidRPr="0073705A" w:rsidP="0073705A">
      <w:pPr>
        <w:pStyle w:val="BodyText"/>
      </w:pPr>
      <w:r w:rsidRPr="0073705A">
        <w:t>members of the public, customers and suppliers.</w:t>
      </w:r>
    </w:p>
    <w:p w:rsidR="00000000" w:rsidRPr="0073705A" w:rsidP="0073705A">
      <w:pPr>
        <w:pStyle w:val="BodyText"/>
      </w:pPr>
      <w:r w:rsidRPr="0073705A">
        <w:t>This unit of competency includes supervision of:</w:t>
      </w:r>
    </w:p>
    <w:p w:rsidR="00000000" w:rsidRPr="0073705A" w:rsidP="0073705A">
      <w:pPr>
        <w:pStyle w:val="BodyText"/>
      </w:pPr>
      <w:r w:rsidRPr="0073705A">
        <w:t xml:space="preserve">work practices within functional area, such as: </w:t>
      </w:r>
    </w:p>
    <w:p w:rsidR="00000000" w:rsidRPr="0073705A" w:rsidP="0073705A">
      <w:pPr>
        <w:pStyle w:val="BodyText"/>
      </w:pPr>
      <w:r w:rsidRPr="0073705A">
        <w:t>determining quality assurance sequences to minimise errors and inconsistencies</w:t>
      </w:r>
    </w:p>
    <w:p w:rsidR="00000000" w:rsidRPr="0073705A" w:rsidP="0073705A">
      <w:pPr>
        <w:pStyle w:val="BodyText"/>
      </w:pPr>
      <w:r w:rsidRPr="0073705A">
        <w:t>particip</w:t>
      </w:r>
      <w:r w:rsidRPr="0073705A">
        <w:t>ating in external quality control programs</w:t>
      </w:r>
    </w:p>
    <w:p w:rsidR="00000000" w:rsidRPr="0073705A" w:rsidP="0073705A">
      <w:pPr>
        <w:pStyle w:val="BodyText"/>
      </w:pPr>
      <w:r w:rsidRPr="0073705A">
        <w:t>ensuring documentation of results and that data is processed and records maintained</w:t>
      </w:r>
    </w:p>
    <w:p w:rsidR="00000000" w:rsidRPr="0073705A" w:rsidP="0073705A">
      <w:pPr>
        <w:pStyle w:val="BodyText"/>
      </w:pPr>
      <w:r w:rsidRPr="0073705A">
        <w:t>personnel within functional area, such as:</w:t>
      </w:r>
    </w:p>
    <w:p w:rsidR="00000000" w:rsidRPr="0073705A" w:rsidP="0073705A">
      <w:pPr>
        <w:pStyle w:val="BodyText"/>
      </w:pPr>
      <w:r w:rsidRPr="0073705A">
        <w:t>developing rosters to fulfil both work requirements and skill development opportunitie</w:t>
      </w:r>
      <w:r w:rsidRPr="0073705A">
        <w:t>s</w:t>
      </w:r>
    </w:p>
    <w:p w:rsidR="00000000" w:rsidRPr="0073705A" w:rsidP="0073705A">
      <w:pPr>
        <w:pStyle w:val="BodyText"/>
      </w:pPr>
      <w:r w:rsidRPr="0073705A">
        <w:t>identifying roles and responsibilities for individuals and team members</w:t>
      </w:r>
    </w:p>
    <w:p w:rsidR="00000000" w:rsidRPr="0073705A" w:rsidP="0073705A">
      <w:pPr>
        <w:pStyle w:val="BodyText"/>
      </w:pPr>
      <w:r w:rsidRPr="0073705A">
        <w:t>providing effective communication pathways to ensure smooth and efficient operations</w:t>
      </w:r>
    </w:p>
    <w:p w:rsidR="00000000" w:rsidRPr="0073705A" w:rsidP="0073705A">
      <w:pPr>
        <w:pStyle w:val="BodyText"/>
      </w:pPr>
      <w:r w:rsidRPr="0073705A">
        <w:t>encouraging teams to solve problems relating to work flow and to suggest possible improvements to work organisation to maximise efficiency</w:t>
      </w:r>
    </w:p>
    <w:p w:rsidR="00000000" w:rsidRPr="0073705A" w:rsidP="0073705A">
      <w:pPr>
        <w:pStyle w:val="BodyText"/>
      </w:pPr>
      <w:r w:rsidRPr="0073705A">
        <w:t>operational plans, such as:</w:t>
      </w:r>
    </w:p>
    <w:p w:rsidR="00000000" w:rsidRPr="0073705A" w:rsidP="0073705A">
      <w:pPr>
        <w:pStyle w:val="BodyText"/>
      </w:pPr>
      <w:r w:rsidRPr="0073705A">
        <w:t>determining work schedules that use resources efficiently and meet customer and enterpris</w:t>
      </w:r>
      <w:r w:rsidRPr="0073705A">
        <w:t>e needs</w:t>
      </w:r>
    </w:p>
    <w:p w:rsidR="00000000" w:rsidRPr="0073705A" w:rsidP="0073705A">
      <w:pPr>
        <w:pStyle w:val="BodyText"/>
      </w:pPr>
      <w:r w:rsidRPr="0073705A">
        <w:t>identifying possible variances of operational plans in order to prepare contingency plans</w:t>
      </w:r>
    </w:p>
    <w:p w:rsidR="00000000" w:rsidRPr="0073705A" w:rsidP="0073705A">
      <w:pPr>
        <w:pStyle w:val="BodyText"/>
      </w:pPr>
      <w:r w:rsidRPr="0073705A">
        <w:t>operational performance, such as:</w:t>
      </w:r>
    </w:p>
    <w:p w:rsidR="00000000" w:rsidRPr="0073705A" w:rsidP="0073705A">
      <w:pPr>
        <w:pStyle w:val="BodyText"/>
      </w:pPr>
      <w:r w:rsidRPr="0073705A">
        <w:t>recognising problems and initiating corrective actions</w:t>
      </w:r>
    </w:p>
    <w:p w:rsidR="00000000" w:rsidRPr="0073705A" w:rsidP="0073705A">
      <w:pPr>
        <w:pStyle w:val="BodyText"/>
      </w:pPr>
      <w:r w:rsidRPr="0073705A">
        <w:t>continuously improving the skills of personnel in the workplace.</w:t>
      </w:r>
    </w:p>
    <w:p w:rsidR="00000000" w:rsidRPr="0073705A" w:rsidP="0073705A">
      <w:pPr>
        <w:pStyle w:val="BodyText"/>
      </w:pPr>
      <w:r w:rsidRPr="0073705A">
        <w:rPr>
          <w:rStyle w:val="SpecialBold"/>
        </w:rPr>
        <w:t>Heal</w:t>
      </w:r>
      <w:r w:rsidRPr="0073705A">
        <w:rPr>
          <w:rStyle w:val="SpecialBold"/>
        </w:rPr>
        <w:t>th</w:t>
      </w:r>
      <w:r w:rsidRPr="0073705A">
        <w:t xml:space="preserve">, </w:t>
      </w:r>
      <w:r w:rsidRPr="0073705A">
        <w:rPr>
          <w:rStyle w:val="SpecialBold"/>
        </w:rPr>
        <w:t>safety and environment</w:t>
      </w:r>
    </w:p>
    <w:p w:rsidR="00000000" w:rsidRPr="0073705A" w:rsidP="0073705A">
      <w:pPr>
        <w:pStyle w:val="BodyText"/>
      </w:pPr>
      <w:r w:rsidRPr="0073705A">
        <w:t>All operations to which this unit applies are subject to stringent health, safety and environmental (HSE) requirements, which may be imposed through State or Federal legislation, and these must not be compromised at any time. Whe</w:t>
      </w:r>
      <w:r w:rsidRPr="0073705A">
        <w:t>re there is an apparent conflict between performance criteria and HSE requirements, the HSE requirements take precedence.</w:t>
      </w:r>
    </w:p>
    <w:p w:rsidR="00000000" w:rsidRPr="0073705A" w:rsidP="0073705A">
      <w:pPr>
        <w:pStyle w:val="BodyText"/>
      </w:pPr>
      <w:r w:rsidRPr="0073705A">
        <w:t xml:space="preserve">All operations assume the potentially hazardous nature of samples and require standard precautions to be applied. Users should access </w:t>
      </w:r>
      <w:r w:rsidRPr="0073705A">
        <w:t>and apply current industry understanding of infection control issued by the National Health and Medical Research Council and State and Territory Departments of Health. All operations are performed in accordance with standard operating procedures.</w:t>
      </w:r>
    </w:p>
    <w:p w:rsidR="00000000" w:rsidRPr="0073705A" w:rsidP="0073705A">
      <w:pPr>
        <w:pStyle w:val="AllowPageBreak"/>
      </w:pPr>
    </w:p>
    <w:p w:rsidR="00000000" w:rsidRPr="0073705A" w:rsidP="0073705A">
      <w:pPr>
        <w:pStyle w:val="Heading1"/>
      </w:pPr>
      <w:bookmarkStart w:id="12" w:name="O_312069"/>
      <w:bookmarkEnd w:id="12"/>
      <w:r w:rsidRPr="0073705A">
        <w:t>Unit Sector(s)</w:t>
      </w:r>
    </w:p>
    <w:p w:rsidR="00000000" w:rsidRPr="0073705A" w:rsidP="0073705A"/>
    <w:sectPr w:rsidSect="007370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A94" w:rsidP="008D7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94" w:rsidP="007370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D7A94" w:rsidP="007370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7A94" w:rsidP="007370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7A94" w:rsidP="008D7A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0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A94" w:rsidP="0073705A">
    <w:pPr>
      <w:pStyle w:val="Header"/>
      <w:framePr w:wrap="around"/>
    </w:pPr>
    <w:r>
      <w:fldChar w:fldCharType="begin"/>
    </w:r>
    <w:r>
      <w:instrText xml:space="preserve"> TITLE   \* MERGEFORMAT </w:instrText>
    </w:r>
    <w:r>
      <w:fldChar w:fldCharType="separate"/>
    </w:r>
    <w:r>
      <w:t>PMLORG600B Supervise laboratory operations in work/functional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7A94" w:rsidP="007370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0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705A"/>
    <w:pPr>
      <w:spacing w:before="360" w:after="60"/>
      <w:outlineLvl w:val="0"/>
    </w:pPr>
    <w:rPr>
      <w:sz w:val="32"/>
    </w:rPr>
  </w:style>
  <w:style w:type="paragraph" w:styleId="Heading2">
    <w:name w:val="heading 2"/>
    <w:basedOn w:val="HeadingBase"/>
    <w:next w:val="BodyText"/>
    <w:link w:val="Heading2Char"/>
    <w:qFormat/>
    <w:rsid w:val="0073705A"/>
    <w:pPr>
      <w:keepLines/>
      <w:spacing w:before="240" w:after="120"/>
      <w:outlineLvl w:val="1"/>
    </w:pPr>
    <w:rPr>
      <w:sz w:val="28"/>
      <w:szCs w:val="40"/>
    </w:rPr>
  </w:style>
  <w:style w:type="paragraph" w:styleId="Heading3">
    <w:name w:val="heading 3"/>
    <w:basedOn w:val="HeadingBase"/>
    <w:next w:val="BodyText"/>
    <w:link w:val="Heading3Char"/>
    <w:qFormat/>
    <w:rsid w:val="0073705A"/>
    <w:pPr>
      <w:spacing w:before="180" w:after="120"/>
      <w:outlineLvl w:val="2"/>
    </w:pPr>
    <w:rPr>
      <w:spacing w:val="-10"/>
      <w:kern w:val="32"/>
    </w:rPr>
  </w:style>
  <w:style w:type="paragraph" w:styleId="Heading4">
    <w:name w:val="heading 4"/>
    <w:basedOn w:val="HeadingBase"/>
    <w:next w:val="BodyText"/>
    <w:link w:val="Heading4Char"/>
    <w:qFormat/>
    <w:rsid w:val="0073705A"/>
    <w:pPr>
      <w:spacing w:before="160" w:after="120"/>
      <w:outlineLvl w:val="3"/>
    </w:pPr>
    <w:rPr>
      <w:sz w:val="22"/>
    </w:rPr>
  </w:style>
  <w:style w:type="paragraph" w:styleId="Heading5">
    <w:name w:val="heading 5"/>
    <w:basedOn w:val="HeadingBase"/>
    <w:next w:val="Normal"/>
    <w:link w:val="Heading5Char"/>
    <w:qFormat/>
    <w:rsid w:val="0073705A"/>
    <w:pPr>
      <w:spacing w:before="80"/>
      <w:outlineLvl w:val="4"/>
    </w:pPr>
    <w:rPr>
      <w:color w:val="918585"/>
      <w:sz w:val="20"/>
    </w:rPr>
  </w:style>
  <w:style w:type="paragraph" w:styleId="Heading6">
    <w:name w:val="heading 6"/>
    <w:basedOn w:val="HeadingBase"/>
    <w:next w:val="Normal"/>
    <w:link w:val="Heading6Char"/>
    <w:qFormat/>
    <w:rsid w:val="0073705A"/>
    <w:pPr>
      <w:spacing w:before="60"/>
      <w:outlineLvl w:val="5"/>
    </w:pPr>
    <w:rPr>
      <w:color w:val="918585"/>
      <w:sz w:val="20"/>
    </w:rPr>
  </w:style>
  <w:style w:type="paragraph" w:styleId="Heading7">
    <w:name w:val="heading 7"/>
    <w:basedOn w:val="Normal"/>
    <w:next w:val="Normal"/>
    <w:link w:val="Heading7Char"/>
    <w:qFormat/>
    <w:rsid w:val="0073705A"/>
    <w:pPr>
      <w:ind w:left="720"/>
      <w:outlineLvl w:val="6"/>
    </w:pPr>
    <w:rPr>
      <w:i/>
    </w:rPr>
  </w:style>
  <w:style w:type="paragraph" w:styleId="Heading8">
    <w:name w:val="heading 8"/>
    <w:basedOn w:val="Normal"/>
    <w:next w:val="Normal"/>
    <w:link w:val="Heading8Char"/>
    <w:qFormat/>
    <w:rsid w:val="0073705A"/>
    <w:pPr>
      <w:ind w:left="720"/>
      <w:outlineLvl w:val="7"/>
    </w:pPr>
    <w:rPr>
      <w:i/>
    </w:rPr>
  </w:style>
  <w:style w:type="paragraph" w:styleId="Heading9">
    <w:name w:val="heading 9"/>
    <w:basedOn w:val="Normal"/>
    <w:next w:val="Normal"/>
    <w:link w:val="Heading9Char"/>
    <w:qFormat/>
    <w:rsid w:val="0073705A"/>
    <w:pPr>
      <w:ind w:left="720"/>
      <w:outlineLvl w:val="8"/>
    </w:pPr>
    <w:rPr>
      <w:i/>
    </w:rPr>
  </w:style>
  <w:style w:type="character" w:default="1" w:styleId="DefaultParagraphFont">
    <w:name w:val="Default Paragraph Font"/>
    <w:uiPriority w:val="1"/>
    <w:unhideWhenUsed/>
    <w:rsid w:val="007370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05A"/>
  </w:style>
  <w:style w:type="character" w:customStyle="1" w:styleId="Heading1Char">
    <w:name w:val="Heading 1 Char"/>
    <w:basedOn w:val="DefaultParagraphFont"/>
    <w:link w:val="Heading1"/>
    <w:rsid w:val="0073705A"/>
    <w:rPr>
      <w:rFonts w:ascii="Times New Roman" w:eastAsia="Times New Roman" w:hAnsi="Times New Roman" w:cs="Times New Roman"/>
      <w:b/>
      <w:sz w:val="32"/>
      <w:szCs w:val="20"/>
      <w:lang w:eastAsia="en-US"/>
    </w:rPr>
  </w:style>
  <w:style w:type="paragraph" w:styleId="BodyText">
    <w:name w:val="Body Text"/>
    <w:basedOn w:val="Normal"/>
    <w:link w:val="BodyTextChar"/>
    <w:rsid w:val="007370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05A"/>
    <w:rPr>
      <w:rFonts w:ascii="Times New Roman" w:eastAsia="Times New Roman" w:hAnsi="Times New Roman" w:cs="Times New Roman"/>
      <w:sz w:val="24"/>
      <w:lang w:val="en-US" w:eastAsia="en-US"/>
    </w:rPr>
  </w:style>
  <w:style w:type="paragraph" w:styleId="Footer">
    <w:name w:val="footer"/>
    <w:basedOn w:val="Normal"/>
    <w:link w:val="FooterChar"/>
    <w:rsid w:val="007370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05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3705A"/>
    <w:rPr>
      <w:b/>
      <w:spacing w:val="0"/>
    </w:rPr>
  </w:style>
  <w:style w:type="paragraph" w:styleId="Header">
    <w:name w:val="header"/>
    <w:basedOn w:val="Normal"/>
    <w:link w:val="HeaderChar"/>
    <w:rsid w:val="007370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05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705A"/>
    <w:pPr>
      <w:spacing w:before="240" w:after="120"/>
      <w:outlineLvl w:val="0"/>
    </w:pPr>
    <w:rPr>
      <w:rFonts w:ascii="Times New Roman" w:hAnsi="Times New Roman"/>
      <w:b/>
      <w:sz w:val="28"/>
    </w:rPr>
  </w:style>
  <w:style w:type="paragraph" w:customStyle="1" w:styleId="AllowPageBreak">
    <w:name w:val="AllowPageBreak"/>
    <w:rsid w:val="007370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70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0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0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0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0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0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70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705A"/>
    <w:rPr>
      <w:rFonts w:ascii="Courier New" w:eastAsia="Times New Roman" w:hAnsi="Courier New" w:cs="Times New Roman"/>
      <w:i/>
      <w:szCs w:val="20"/>
      <w:lang w:val="en-US" w:eastAsia="en-US"/>
    </w:rPr>
  </w:style>
  <w:style w:type="paragraph" w:customStyle="1" w:styleId="HeadingBase">
    <w:name w:val="Heading Base"/>
    <w:rsid w:val="007370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05A"/>
    <w:pPr>
      <w:tabs>
        <w:tab w:val="right" w:leader="dot" w:pos="9072"/>
      </w:tabs>
      <w:ind w:left="567"/>
    </w:pPr>
    <w:rPr>
      <w:szCs w:val="22"/>
    </w:rPr>
  </w:style>
  <w:style w:type="paragraph" w:customStyle="1" w:styleId="TOCBase">
    <w:name w:val="TOC Base"/>
    <w:rsid w:val="007370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05A"/>
    <w:pPr>
      <w:tabs>
        <w:tab w:val="right" w:leader="dot" w:pos="9072"/>
      </w:tabs>
      <w:spacing w:before="40" w:after="40"/>
      <w:ind w:left="284"/>
    </w:pPr>
    <w:rPr>
      <w:rFonts w:ascii="Times New Roman" w:hAnsi="Times New Roman"/>
    </w:rPr>
  </w:style>
  <w:style w:type="paragraph" w:styleId="TOC1">
    <w:name w:val="toc 1"/>
    <w:basedOn w:val="TOCBase"/>
    <w:next w:val="Normal"/>
    <w:rsid w:val="007370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705A"/>
    <w:pPr>
      <w:spacing w:before="5040"/>
      <w:jc w:val="center"/>
    </w:pPr>
    <w:rPr>
      <w:sz w:val="48"/>
      <w:szCs w:val="72"/>
      <w:lang w:val="en-US"/>
    </w:rPr>
  </w:style>
  <w:style w:type="character" w:customStyle="1" w:styleId="TitleChar">
    <w:name w:val="Title Char"/>
    <w:basedOn w:val="DefaultParagraphFont"/>
    <w:link w:val="Title"/>
    <w:rsid w:val="007370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05A"/>
    <w:pPr>
      <w:tabs>
        <w:tab w:val="left" w:pos="3600"/>
        <w:tab w:val="left" w:pos="3958"/>
      </w:tabs>
    </w:pPr>
  </w:style>
  <w:style w:type="paragraph" w:styleId="List">
    <w:name w:val="List"/>
    <w:basedOn w:val="BodyText"/>
    <w:next w:val="BodyText"/>
    <w:rsid w:val="0073705A"/>
    <w:pPr>
      <w:tabs>
        <w:tab w:val="left" w:pos="340"/>
      </w:tabs>
      <w:spacing w:before="60" w:after="60"/>
      <w:ind w:left="340" w:hanging="340"/>
    </w:pPr>
  </w:style>
  <w:style w:type="paragraph" w:styleId="ListBullet">
    <w:name w:val="List Bullet"/>
    <w:basedOn w:val="List"/>
    <w:rsid w:val="0073705A"/>
    <w:pPr>
      <w:numPr>
        <w:numId w:val="11"/>
      </w:numPr>
      <w:tabs>
        <w:tab w:val="clear" w:pos="340"/>
      </w:tabs>
      <w:spacing w:before="40" w:after="40"/>
    </w:pPr>
  </w:style>
  <w:style w:type="paragraph" w:customStyle="1" w:styleId="Note">
    <w:name w:val="Note"/>
    <w:basedOn w:val="BodyText"/>
    <w:rsid w:val="007370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05A"/>
    <w:pPr>
      <w:framePr w:wrap="auto" w:hAnchor="text" w:y="6049"/>
    </w:pPr>
    <w:rPr>
      <w:color w:val="000000"/>
      <w:sz w:val="40"/>
    </w:rPr>
  </w:style>
  <w:style w:type="paragraph" w:customStyle="1" w:styleId="TOCTitle">
    <w:name w:val="TOCTitle"/>
    <w:basedOn w:val="Heading1"/>
    <w:rsid w:val="0073705A"/>
    <w:pPr>
      <w:spacing w:after="240"/>
      <w:jc w:val="center"/>
      <w:outlineLvl w:val="9"/>
    </w:pPr>
    <w:rPr>
      <w:caps/>
    </w:rPr>
  </w:style>
  <w:style w:type="paragraph" w:customStyle="1" w:styleId="Version">
    <w:name w:val="Version"/>
    <w:rsid w:val="007370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705A"/>
    <w:pPr>
      <w:numPr>
        <w:numId w:val="12"/>
      </w:numPr>
      <w:tabs>
        <w:tab w:val="clear" w:pos="680"/>
      </w:tabs>
    </w:pPr>
  </w:style>
  <w:style w:type="paragraph" w:styleId="Index1">
    <w:name w:val="index 1"/>
    <w:basedOn w:val="Normal"/>
    <w:next w:val="Normal"/>
    <w:semiHidden/>
    <w:rsid w:val="0073705A"/>
    <w:pPr>
      <w:keepNext w:val="0"/>
      <w:tabs>
        <w:tab w:val="right" w:pos="4176"/>
      </w:tabs>
      <w:ind w:left="198" w:hanging="198"/>
    </w:pPr>
    <w:rPr>
      <w:rFonts w:ascii="Garamond" w:hAnsi="Garamond"/>
    </w:rPr>
  </w:style>
  <w:style w:type="paragraph" w:styleId="IndexHeading">
    <w:name w:val="index heading"/>
    <w:basedOn w:val="Normal"/>
    <w:next w:val="Index1"/>
    <w:semiHidden/>
    <w:rsid w:val="0073705A"/>
    <w:pPr>
      <w:spacing w:before="120" w:after="120"/>
    </w:pPr>
    <w:rPr>
      <w:rFonts w:ascii="Arial" w:hAnsi="Arial"/>
      <w:b/>
      <w:color w:val="918585"/>
      <w:sz w:val="24"/>
    </w:rPr>
  </w:style>
  <w:style w:type="paragraph" w:customStyle="1" w:styleId="Chapter">
    <w:name w:val="Chapter"/>
    <w:basedOn w:val="Normal"/>
    <w:rsid w:val="0073705A"/>
    <w:pPr>
      <w:spacing w:before="240"/>
    </w:pPr>
    <w:rPr>
      <w:rFonts w:ascii="Times New Roman" w:hAnsi="Times New Roman"/>
      <w:smallCaps/>
      <w:spacing w:val="80"/>
      <w:sz w:val="28"/>
    </w:rPr>
  </w:style>
  <w:style w:type="paragraph" w:customStyle="1" w:styleId="InChapter">
    <w:name w:val="InChapter"/>
    <w:basedOn w:val="Heading3"/>
    <w:rsid w:val="0073705A"/>
    <w:pPr>
      <w:spacing w:after="240"/>
      <w:outlineLvl w:val="9"/>
    </w:pPr>
    <w:rPr>
      <w:noProof/>
    </w:rPr>
  </w:style>
  <w:style w:type="paragraph" w:styleId="Index2">
    <w:name w:val="index 2"/>
    <w:basedOn w:val="Normal"/>
    <w:next w:val="Normal"/>
    <w:semiHidden/>
    <w:rsid w:val="0073705A"/>
    <w:pPr>
      <w:tabs>
        <w:tab w:val="right" w:pos="4176"/>
      </w:tabs>
      <w:ind w:left="568" w:hanging="284"/>
    </w:pPr>
    <w:rPr>
      <w:rFonts w:ascii="Garamond" w:hAnsi="Garamond"/>
    </w:rPr>
  </w:style>
  <w:style w:type="paragraph" w:customStyle="1" w:styleId="Byline">
    <w:name w:val="Byline"/>
    <w:rsid w:val="007370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05A"/>
    <w:pPr>
      <w:tabs>
        <w:tab w:val="clear" w:pos="3600"/>
        <w:tab w:val="clear" w:pos="3958"/>
      </w:tabs>
      <w:jc w:val="right"/>
    </w:pPr>
  </w:style>
  <w:style w:type="character" w:styleId="Emphasis">
    <w:name w:val="Emphasis"/>
    <w:basedOn w:val="DefaultParagraphFont"/>
    <w:qFormat/>
    <w:rsid w:val="0073705A"/>
    <w:rPr>
      <w:i/>
    </w:rPr>
  </w:style>
  <w:style w:type="paragraph" w:styleId="Caption">
    <w:name w:val="caption"/>
    <w:basedOn w:val="BodyText"/>
    <w:next w:val="Normal"/>
    <w:qFormat/>
    <w:rsid w:val="0073705A"/>
    <w:pPr>
      <w:framePr w:w="2268" w:hSpace="181" w:vSpace="181" w:wrap="around" w:vAnchor="text" w:hAnchor="page" w:x="1135" w:y="285" w:anchorLock="1"/>
    </w:pPr>
    <w:rPr>
      <w:i/>
    </w:rPr>
  </w:style>
  <w:style w:type="paragraph" w:customStyle="1" w:styleId="MiniTOCTitle">
    <w:name w:val="MiniTOCTitle"/>
    <w:basedOn w:val="Heading4"/>
    <w:rsid w:val="0073705A"/>
    <w:pPr>
      <w:spacing w:before="240"/>
      <w:outlineLvl w:val="9"/>
    </w:pPr>
    <w:rPr>
      <w:noProof/>
      <w:sz w:val="24"/>
    </w:rPr>
  </w:style>
  <w:style w:type="paragraph" w:customStyle="1" w:styleId="MiniTOCItem">
    <w:name w:val="MiniTOCItem"/>
    <w:basedOn w:val="ListBullet"/>
    <w:rsid w:val="0073705A"/>
    <w:pPr>
      <w:numPr>
        <w:numId w:val="0"/>
      </w:numPr>
      <w:tabs>
        <w:tab w:val="right" w:leader="dot" w:pos="6521"/>
      </w:tabs>
      <w:spacing w:before="0" w:after="0"/>
    </w:pPr>
  </w:style>
  <w:style w:type="paragraph" w:customStyle="1" w:styleId="TOFTitle">
    <w:name w:val="TOFTitle"/>
    <w:basedOn w:val="TOCTitle"/>
    <w:rsid w:val="0073705A"/>
  </w:style>
  <w:style w:type="paragraph" w:styleId="TableofFigures">
    <w:name w:val="table of figures"/>
    <w:basedOn w:val="Normal"/>
    <w:next w:val="Normal"/>
    <w:semiHidden/>
    <w:rsid w:val="0073705A"/>
    <w:pPr>
      <w:tabs>
        <w:tab w:val="right" w:leader="dot" w:pos="9072"/>
      </w:tabs>
      <w:ind w:left="970" w:hanging="403"/>
    </w:pPr>
    <w:rPr>
      <w:rFonts w:ascii="Times New Roman" w:hAnsi="Times New Roman"/>
      <w:b/>
    </w:rPr>
  </w:style>
  <w:style w:type="paragraph" w:styleId="ListNumber">
    <w:name w:val="List Number"/>
    <w:basedOn w:val="List"/>
    <w:rsid w:val="0073705A"/>
    <w:pPr>
      <w:numPr>
        <w:numId w:val="9"/>
      </w:numPr>
    </w:pPr>
  </w:style>
  <w:style w:type="character" w:customStyle="1" w:styleId="WingdingSymbols">
    <w:name w:val="Wingding Symbols"/>
    <w:rsid w:val="0073705A"/>
    <w:rPr>
      <w:rFonts w:ascii="Wingdings" w:hAnsi="Wingdings"/>
    </w:rPr>
  </w:style>
  <w:style w:type="paragraph" w:customStyle="1" w:styleId="TableHeading">
    <w:name w:val="Table Heading"/>
    <w:basedOn w:val="HeadingBase"/>
    <w:rsid w:val="0073705A"/>
    <w:pPr>
      <w:keepLines/>
      <w:pBdr>
        <w:bottom w:val="single" w:sz="6" w:space="1" w:color="918585"/>
      </w:pBdr>
      <w:spacing w:before="240"/>
    </w:pPr>
  </w:style>
  <w:style w:type="character" w:customStyle="1" w:styleId="HotSpot">
    <w:name w:val="HotSpot"/>
    <w:rsid w:val="0073705A"/>
    <w:rPr>
      <w:color w:val="0033CC"/>
      <w:u w:val="none"/>
    </w:rPr>
  </w:style>
  <w:style w:type="paragraph" w:customStyle="1" w:styleId="BodyTextRight">
    <w:name w:val="Body Text Right"/>
    <w:basedOn w:val="BodyText"/>
    <w:rsid w:val="0073705A"/>
    <w:pPr>
      <w:spacing w:before="0" w:after="0"/>
      <w:jc w:val="right"/>
    </w:pPr>
  </w:style>
  <w:style w:type="paragraph" w:styleId="Index3">
    <w:name w:val="index 3"/>
    <w:basedOn w:val="ListNumber2"/>
    <w:next w:val="Normal"/>
    <w:semiHidden/>
    <w:rsid w:val="0073705A"/>
    <w:pPr>
      <w:numPr>
        <w:numId w:val="0"/>
      </w:numPr>
      <w:tabs>
        <w:tab w:val="right" w:leader="dot" w:pos="4176"/>
      </w:tabs>
    </w:pPr>
  </w:style>
  <w:style w:type="paragraph" w:styleId="ListNumber2">
    <w:name w:val="List Number 2"/>
    <w:basedOn w:val="List2"/>
    <w:rsid w:val="0073705A"/>
    <w:pPr>
      <w:numPr>
        <w:numId w:val="8"/>
      </w:numPr>
      <w:tabs>
        <w:tab w:val="clear" w:pos="1060"/>
      </w:tabs>
    </w:pPr>
  </w:style>
  <w:style w:type="paragraph" w:customStyle="1" w:styleId="MarginNote">
    <w:name w:val="Margin Note"/>
    <w:basedOn w:val="BodyText"/>
    <w:rsid w:val="007370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0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0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705A"/>
    <w:rPr>
      <w:sz w:val="32"/>
    </w:rPr>
  </w:style>
  <w:style w:type="paragraph" w:customStyle="1" w:styleId="HeadingProcedure">
    <w:name w:val="Heading Procedure"/>
    <w:basedOn w:val="HeadingBase"/>
    <w:next w:val="Normal"/>
    <w:rsid w:val="0073705A"/>
    <w:pPr>
      <w:tabs>
        <w:tab w:val="left" w:pos="0"/>
      </w:tabs>
      <w:spacing w:before="120" w:after="60"/>
    </w:pPr>
    <w:rPr>
      <w:i/>
      <w:color w:val="918585"/>
      <w:sz w:val="22"/>
    </w:rPr>
  </w:style>
  <w:style w:type="paragraph" w:customStyle="1" w:styleId="TableBodyText">
    <w:name w:val="Table Body Text"/>
    <w:basedOn w:val="BodyText"/>
    <w:rsid w:val="0073705A"/>
    <w:pPr>
      <w:spacing w:before="60" w:after="60"/>
    </w:pPr>
  </w:style>
  <w:style w:type="paragraph" w:styleId="ListContinue">
    <w:name w:val="List Continue"/>
    <w:basedOn w:val="List"/>
    <w:rsid w:val="0073705A"/>
    <w:pPr>
      <w:ind w:firstLine="0"/>
    </w:pPr>
  </w:style>
  <w:style w:type="paragraph" w:customStyle="1" w:styleId="ListNote">
    <w:name w:val="List Note"/>
    <w:basedOn w:val="List"/>
    <w:rsid w:val="0073705A"/>
    <w:pPr>
      <w:pBdr>
        <w:top w:val="single" w:sz="6" w:space="2" w:color="918585"/>
        <w:bottom w:val="single" w:sz="6" w:space="2" w:color="918585"/>
      </w:pBdr>
      <w:tabs>
        <w:tab w:val="left" w:pos="1021"/>
      </w:tabs>
      <w:ind w:firstLine="0"/>
    </w:pPr>
  </w:style>
  <w:style w:type="paragraph" w:customStyle="1" w:styleId="Warning">
    <w:name w:val="Warning"/>
    <w:basedOn w:val="BodyText"/>
    <w:rsid w:val="0073705A"/>
    <w:pPr>
      <w:shd w:val="clear" w:color="auto" w:fill="D9D9D9"/>
      <w:tabs>
        <w:tab w:val="left" w:pos="992"/>
      </w:tabs>
      <w:ind w:left="119" w:right="119"/>
    </w:pPr>
    <w:rPr>
      <w:sz w:val="20"/>
    </w:rPr>
  </w:style>
  <w:style w:type="paragraph" w:customStyle="1" w:styleId="MarginIcons">
    <w:name w:val="Margin Icons"/>
    <w:basedOn w:val="BodyText"/>
    <w:rsid w:val="007370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05A"/>
    <w:rPr>
      <w:rFonts w:ascii="Courier New" w:hAnsi="Courier New"/>
    </w:rPr>
  </w:style>
  <w:style w:type="paragraph" w:customStyle="1" w:styleId="NoteBullet">
    <w:name w:val="Note Bullet"/>
    <w:basedOn w:val="Note"/>
    <w:rsid w:val="0073705A"/>
    <w:pPr>
      <w:tabs>
        <w:tab w:val="clear" w:pos="680"/>
      </w:tabs>
      <w:spacing w:before="60" w:after="60"/>
    </w:pPr>
  </w:style>
  <w:style w:type="paragraph" w:customStyle="1" w:styleId="SubHeading2">
    <w:name w:val="SubHeading2"/>
    <w:basedOn w:val="HeadingBase"/>
    <w:rsid w:val="0073705A"/>
    <w:pPr>
      <w:spacing w:before="240" w:after="60"/>
    </w:pPr>
    <w:rPr>
      <w:sz w:val="20"/>
    </w:rPr>
  </w:style>
  <w:style w:type="paragraph" w:customStyle="1" w:styleId="SubHeading1">
    <w:name w:val="SubHeading1"/>
    <w:basedOn w:val="HeadingBase"/>
    <w:rsid w:val="0073705A"/>
    <w:pPr>
      <w:spacing w:before="240" w:after="60"/>
    </w:pPr>
    <w:rPr>
      <w:color w:val="918585"/>
      <w:sz w:val="22"/>
    </w:rPr>
  </w:style>
  <w:style w:type="paragraph" w:customStyle="1" w:styleId="SideHeading">
    <w:name w:val="Side Heading"/>
    <w:basedOn w:val="HeadingBase"/>
    <w:rsid w:val="007370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05A"/>
    <w:pPr>
      <w:numPr>
        <w:numId w:val="10"/>
      </w:numPr>
    </w:pPr>
  </w:style>
  <w:style w:type="paragraph" w:styleId="PlainText">
    <w:name w:val="Plain Text"/>
    <w:basedOn w:val="Normal"/>
    <w:link w:val="PlainTextChar"/>
    <w:rsid w:val="0073705A"/>
    <w:rPr>
      <w:sz w:val="20"/>
    </w:rPr>
  </w:style>
  <w:style w:type="character" w:customStyle="1" w:styleId="PlainTextChar">
    <w:name w:val="Plain Text Char"/>
    <w:basedOn w:val="DefaultParagraphFont"/>
    <w:link w:val="PlainText"/>
    <w:rsid w:val="007370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705A"/>
    <w:rPr>
      <w:b/>
      <w:smallCaps/>
    </w:rPr>
  </w:style>
  <w:style w:type="paragraph" w:customStyle="1" w:styleId="TableListNumber">
    <w:name w:val="Table List Number"/>
    <w:basedOn w:val="ListNumber"/>
    <w:rsid w:val="0073705A"/>
    <w:pPr>
      <w:numPr>
        <w:numId w:val="0"/>
      </w:numPr>
    </w:pPr>
  </w:style>
  <w:style w:type="paragraph" w:styleId="TOC4">
    <w:name w:val="toc 4"/>
    <w:basedOn w:val="TOCBase"/>
    <w:next w:val="Normal"/>
    <w:semiHidden/>
    <w:rsid w:val="0073705A"/>
    <w:pPr>
      <w:tabs>
        <w:tab w:val="right" w:leader="dot" w:pos="9071"/>
      </w:tabs>
      <w:ind w:left="1701"/>
    </w:pPr>
  </w:style>
  <w:style w:type="paragraph" w:customStyle="1" w:styleId="ListAlpha">
    <w:name w:val="List Alpha"/>
    <w:basedOn w:val="List"/>
    <w:rsid w:val="0073705A"/>
    <w:pPr>
      <w:numPr>
        <w:numId w:val="7"/>
      </w:numPr>
    </w:pPr>
  </w:style>
  <w:style w:type="paragraph" w:customStyle="1" w:styleId="ListAlpha2">
    <w:name w:val="List Alpha 2"/>
    <w:basedOn w:val="List2"/>
    <w:rsid w:val="0073705A"/>
    <w:pPr>
      <w:numPr>
        <w:numId w:val="6"/>
      </w:numPr>
    </w:pPr>
  </w:style>
  <w:style w:type="paragraph" w:styleId="List2">
    <w:name w:val="List 2"/>
    <w:basedOn w:val="BodyText"/>
    <w:rsid w:val="0073705A"/>
    <w:pPr>
      <w:tabs>
        <w:tab w:val="left" w:pos="680"/>
      </w:tabs>
      <w:spacing w:before="60" w:after="60"/>
      <w:ind w:left="680" w:hanging="340"/>
    </w:pPr>
  </w:style>
  <w:style w:type="paragraph" w:styleId="List3">
    <w:name w:val="List 3"/>
    <w:basedOn w:val="BodyText"/>
    <w:rsid w:val="0073705A"/>
    <w:pPr>
      <w:tabs>
        <w:tab w:val="left" w:pos="1021"/>
      </w:tabs>
      <w:spacing w:before="60" w:after="60"/>
      <w:ind w:left="1020" w:hanging="340"/>
    </w:pPr>
  </w:style>
  <w:style w:type="paragraph" w:styleId="List4">
    <w:name w:val="List 4"/>
    <w:basedOn w:val="BodyText"/>
    <w:rsid w:val="0073705A"/>
    <w:pPr>
      <w:tabs>
        <w:tab w:val="left" w:pos="1361"/>
      </w:tabs>
      <w:spacing w:before="60" w:after="60"/>
      <w:ind w:left="1361" w:hanging="340"/>
    </w:pPr>
  </w:style>
  <w:style w:type="paragraph" w:styleId="List5">
    <w:name w:val="List 5"/>
    <w:basedOn w:val="BodyText"/>
    <w:rsid w:val="0073705A"/>
    <w:pPr>
      <w:tabs>
        <w:tab w:val="left" w:pos="1701"/>
      </w:tabs>
      <w:spacing w:before="60" w:after="60"/>
      <w:ind w:left="1701" w:hanging="340"/>
    </w:pPr>
  </w:style>
  <w:style w:type="paragraph" w:styleId="ListBullet3">
    <w:name w:val="List Bullet 3"/>
    <w:basedOn w:val="List3"/>
    <w:rsid w:val="0073705A"/>
    <w:pPr>
      <w:numPr>
        <w:numId w:val="13"/>
      </w:numPr>
      <w:tabs>
        <w:tab w:val="clear" w:pos="1021"/>
      </w:tabs>
      <w:ind w:left="1037" w:hanging="357"/>
    </w:pPr>
  </w:style>
  <w:style w:type="paragraph" w:styleId="ListBullet4">
    <w:name w:val="List Bullet 4"/>
    <w:basedOn w:val="List4"/>
    <w:rsid w:val="0073705A"/>
    <w:pPr>
      <w:numPr>
        <w:numId w:val="1"/>
      </w:numPr>
    </w:pPr>
  </w:style>
  <w:style w:type="paragraph" w:styleId="ListBullet5">
    <w:name w:val="List Bullet 5"/>
    <w:basedOn w:val="List5"/>
    <w:rsid w:val="0073705A"/>
    <w:pPr>
      <w:numPr>
        <w:numId w:val="2"/>
      </w:numPr>
    </w:pPr>
  </w:style>
  <w:style w:type="paragraph" w:styleId="ListContinue2">
    <w:name w:val="List Continue 2"/>
    <w:basedOn w:val="List2"/>
    <w:rsid w:val="0073705A"/>
    <w:pPr>
      <w:ind w:firstLine="0"/>
    </w:pPr>
  </w:style>
  <w:style w:type="paragraph" w:styleId="ListContinue3">
    <w:name w:val="List Continue 3"/>
    <w:basedOn w:val="List3"/>
    <w:rsid w:val="0073705A"/>
    <w:pPr>
      <w:ind w:left="1021" w:firstLine="0"/>
    </w:pPr>
  </w:style>
  <w:style w:type="paragraph" w:styleId="ListContinue4">
    <w:name w:val="List Continue 4"/>
    <w:basedOn w:val="List4"/>
    <w:rsid w:val="0073705A"/>
    <w:pPr>
      <w:ind w:firstLine="0"/>
    </w:pPr>
  </w:style>
  <w:style w:type="paragraph" w:styleId="ListContinue5">
    <w:name w:val="List Continue 5"/>
    <w:basedOn w:val="List5"/>
    <w:rsid w:val="0073705A"/>
    <w:pPr>
      <w:ind w:firstLine="0"/>
    </w:pPr>
  </w:style>
  <w:style w:type="paragraph" w:styleId="ListNumber3">
    <w:name w:val="List Number 3"/>
    <w:basedOn w:val="List3"/>
    <w:rsid w:val="0073705A"/>
    <w:pPr>
      <w:numPr>
        <w:numId w:val="3"/>
      </w:numPr>
    </w:pPr>
  </w:style>
  <w:style w:type="paragraph" w:styleId="ListNumber4">
    <w:name w:val="List Number 4"/>
    <w:basedOn w:val="List4"/>
    <w:rsid w:val="0073705A"/>
    <w:pPr>
      <w:numPr>
        <w:numId w:val="4"/>
      </w:numPr>
    </w:pPr>
  </w:style>
  <w:style w:type="paragraph" w:styleId="ListNumber5">
    <w:name w:val="List Number 5"/>
    <w:basedOn w:val="List5"/>
    <w:rsid w:val="0073705A"/>
    <w:pPr>
      <w:numPr>
        <w:numId w:val="5"/>
      </w:numPr>
    </w:pPr>
  </w:style>
  <w:style w:type="paragraph" w:styleId="BlockText">
    <w:name w:val="Block Text"/>
    <w:basedOn w:val="Normal"/>
    <w:rsid w:val="0073705A"/>
    <w:pPr>
      <w:spacing w:after="120"/>
      <w:ind w:left="1440" w:right="1440"/>
    </w:pPr>
  </w:style>
  <w:style w:type="character" w:customStyle="1" w:styleId="Subscript">
    <w:name w:val="Subscript"/>
    <w:basedOn w:val="DefaultParagraphFont"/>
    <w:rsid w:val="0073705A"/>
    <w:rPr>
      <w:sz w:val="16"/>
      <w:vertAlign w:val="subscript"/>
    </w:rPr>
  </w:style>
  <w:style w:type="character" w:customStyle="1" w:styleId="Superscript">
    <w:name w:val="Superscript"/>
    <w:basedOn w:val="DefaultParagraphFont"/>
    <w:rsid w:val="0073705A"/>
    <w:rPr>
      <w:sz w:val="16"/>
      <w:vertAlign w:val="superscript"/>
    </w:rPr>
  </w:style>
  <w:style w:type="character" w:customStyle="1" w:styleId="Symbols">
    <w:name w:val="Symbols"/>
    <w:basedOn w:val="DefaultParagraphFont"/>
    <w:rsid w:val="0073705A"/>
    <w:rPr>
      <w:rFonts w:ascii="Symbol" w:hAnsi="Symbol"/>
    </w:rPr>
  </w:style>
  <w:style w:type="character" w:customStyle="1" w:styleId="MenuOptions">
    <w:name w:val="Menu Options"/>
    <w:basedOn w:val="DefaultParagraphFont"/>
    <w:rsid w:val="0073705A"/>
    <w:rPr>
      <w:rFonts w:ascii="Arial Narrow" w:hAnsi="Arial Narrow"/>
      <w:smallCaps/>
    </w:rPr>
  </w:style>
  <w:style w:type="character" w:customStyle="1" w:styleId="Buttons">
    <w:name w:val="Buttons"/>
    <w:basedOn w:val="DefaultParagraphFont"/>
    <w:rsid w:val="0073705A"/>
    <w:rPr>
      <w:b/>
    </w:rPr>
  </w:style>
  <w:style w:type="character" w:customStyle="1" w:styleId="Underlined">
    <w:name w:val="Underlined"/>
    <w:basedOn w:val="DefaultParagraphFont"/>
    <w:rsid w:val="0073705A"/>
    <w:rPr>
      <w:u w:val="single"/>
    </w:rPr>
  </w:style>
  <w:style w:type="paragraph" w:customStyle="1" w:styleId="TableBodyTextRight">
    <w:name w:val="Table Body Text Right"/>
    <w:basedOn w:val="TableBodyText"/>
    <w:rsid w:val="0073705A"/>
    <w:pPr>
      <w:widowControl w:val="0"/>
      <w:autoSpaceDE w:val="0"/>
      <w:autoSpaceDN w:val="0"/>
      <w:adjustRightInd w:val="0"/>
      <w:jc w:val="right"/>
    </w:pPr>
    <w:rPr>
      <w:rFonts w:cs="Arial"/>
      <w:szCs w:val="18"/>
    </w:rPr>
  </w:style>
  <w:style w:type="paragraph" w:customStyle="1" w:styleId="CopyrightText">
    <w:name w:val="Copyright Text"/>
    <w:basedOn w:val="BodyText"/>
    <w:rsid w:val="0073705A"/>
    <w:rPr>
      <w:sz w:val="18"/>
    </w:rPr>
  </w:style>
  <w:style w:type="paragraph" w:customStyle="1" w:styleId="BodySmallRight">
    <w:name w:val="Body Small Right"/>
    <w:basedOn w:val="BodyTextRight"/>
    <w:rsid w:val="0073705A"/>
    <w:rPr>
      <w:sz w:val="18"/>
      <w:szCs w:val="18"/>
    </w:rPr>
  </w:style>
  <w:style w:type="paragraph" w:customStyle="1" w:styleId="MarginEdition">
    <w:name w:val="Margin Edition"/>
    <w:basedOn w:val="MarginNote"/>
    <w:rsid w:val="0073705A"/>
    <w:pPr>
      <w:spacing w:before="0" w:after="0"/>
    </w:pPr>
    <w:rPr>
      <w:rFonts w:ascii="Times New Roman" w:hAnsi="Times New Roman"/>
      <w:color w:val="999999"/>
    </w:rPr>
  </w:style>
  <w:style w:type="paragraph" w:customStyle="1" w:styleId="Spacer">
    <w:name w:val="Spacer"/>
    <w:basedOn w:val="Normal"/>
    <w:rsid w:val="0073705A"/>
    <w:rPr>
      <w:sz w:val="2"/>
      <w:szCs w:val="2"/>
    </w:rPr>
  </w:style>
  <w:style w:type="character" w:customStyle="1" w:styleId="Small">
    <w:name w:val="Small"/>
    <w:basedOn w:val="DefaultParagraphFont"/>
    <w:rsid w:val="0073705A"/>
    <w:rPr>
      <w:sz w:val="16"/>
    </w:rPr>
  </w:style>
  <w:style w:type="paragraph" w:customStyle="1" w:styleId="WideTable">
    <w:name w:val="Wide Table"/>
    <w:basedOn w:val="Normal"/>
    <w:rsid w:val="0073705A"/>
    <w:pPr>
      <w:ind w:left="-1418"/>
    </w:pPr>
    <w:rPr>
      <w:sz w:val="2"/>
      <w:szCs w:val="2"/>
    </w:rPr>
  </w:style>
  <w:style w:type="character" w:styleId="PageNumber">
    <w:name w:val="page number"/>
    <w:basedOn w:val="DefaultParagraphFont"/>
    <w:rsid w:val="0073705A"/>
  </w:style>
  <w:style w:type="paragraph" w:styleId="Quote">
    <w:name w:val="Quote"/>
    <w:basedOn w:val="Heading1"/>
    <w:link w:val="QuoteChar"/>
    <w:qFormat/>
    <w:rsid w:val="0073705A"/>
    <w:rPr>
      <w:b w:val="0"/>
      <w:sz w:val="72"/>
      <w:szCs w:val="72"/>
      <w:lang w:val="en-NZ"/>
    </w:rPr>
  </w:style>
  <w:style w:type="character" w:customStyle="1" w:styleId="QuoteChar">
    <w:name w:val="Quote Char"/>
    <w:basedOn w:val="DefaultParagraphFont"/>
    <w:link w:val="Quote"/>
    <w:rsid w:val="007370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05A"/>
    <w:pPr>
      <w:pageBreakBefore/>
    </w:pPr>
  </w:style>
  <w:style w:type="paragraph" w:customStyle="1" w:styleId="Border">
    <w:name w:val="Border"/>
    <w:basedOn w:val="Normal"/>
    <w:qFormat/>
    <w:rsid w:val="007370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05A"/>
    <w:rPr>
      <w:b/>
      <w:bCs/>
      <w:i/>
      <w:iCs/>
      <w:color w:val="auto"/>
    </w:rPr>
  </w:style>
  <w:style w:type="paragraph" w:styleId="IntenseQuote">
    <w:name w:val="Intense Quote"/>
    <w:basedOn w:val="Normal"/>
    <w:next w:val="Normal"/>
    <w:link w:val="IntenseQuoteChar"/>
    <w:uiPriority w:val="30"/>
    <w:qFormat/>
    <w:rsid w:val="007370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0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705A"/>
    <w:rPr>
      <w:smallCaps/>
      <w:color w:val="auto"/>
      <w:u w:val="single"/>
    </w:rPr>
  </w:style>
  <w:style w:type="character" w:styleId="IntenseReference">
    <w:name w:val="Intense Reference"/>
    <w:basedOn w:val="DefaultParagraphFont"/>
    <w:uiPriority w:val="32"/>
    <w:qFormat/>
    <w:rsid w:val="0073705A"/>
    <w:rPr>
      <w:b/>
      <w:bCs/>
      <w:smallCaps/>
      <w:color w:val="auto"/>
      <w:spacing w:val="5"/>
      <w:u w:val="single"/>
    </w:rPr>
  </w:style>
  <w:style w:type="paragraph" w:customStyle="1" w:styleId="2ColumnHeading">
    <w:name w:val="2Column Heading"/>
    <w:basedOn w:val="BodyText"/>
    <w:qFormat/>
    <w:rsid w:val="0073705A"/>
    <w:pPr>
      <w:spacing w:after="60"/>
      <w:ind w:left="-2268"/>
    </w:pPr>
    <w:rPr>
      <w:b/>
    </w:rPr>
  </w:style>
  <w:style w:type="paragraph" w:customStyle="1" w:styleId="Heading1TOC">
    <w:name w:val="Heading1 TOC"/>
    <w:basedOn w:val="Normal"/>
    <w:qFormat/>
    <w:rsid w:val="0073705A"/>
    <w:pPr>
      <w:spacing w:before="240" w:after="120"/>
    </w:pPr>
    <w:rPr>
      <w:rFonts w:ascii="Times New Roman" w:hAnsi="Times New Roman"/>
      <w:b/>
      <w:sz w:val="32"/>
    </w:rPr>
  </w:style>
  <w:style w:type="paragraph" w:customStyle="1" w:styleId="Heading2TOC">
    <w:name w:val="Heading2 TOC"/>
    <w:basedOn w:val="Normal"/>
    <w:qFormat/>
    <w:rsid w:val="0073705A"/>
    <w:pPr>
      <w:spacing w:before="240" w:after="60"/>
    </w:pPr>
    <w:rPr>
      <w:rFonts w:ascii="Times New Roman" w:hAnsi="Times New Roman"/>
      <w:b/>
      <w:sz w:val="28"/>
    </w:rPr>
  </w:style>
  <w:style w:type="character" w:customStyle="1" w:styleId="Underline">
    <w:name w:val="Underline"/>
    <w:basedOn w:val="DefaultParagraphFont"/>
    <w:qFormat/>
    <w:rsid w:val="0073705A"/>
    <w:rPr>
      <w:u w:val="single"/>
    </w:rPr>
  </w:style>
  <w:style w:type="character" w:customStyle="1" w:styleId="BoldandItalics">
    <w:name w:val="Bold and Italics"/>
    <w:qFormat/>
    <w:rsid w:val="0073705A"/>
    <w:rPr>
      <w:b/>
      <w:i/>
      <w:u w:val="none"/>
    </w:rPr>
  </w:style>
  <w:style w:type="paragraph" w:styleId="BalloonText">
    <w:name w:val="Balloon Text"/>
    <w:basedOn w:val="Normal"/>
    <w:link w:val="BalloonTextChar"/>
    <w:rsid w:val="0073705A"/>
    <w:rPr>
      <w:rFonts w:ascii="Tahoma" w:hAnsi="Tahoma" w:cs="Tahoma"/>
      <w:sz w:val="16"/>
      <w:szCs w:val="16"/>
    </w:rPr>
  </w:style>
  <w:style w:type="character" w:customStyle="1" w:styleId="BalloonTextChar">
    <w:name w:val="Balloon Text Char"/>
    <w:basedOn w:val="DefaultParagraphFont"/>
    <w:link w:val="BalloonText"/>
    <w:rsid w:val="007370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70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0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2269</Words>
  <Characters>14402</Characters>
  <Application>Microsoft Office Word</Application>
  <DocSecurity>0</DocSecurity>
  <Lines>413</Lines>
  <Paragraphs>218</Paragraphs>
  <ScaleCrop>false</ScaleCrop>
  <Company>Author-it Software Corporation Ltd.</Company>
  <LinksUpToDate>false</LinksUpToDate>
  <CharactersWithSpaces>16466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PMLORG600B Supervise laboratory operations in work/functional area</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2012-05-26T19:14:00Z</dcterms:created>
  <dcterms:modified xsi:type="dcterms:W3CDTF">2012-05-26T19:14:00Z</dcterms:modified>
</cp:coreProperties>
</file>