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60B" w:rsidP="0093060B">
      <w:pPr>
        <w:pStyle w:val="Title"/>
      </w:pPr>
      <w:r>
        <w:fldChar w:fldCharType="begin"/>
      </w:r>
      <w:r>
        <w:instrText xml:space="preserve"> TITLE   \* MERGEFORMAT </w:instrText>
      </w:r>
      <w:r>
        <w:fldChar w:fldCharType="separate"/>
      </w:r>
      <w:r>
        <w:t>PMLORG301A Plan and conduct laboratory/field work</w:t>
      </w:r>
      <w:r>
        <w:fldChar w:fldCharType="end"/>
      </w:r>
    </w:p>
    <w:p w:rsidR="0093060B" w:rsidP="0093060B">
      <w:pPr>
        <w:pStyle w:val="Version"/>
        <w:sectPr w:rsidSect="007E0F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0FD9" w:rsidP="007E0FD9">
      <w:pPr>
        <w:pStyle w:val="SuperHeading"/>
      </w:pPr>
      <w:r w:rsidRPr="007E0FD9">
        <w:t>PMLORG301A Plan and conduct laboratory/field work</w:t>
      </w:r>
    </w:p>
    <w:p w:rsidR="00000000" w:rsidRPr="007E0FD9" w:rsidP="007E0FD9">
      <w:pPr>
        <w:pStyle w:val="Heading1"/>
      </w:pPr>
      <w:bookmarkStart w:id="1" w:name="O_312138"/>
      <w:bookmarkEnd w:id="1"/>
      <w:r w:rsidRPr="007E0FD9">
        <w:t>Modification History</w:t>
      </w:r>
    </w:p>
    <w:p w:rsidR="00000000" w:rsidRPr="007E0FD9" w:rsidP="007E0FD9">
      <w:pPr>
        <w:pStyle w:val="Heading1"/>
      </w:pPr>
      <w:bookmarkStart w:id="2" w:name="O_312137"/>
      <w:bookmarkEnd w:id="2"/>
      <w:r w:rsidRPr="007E0FD9">
        <w:t>Unit Descriptor</w:t>
      </w:r>
    </w:p>
    <w:p w:rsidR="00000000" w:rsidRPr="007E0FD9" w:rsidP="007E0FD9">
      <w:pPr>
        <w:pStyle w:val="BodyText"/>
      </w:pPr>
      <w:r w:rsidRPr="007E0FD9">
        <w:t>This unit of competency covers the ability to plan and complete tasks individually or in a team context. The tasks involve establishe</w:t>
      </w:r>
      <w:r w:rsidRPr="007E0FD9">
        <w:t>d routines and procedures using allocated resources with access to readily available guidelines and advice. Work plans may need to be modified with supervisor agreement to suit changing conditions and priorities.</w:t>
      </w:r>
    </w:p>
    <w:p w:rsidR="00000000" w:rsidRPr="007E0FD9" w:rsidP="007E0FD9">
      <w:pPr>
        <w:pStyle w:val="BodyText"/>
      </w:pPr>
      <w:r w:rsidRPr="007E0FD9">
        <w:t>This unit of competency is based on, and eq</w:t>
      </w:r>
      <w:r w:rsidRPr="007E0FD9">
        <w:t>uivalent to, the units PMLORG300A Follow established work plan and PMLTEAM300A Work efficiently as part of a team in PML99.</w:t>
      </w:r>
    </w:p>
    <w:p w:rsidR="00000000" w:rsidRPr="007E0FD9" w:rsidP="007E0FD9">
      <w:pPr>
        <w:pStyle w:val="BodyText"/>
      </w:pPr>
      <w:r w:rsidRPr="007E0FD9">
        <w:t>This unit of competency has no prerequisites.</w:t>
      </w:r>
    </w:p>
    <w:p w:rsidR="00000000" w:rsidRPr="007E0FD9" w:rsidP="007E0FD9">
      <w:pPr>
        <w:pStyle w:val="BodyText"/>
      </w:pPr>
      <w:r w:rsidRPr="007E0FD9">
        <w:t>This unit of competency is applicable to laboratory or technical assistants/officers a</w:t>
      </w:r>
      <w:r w:rsidRPr="007E0FD9">
        <w:t>nd instrument operators working in all industry sectors covered by this Training Package.</w:t>
      </w:r>
    </w:p>
    <w:p w:rsidR="00000000" w:rsidRPr="007E0FD9" w:rsidP="007E0FD9">
      <w:pPr>
        <w:pStyle w:val="BodyText"/>
      </w:pPr>
      <w:r w:rsidRPr="007E0FD9">
        <w:t>Industry representatives have provided case studies to illustrate the practical application of this unit of competency and to show its relevance in a workplace settin</w:t>
      </w:r>
      <w:r w:rsidRPr="007E0FD9">
        <w:t>g. These are found at the end of this unit of competency under the section This competency in practice.</w:t>
      </w:r>
    </w:p>
    <w:p w:rsidR="00000000" w:rsidRPr="007E0FD9" w:rsidP="007E0FD9">
      <w:pPr>
        <w:pStyle w:val="AllowPageBreak"/>
      </w:pPr>
    </w:p>
    <w:p w:rsidR="00000000" w:rsidRPr="007E0FD9" w:rsidP="007E0FD9">
      <w:pPr>
        <w:pStyle w:val="Heading1"/>
      </w:pPr>
      <w:bookmarkStart w:id="3" w:name="O_312136"/>
      <w:bookmarkEnd w:id="3"/>
      <w:r w:rsidRPr="007E0FD9">
        <w:t>Application of the Unit</w:t>
      </w:r>
    </w:p>
    <w:p w:rsidR="00000000" w:rsidRPr="007E0FD9" w:rsidP="007E0FD9">
      <w:pPr>
        <w:pStyle w:val="Heading1"/>
      </w:pPr>
      <w:bookmarkStart w:id="4" w:name="O_312135"/>
      <w:bookmarkEnd w:id="4"/>
      <w:r w:rsidRPr="007E0FD9">
        <w:t>Licensing/Regulatory Information</w:t>
      </w:r>
    </w:p>
    <w:p w:rsidR="00000000" w:rsidRPr="007E0FD9" w:rsidP="007E0FD9">
      <w:pPr>
        <w:pStyle w:val="Heading1"/>
      </w:pPr>
      <w:bookmarkStart w:id="5" w:name="O_312134"/>
      <w:bookmarkEnd w:id="5"/>
      <w:r w:rsidRPr="007E0FD9">
        <w:t>Pre-Requisites</w:t>
      </w:r>
    </w:p>
    <w:p w:rsidR="00000000" w:rsidRPr="007E0FD9" w:rsidP="007E0FD9">
      <w:pPr>
        <w:pStyle w:val="Heading1"/>
      </w:pPr>
      <w:bookmarkStart w:id="6" w:name="O_312139"/>
      <w:bookmarkEnd w:id="6"/>
      <w:r w:rsidRPr="007E0FD9">
        <w:t>Employability Skills Information</w:t>
      </w:r>
    </w:p>
    <w:p w:rsidR="00000000" w:rsidRPr="007E0FD9" w:rsidP="007E0FD9">
      <w:pPr>
        <w:pStyle w:val="Heading1"/>
      </w:pPr>
      <w:bookmarkStart w:id="7" w:name="O_312128"/>
      <w:bookmarkEnd w:id="7"/>
      <w:r w:rsidRPr="007E0FD9">
        <w:t>Elements and Performance Criteria Pre-Content</w:t>
      </w:r>
    </w:p>
    <w:p w:rsidR="00000000" w:rsidRPr="007E0FD9" w:rsidP="007E0FD9">
      <w:pPr>
        <w:pStyle w:val="BodyText"/>
      </w:pPr>
      <w:r w:rsidRPr="007E0FD9">
        <w:t>Elements describe the essential outcomes of a unit of competency.</w:t>
      </w:r>
    </w:p>
    <w:p w:rsidR="00000000" w:rsidRPr="007E0FD9" w:rsidP="007E0FD9">
      <w:pPr>
        <w:pStyle w:val="BodyText"/>
      </w:pPr>
      <w:r w:rsidRPr="007E0FD9">
        <w:t>Performance Criteria describe the level of performance required to demonstrate achievement of t</w:t>
      </w:r>
      <w:r w:rsidRPr="007E0FD9">
        <w:t>he element.</w:t>
      </w:r>
    </w:p>
    <w:p w:rsidR="00000000" w:rsidRPr="007E0FD9" w:rsidP="007E0FD9">
      <w:pPr>
        <w:pStyle w:val="AllowPageBreak"/>
      </w:pPr>
    </w:p>
    <w:p w:rsidR="00000000" w:rsidRPr="007E0FD9" w:rsidP="007E0FD9">
      <w:pPr>
        <w:pStyle w:val="Heading1"/>
      </w:pPr>
      <w:bookmarkStart w:id="8" w:name="O_312133"/>
      <w:bookmarkEnd w:id="8"/>
      <w:r w:rsidRPr="007E0FD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3060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rPr>
                <w:rStyle w:val="SpecialBold"/>
              </w:rPr>
              <w:t>Elements and Performance Criteria</w:t>
            </w:r>
          </w:p>
        </w:tc>
      </w:tr>
      <w:tr w:rsidTr="0093060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E0FD9" w:rsidP="007E0FD9">
            <w:pPr>
              <w:pStyle w:val="BodyText"/>
            </w:pPr>
            <w:r w:rsidRPr="007E0FD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rPr>
                <w:rStyle w:val="SpecialBold"/>
              </w:rPr>
              <w:t>Performance Criteria</w:t>
            </w:r>
          </w:p>
        </w:tc>
      </w:tr>
      <w:tr w:rsidTr="0093060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1</w:t>
            </w:r>
          </w:p>
        </w:tc>
        <w:tc>
          <w:tcPr>
            <w:tcW w:w="3000" w:type="dxa"/>
            <w:vMerge w:val="restart"/>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Plan and organise daily work activities</w:t>
            </w:r>
          </w:p>
        </w:tc>
        <w:tc>
          <w:tcPr>
            <w:tcW w:w="5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1.1</w:t>
            </w:r>
          </w:p>
        </w:tc>
        <w:tc>
          <w:tcPr>
            <w:tcW w:w="51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Clarify allocated work activities and required resources if necessary</w:t>
            </w:r>
          </w:p>
        </w:tc>
      </w:tr>
      <w:tr w:rsidTr="0093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1.2</w:t>
            </w:r>
          </w:p>
        </w:tc>
        <w:tc>
          <w:tcPr>
            <w:tcW w:w="51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Prioritise work activities as directed</w:t>
            </w:r>
          </w:p>
        </w:tc>
      </w:tr>
      <w:tr w:rsidTr="0093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1.3</w:t>
            </w:r>
          </w:p>
        </w:tc>
        <w:tc>
          <w:tcPr>
            <w:tcW w:w="51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Break down work activities into small achievable components and efficient sequences</w:t>
            </w:r>
          </w:p>
        </w:tc>
      </w:tr>
      <w:tr w:rsidTr="0093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1.4</w:t>
            </w:r>
          </w:p>
        </w:tc>
        <w:tc>
          <w:tcPr>
            <w:tcW w:w="51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Review work plan in response to new information, urgent requests, changed situations or instructions from appropriate personnel</w:t>
            </w:r>
          </w:p>
        </w:tc>
      </w:tr>
      <w:tr w:rsidTr="0093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1.5</w:t>
            </w:r>
          </w:p>
        </w:tc>
        <w:tc>
          <w:tcPr>
            <w:tcW w:w="51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Update work plan and communicate changes to appropriate personnel</w:t>
            </w:r>
          </w:p>
        </w:tc>
      </w:tr>
      <w:tr w:rsidTr="0093060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2</w:t>
            </w:r>
          </w:p>
        </w:tc>
        <w:tc>
          <w:tcPr>
            <w:tcW w:w="3000" w:type="dxa"/>
            <w:vMerge w:val="restart"/>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Complete allocated work</w:t>
            </w:r>
          </w:p>
        </w:tc>
        <w:tc>
          <w:tcPr>
            <w:tcW w:w="5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2.1</w:t>
            </w:r>
          </w:p>
        </w:tc>
        <w:tc>
          <w:tcPr>
            <w:tcW w:w="51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Locate relevant workplac</w:t>
            </w:r>
            <w:r w:rsidRPr="007E0FD9">
              <w:t>e procedures for required tasks</w:t>
            </w:r>
          </w:p>
        </w:tc>
      </w:tr>
      <w:tr w:rsidTr="0093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2.2</w:t>
            </w:r>
          </w:p>
        </w:tc>
        <w:tc>
          <w:tcPr>
            <w:tcW w:w="51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Undertake task(s) following prescribed and routine work related sequences</w:t>
            </w:r>
          </w:p>
        </w:tc>
      </w:tr>
      <w:tr w:rsidTr="0093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2.3</w:t>
            </w:r>
          </w:p>
        </w:tc>
        <w:tc>
          <w:tcPr>
            <w:tcW w:w="51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Seek assistance from relevant personnel when difficulties cannot be handled</w:t>
            </w:r>
          </w:p>
        </w:tc>
      </w:tr>
      <w:tr w:rsidTr="0093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2.4</w:t>
            </w:r>
          </w:p>
        </w:tc>
        <w:tc>
          <w:tcPr>
            <w:tcW w:w="51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Record completion of activities to confirm outputs in accordance with plan</w:t>
            </w:r>
          </w:p>
        </w:tc>
      </w:tr>
      <w:tr w:rsidTr="0093060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3</w:t>
            </w:r>
          </w:p>
        </w:tc>
        <w:tc>
          <w:tcPr>
            <w:tcW w:w="3000" w:type="dxa"/>
            <w:vMerge w:val="restart"/>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Identify and resolve work problems</w:t>
            </w:r>
          </w:p>
        </w:tc>
        <w:tc>
          <w:tcPr>
            <w:tcW w:w="5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3.1</w:t>
            </w:r>
          </w:p>
        </w:tc>
        <w:tc>
          <w:tcPr>
            <w:tcW w:w="51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Recognise problems or opportunities for improved work performance</w:t>
            </w:r>
          </w:p>
        </w:tc>
      </w:tr>
      <w:tr w:rsidTr="0093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3.2</w:t>
            </w:r>
          </w:p>
        </w:tc>
        <w:tc>
          <w:tcPr>
            <w:tcW w:w="51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Apply agreed problem solving strategies to consider possible causes and solutions</w:t>
            </w:r>
          </w:p>
        </w:tc>
      </w:tr>
      <w:tr w:rsidTr="0093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3.3</w:t>
            </w:r>
          </w:p>
        </w:tc>
        <w:tc>
          <w:tcPr>
            <w:tcW w:w="51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Identify and access appropriate sources of help</w:t>
            </w:r>
          </w:p>
        </w:tc>
      </w:tr>
      <w:tr w:rsidTr="0093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3.4</w:t>
            </w:r>
          </w:p>
        </w:tc>
        <w:tc>
          <w:tcPr>
            <w:tcW w:w="51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Consider available alternatives and keep them open before agreeing on the most appropriate action.</w:t>
            </w:r>
          </w:p>
        </w:tc>
      </w:tr>
      <w:tr w:rsidTr="0093060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4</w:t>
            </w:r>
          </w:p>
        </w:tc>
        <w:tc>
          <w:tcPr>
            <w:tcW w:w="3000" w:type="dxa"/>
            <w:vMerge w:val="restart"/>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 xml:space="preserve">Work in </w:t>
            </w:r>
            <w:r w:rsidRPr="007E0FD9">
              <w:t>a team environment</w:t>
            </w:r>
          </w:p>
        </w:tc>
        <w:tc>
          <w:tcPr>
            <w:tcW w:w="5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4.1</w:t>
            </w:r>
          </w:p>
        </w:tc>
        <w:tc>
          <w:tcPr>
            <w:tcW w:w="51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Cooperate with team members to negotiate and achieve agreed outcomes, timelines and priorities</w:t>
            </w:r>
          </w:p>
        </w:tc>
      </w:tr>
      <w:tr w:rsidTr="0093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4.2</w:t>
            </w:r>
          </w:p>
        </w:tc>
        <w:tc>
          <w:tcPr>
            <w:tcW w:w="51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Recognise personal abilities and limitations when undertaking team tasks</w:t>
            </w:r>
          </w:p>
        </w:tc>
      </w:tr>
      <w:tr w:rsidTr="0093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4.3</w:t>
            </w:r>
          </w:p>
        </w:tc>
        <w:tc>
          <w:tcPr>
            <w:tcW w:w="51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Confirm personal role and responsibility within the team for particular outputs</w:t>
            </w:r>
          </w:p>
        </w:tc>
      </w:tr>
      <w:tr w:rsidTr="0093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4.4</w:t>
            </w:r>
          </w:p>
        </w:tc>
        <w:tc>
          <w:tcPr>
            <w:tcW w:w="51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Demonstrate sensitivity to the diversity of other team members' backgrounds and beliefs</w:t>
            </w:r>
          </w:p>
        </w:tc>
      </w:tr>
      <w:tr w:rsidTr="0093060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5</w:t>
            </w:r>
          </w:p>
        </w:tc>
        <w:tc>
          <w:tcPr>
            <w:tcW w:w="30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Update knowledge and skills as required</w:t>
            </w:r>
          </w:p>
        </w:tc>
        <w:tc>
          <w:tcPr>
            <w:tcW w:w="500"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5.1</w:t>
            </w:r>
          </w:p>
        </w:tc>
        <w:tc>
          <w:tcPr>
            <w:tcW w:w="5100" w:type="dxa"/>
            <w:tcBorders>
              <w:top w:val="nil"/>
              <w:left w:val="nil"/>
              <w:bottom w:val="nil"/>
              <w:right w:val="nil"/>
            </w:tcBorders>
            <w:tcMar>
              <w:top w:w="0" w:type="dxa"/>
              <w:left w:w="62" w:type="dxa"/>
              <w:bottom w:w="0" w:type="dxa"/>
              <w:right w:w="62" w:type="dxa"/>
            </w:tcMar>
          </w:tcPr>
          <w:p w:rsidR="00000000" w:rsidRPr="007E0FD9" w:rsidP="007E0FD9">
            <w:pPr>
              <w:pStyle w:val="BodyText"/>
            </w:pPr>
            <w:r w:rsidRPr="007E0FD9">
              <w:t>Recognise own strengths and weakne</w:t>
            </w:r>
            <w:r w:rsidRPr="007E0FD9">
              <w:t>sses and take advantage of skill development opportunities.</w:t>
            </w:r>
          </w:p>
        </w:tc>
      </w:tr>
    </w:tbl>
    <w:p w:rsidR="00000000" w:rsidRPr="007E0FD9" w:rsidP="007E0FD9">
      <w:pPr>
        <w:pStyle w:val="BodyText"/>
      </w:pPr>
    </w:p>
    <w:p w:rsidR="00000000" w:rsidRPr="007E0FD9" w:rsidP="007E0FD9">
      <w:pPr>
        <w:pStyle w:val="AllowPageBreak"/>
      </w:pPr>
    </w:p>
    <w:p w:rsidR="00000000" w:rsidRPr="007E0FD9" w:rsidP="007E0FD9">
      <w:pPr>
        <w:pStyle w:val="Heading1"/>
      </w:pPr>
      <w:bookmarkStart w:id="9" w:name="O_312132"/>
      <w:bookmarkEnd w:id="9"/>
      <w:r w:rsidRPr="007E0FD9">
        <w:t>Required Skills and Knowledge</w:t>
      </w:r>
    </w:p>
    <w:p w:rsidR="00000000" w:rsidRPr="007E0FD9" w:rsidP="007E0FD9">
      <w:pPr>
        <w:pStyle w:val="Heading1"/>
      </w:pPr>
      <w:bookmarkStart w:id="10" w:name="O_312131"/>
      <w:bookmarkEnd w:id="10"/>
      <w:r w:rsidRPr="007E0FD9">
        <w:t>Evidence Guide</w:t>
      </w:r>
    </w:p>
    <w:p w:rsidR="00000000" w:rsidRPr="007E0FD9" w:rsidP="007E0FD9">
      <w:pPr>
        <w:pStyle w:val="BodyText"/>
      </w:pPr>
      <w:r w:rsidRPr="007E0FD9">
        <w:t>The Evidence Guide describes the underpinning knowledge and skills that must be demonstrated to prove competence.</w:t>
      </w:r>
    </w:p>
    <w:p w:rsidR="00000000" w:rsidRPr="007E0FD9" w:rsidP="007E0FD9">
      <w:pPr>
        <w:pStyle w:val="BodyText"/>
      </w:pPr>
      <w:r w:rsidRPr="007E0FD9">
        <w:rPr>
          <w:rStyle w:val="SpecialBold"/>
        </w:rPr>
        <w:t>Critical aspects of competency</w:t>
      </w:r>
    </w:p>
    <w:p w:rsidR="00000000" w:rsidRPr="007E0FD9" w:rsidP="007E0FD9">
      <w:pPr>
        <w:pStyle w:val="BodyText"/>
      </w:pPr>
      <w:r w:rsidRPr="007E0FD9">
        <w:t>Competency must be demonstrated in the ability to perform consistently at the required standard. In particular, assessors should look to see that the candidate:</w:t>
      </w:r>
    </w:p>
    <w:p w:rsidR="00000000" w:rsidRPr="007E0FD9" w:rsidP="007E0FD9">
      <w:pPr>
        <w:pStyle w:val="BodyText"/>
      </w:pPr>
      <w:r w:rsidRPr="007E0FD9">
        <w:t xml:space="preserve">conducts work based on ethical values and principles </w:t>
      </w:r>
    </w:p>
    <w:p w:rsidR="00000000" w:rsidRPr="007E0FD9" w:rsidP="007E0FD9">
      <w:pPr>
        <w:pStyle w:val="BodyText"/>
      </w:pPr>
      <w:r w:rsidRPr="007E0FD9">
        <w:t xml:space="preserve">clarifies </w:t>
      </w:r>
      <w:r w:rsidRPr="007E0FD9">
        <w:t>tasks and recognises resource needs</w:t>
      </w:r>
    </w:p>
    <w:p w:rsidR="00000000" w:rsidRPr="007E0FD9" w:rsidP="007E0FD9">
      <w:pPr>
        <w:pStyle w:val="BodyText"/>
      </w:pPr>
      <w:r w:rsidRPr="007E0FD9">
        <w:t>follows relevant procedures</w:t>
      </w:r>
    </w:p>
    <w:p w:rsidR="00000000" w:rsidRPr="007E0FD9" w:rsidP="007E0FD9">
      <w:pPr>
        <w:pStyle w:val="BodyText"/>
      </w:pPr>
      <w:r w:rsidRPr="007E0FD9">
        <w:t>recognises potential disruptions or changed circumstances and modifies work plan in conjunction with relevant personnel</w:t>
      </w:r>
    </w:p>
    <w:p w:rsidR="00000000" w:rsidRPr="007E0FD9" w:rsidP="007E0FD9">
      <w:pPr>
        <w:pStyle w:val="BodyText"/>
      </w:pPr>
      <w:r w:rsidRPr="007E0FD9">
        <w:t>compensates for a variety of working environments (indoor, outdoor and n</w:t>
      </w:r>
      <w:r w:rsidRPr="007E0FD9">
        <w:t>ight)</w:t>
      </w:r>
    </w:p>
    <w:p w:rsidR="00000000" w:rsidRPr="007E0FD9" w:rsidP="007E0FD9">
      <w:pPr>
        <w:pStyle w:val="BodyText"/>
      </w:pPr>
      <w:r w:rsidRPr="007E0FD9">
        <w:t>seeks assistance from relevant personnel when difficulties arise</w:t>
      </w:r>
    </w:p>
    <w:p w:rsidR="00000000" w:rsidRPr="007E0FD9" w:rsidP="007E0FD9">
      <w:pPr>
        <w:pStyle w:val="BodyText"/>
      </w:pPr>
      <w:r w:rsidRPr="007E0FD9">
        <w:t>achieves quality outcomes within timelines</w:t>
      </w:r>
    </w:p>
    <w:p w:rsidR="00000000" w:rsidRPr="007E0FD9" w:rsidP="007E0FD9">
      <w:pPr>
        <w:pStyle w:val="BodyText"/>
      </w:pPr>
      <w:r w:rsidRPr="007E0FD9">
        <w:t>works effectively with team members who may have diverse work styles, cultures and perspectives</w:t>
      </w:r>
    </w:p>
    <w:p w:rsidR="00000000" w:rsidRPr="007E0FD9" w:rsidP="007E0FD9">
      <w:pPr>
        <w:pStyle w:val="BodyText"/>
      </w:pPr>
      <w:r w:rsidRPr="007E0FD9">
        <w:t>promotes cooperation and good relations in the</w:t>
      </w:r>
      <w:r w:rsidRPr="007E0FD9">
        <w:t xml:space="preserve"> team.</w:t>
      </w:r>
    </w:p>
    <w:p w:rsidR="00000000" w:rsidRPr="007E0FD9" w:rsidP="007E0FD9">
      <w:pPr>
        <w:pStyle w:val="BodyText"/>
      </w:pPr>
      <w:r w:rsidRPr="007E0FD9">
        <w:rPr>
          <w:rStyle w:val="SpecialBold"/>
        </w:rPr>
        <w:t>Underpinning knowledge</w:t>
      </w:r>
    </w:p>
    <w:p w:rsidR="00000000" w:rsidRPr="007E0FD9" w:rsidP="007E0FD9">
      <w:pPr>
        <w:pStyle w:val="BodyText"/>
      </w:pPr>
      <w:r w:rsidRPr="007E0FD9">
        <w:t>Competency includes the ability to apply and explain:</w:t>
      </w:r>
    </w:p>
    <w:p w:rsidR="00000000" w:rsidRPr="007E0FD9" w:rsidP="007E0FD9">
      <w:pPr>
        <w:pStyle w:val="BodyText"/>
      </w:pPr>
      <w:r w:rsidRPr="007E0FD9">
        <w:t>enterprise procedures covering:</w:t>
      </w:r>
    </w:p>
    <w:p w:rsidR="00000000" w:rsidRPr="007E0FD9" w:rsidP="007E0FD9">
      <w:pPr>
        <w:pStyle w:val="BodyText"/>
      </w:pPr>
      <w:r w:rsidRPr="007E0FD9">
        <w:t>customer service</w:t>
      </w:r>
    </w:p>
    <w:p w:rsidR="00000000" w:rsidRPr="007E0FD9" w:rsidP="007E0FD9">
      <w:pPr>
        <w:pStyle w:val="BodyText"/>
      </w:pPr>
      <w:r w:rsidRPr="007E0FD9">
        <w:t>quality</w:t>
      </w:r>
    </w:p>
    <w:p w:rsidR="00000000" w:rsidRPr="007E0FD9" w:rsidP="007E0FD9">
      <w:pPr>
        <w:pStyle w:val="BodyText"/>
      </w:pPr>
      <w:r w:rsidRPr="007E0FD9">
        <w:t>OHS and environmental legislative requirements</w:t>
      </w:r>
    </w:p>
    <w:p w:rsidR="00000000" w:rsidRPr="007E0FD9" w:rsidP="007E0FD9">
      <w:pPr>
        <w:pStyle w:val="BodyText"/>
      </w:pPr>
      <w:r w:rsidRPr="007E0FD9">
        <w:t>technical work that the candidate routinely performs</w:t>
      </w:r>
    </w:p>
    <w:p w:rsidR="00000000" w:rsidRPr="007E0FD9" w:rsidP="007E0FD9">
      <w:pPr>
        <w:pStyle w:val="BodyText"/>
      </w:pPr>
      <w:r w:rsidRPr="007E0FD9">
        <w:t>workplace agreements and employment conditions, such as:</w:t>
      </w:r>
    </w:p>
    <w:p w:rsidR="00000000" w:rsidRPr="007E0FD9" w:rsidP="007E0FD9">
      <w:pPr>
        <w:pStyle w:val="BodyText"/>
      </w:pPr>
      <w:r w:rsidRPr="007E0FD9">
        <w:t>workers compensation</w:t>
      </w:r>
    </w:p>
    <w:p w:rsidR="00000000" w:rsidRPr="007E0FD9" w:rsidP="007E0FD9">
      <w:pPr>
        <w:pStyle w:val="BodyText"/>
      </w:pPr>
      <w:r w:rsidRPr="007E0FD9">
        <w:t>industrial awards enterprise agreements</w:t>
      </w:r>
    </w:p>
    <w:p w:rsidR="00000000" w:rsidRPr="007E0FD9" w:rsidP="007E0FD9">
      <w:pPr>
        <w:pStyle w:val="BodyText"/>
      </w:pPr>
      <w:r w:rsidRPr="007E0FD9">
        <w:t>equal employment opportunity</w:t>
      </w:r>
    </w:p>
    <w:p w:rsidR="00000000" w:rsidRPr="007E0FD9" w:rsidP="007E0FD9">
      <w:pPr>
        <w:pStyle w:val="BodyText"/>
      </w:pPr>
      <w:r w:rsidRPr="007E0FD9">
        <w:t>anti discrimination and anti-harassment</w:t>
      </w:r>
    </w:p>
    <w:p w:rsidR="00000000" w:rsidRPr="007E0FD9" w:rsidP="007E0FD9">
      <w:pPr>
        <w:pStyle w:val="BodyText"/>
      </w:pPr>
      <w:r w:rsidRPr="007E0FD9">
        <w:t>ethical background relevant to the nature of the work, such as:</w:t>
      </w:r>
    </w:p>
    <w:p w:rsidR="00000000" w:rsidRPr="007E0FD9" w:rsidP="007E0FD9">
      <w:pPr>
        <w:pStyle w:val="BodyText"/>
      </w:pPr>
      <w:r w:rsidRPr="007E0FD9">
        <w:t>use o</w:t>
      </w:r>
      <w:r w:rsidRPr="007E0FD9">
        <w:t>f animals for research</w:t>
      </w:r>
    </w:p>
    <w:p w:rsidR="00000000" w:rsidRPr="007E0FD9" w:rsidP="007E0FD9">
      <w:pPr>
        <w:pStyle w:val="BodyText"/>
      </w:pPr>
      <w:r w:rsidRPr="007E0FD9">
        <w:t>genetic modification, gene therapy, cloning, stem cells</w:t>
      </w:r>
    </w:p>
    <w:p w:rsidR="00000000" w:rsidRPr="007E0FD9" w:rsidP="007E0FD9">
      <w:pPr>
        <w:pStyle w:val="BodyText"/>
      </w:pPr>
      <w:r w:rsidRPr="007E0FD9">
        <w:t>in vitro fertilisation</w:t>
      </w:r>
    </w:p>
    <w:p w:rsidR="00000000" w:rsidRPr="007E0FD9" w:rsidP="007E0FD9">
      <w:pPr>
        <w:pStyle w:val="BodyText"/>
      </w:pPr>
      <w:r w:rsidRPr="007E0FD9">
        <w:t>forensic testing of populations</w:t>
      </w:r>
    </w:p>
    <w:p w:rsidR="00000000" w:rsidRPr="007E0FD9" w:rsidP="007E0FD9">
      <w:pPr>
        <w:pStyle w:val="BodyText"/>
      </w:pPr>
      <w:r w:rsidRPr="007E0FD9">
        <w:t>importance of commercial confidentiality</w:t>
      </w:r>
    </w:p>
    <w:p w:rsidR="00000000" w:rsidRPr="007E0FD9" w:rsidP="007E0FD9">
      <w:pPr>
        <w:pStyle w:val="BodyText"/>
      </w:pPr>
      <w:r w:rsidRPr="007E0FD9">
        <w:t>problem solving strategies</w:t>
      </w:r>
    </w:p>
    <w:p w:rsidR="00000000" w:rsidRPr="007E0FD9" w:rsidP="007E0FD9">
      <w:pPr>
        <w:pStyle w:val="BodyText"/>
      </w:pPr>
      <w:r w:rsidRPr="007E0FD9">
        <w:t>interpersonal communication and conflict resolution te</w:t>
      </w:r>
      <w:r w:rsidRPr="007E0FD9">
        <w:t>chniques</w:t>
      </w:r>
    </w:p>
    <w:p w:rsidR="00000000" w:rsidRPr="007E0FD9" w:rsidP="007E0FD9">
      <w:pPr>
        <w:pStyle w:val="BodyText"/>
      </w:pPr>
      <w:r w:rsidRPr="007E0FD9">
        <w:t>relevant health, safety and environment requirements.</w:t>
      </w:r>
    </w:p>
    <w:p w:rsidR="00000000" w:rsidRPr="007E0FD9" w:rsidP="007E0FD9">
      <w:pPr>
        <w:pStyle w:val="BodyText"/>
      </w:pPr>
      <w:r w:rsidRPr="007E0FD9">
        <w:rPr>
          <w:rStyle w:val="SpecialBold"/>
        </w:rPr>
        <w:t>Assessment context and methods</w:t>
      </w:r>
    </w:p>
    <w:p w:rsidR="00000000" w:rsidRPr="007E0FD9" w:rsidP="007E0FD9">
      <w:pPr>
        <w:pStyle w:val="BodyText"/>
      </w:pPr>
      <w:r w:rsidRPr="007E0FD9">
        <w:t xml:space="preserve">This unit of competency is to be assessed in the workplace or simulated workplace environment. </w:t>
      </w:r>
    </w:p>
    <w:p w:rsidR="00000000" w:rsidRPr="007E0FD9" w:rsidP="007E0FD9">
      <w:pPr>
        <w:pStyle w:val="BodyText"/>
      </w:pPr>
      <w:r w:rsidRPr="007E0FD9">
        <w:t>The following assessment methods are suggested:</w:t>
      </w:r>
    </w:p>
    <w:p w:rsidR="00000000" w:rsidRPr="007E0FD9" w:rsidP="007E0FD9">
      <w:pPr>
        <w:pStyle w:val="BodyText"/>
      </w:pPr>
      <w:r w:rsidRPr="007E0FD9">
        <w:t>review of a flowch</w:t>
      </w:r>
      <w:r w:rsidRPr="007E0FD9">
        <w:t>art prepared by the candidate to show efficient sequencing of tasks</w:t>
      </w:r>
    </w:p>
    <w:p w:rsidR="00000000" w:rsidRPr="007E0FD9" w:rsidP="007E0FD9">
      <w:pPr>
        <w:pStyle w:val="BodyText"/>
      </w:pPr>
      <w:r w:rsidRPr="007E0FD9">
        <w:t>observation of the candidate performing a range of technical tasks over sufficient time to demonstrate their handling of a variety of contingencies</w:t>
      </w:r>
    </w:p>
    <w:p w:rsidR="00000000" w:rsidRPr="007E0FD9" w:rsidP="007E0FD9">
      <w:pPr>
        <w:pStyle w:val="BodyText"/>
      </w:pPr>
      <w:r w:rsidRPr="007E0FD9">
        <w:t xml:space="preserve">review of documents detailing completed </w:t>
      </w:r>
      <w:r w:rsidRPr="007E0FD9">
        <w:t>tasks, such as completed job cards, a report or suggestions for quality improvement</w:t>
      </w:r>
    </w:p>
    <w:p w:rsidR="00000000" w:rsidRPr="007E0FD9" w:rsidP="007E0FD9">
      <w:pPr>
        <w:pStyle w:val="BodyText"/>
      </w:pPr>
      <w:r w:rsidRPr="007E0FD9">
        <w:t>feedback from peers and team members</w:t>
      </w:r>
    </w:p>
    <w:p w:rsidR="00000000" w:rsidRPr="007E0FD9" w:rsidP="007E0FD9">
      <w:pPr>
        <w:pStyle w:val="BodyText"/>
      </w:pPr>
      <w:r w:rsidRPr="007E0FD9">
        <w:t>feedback from supervisors</w:t>
      </w:r>
    </w:p>
    <w:p w:rsidR="00000000" w:rsidRPr="007E0FD9" w:rsidP="007E0FD9">
      <w:pPr>
        <w:pStyle w:val="BodyText"/>
      </w:pPr>
      <w:r w:rsidRPr="007E0FD9">
        <w:t>written or oral questions to partly assess the candidate's ability to handle a range of contingencies and wor</w:t>
      </w:r>
      <w:r w:rsidRPr="007E0FD9">
        <w:t>king in a team environment.</w:t>
      </w:r>
    </w:p>
    <w:p w:rsidR="00000000" w:rsidRPr="007E0FD9" w:rsidP="007E0FD9">
      <w:pPr>
        <w:pStyle w:val="BodyText"/>
      </w:pPr>
      <w:r w:rsidRPr="007E0FD9">
        <w:t>In all cases, practical assessment should be supported by questions to assess underpinning knowledge and those aspects of competency which are difficult to assess directly. Questioning techniques should suit the language and lit</w:t>
      </w:r>
      <w:r w:rsidRPr="007E0FD9">
        <w:t>eracy levels of the candidate.</w:t>
      </w:r>
    </w:p>
    <w:p w:rsidR="00000000" w:rsidRPr="007E0FD9" w:rsidP="007E0FD9">
      <w:pPr>
        <w:pStyle w:val="BodyText"/>
      </w:pPr>
      <w:r w:rsidRPr="007E0FD9">
        <w:rPr>
          <w:rStyle w:val="SpecialBold"/>
        </w:rPr>
        <w:t>Interdependent assessment of unit</w:t>
      </w:r>
    </w:p>
    <w:p w:rsidR="00000000" w:rsidRPr="007E0FD9" w:rsidP="007E0FD9">
      <w:pPr>
        <w:pStyle w:val="BodyText"/>
      </w:pPr>
      <w:r w:rsidRPr="007E0FD9">
        <w:t>This unit of competency may be assessed with:</w:t>
      </w:r>
    </w:p>
    <w:p w:rsidR="00000000" w:rsidRPr="007E0FD9" w:rsidP="007E0FD9">
      <w:pPr>
        <w:pStyle w:val="BodyText"/>
      </w:pPr>
      <w:r w:rsidRPr="007E0FD9">
        <w:rPr>
          <w:rStyle w:val="SpecialBold"/>
        </w:rPr>
        <w:t>PMLOHS302A Participate in laboratory</w:t>
      </w:r>
      <w:r w:rsidRPr="007E0FD9">
        <w:t>/</w:t>
      </w:r>
      <w:r w:rsidRPr="007E0FD9">
        <w:rPr>
          <w:rStyle w:val="SpecialBold"/>
        </w:rPr>
        <w:t>field workplace safety</w:t>
      </w:r>
    </w:p>
    <w:p w:rsidR="00000000" w:rsidRPr="007E0FD9" w:rsidP="007E0FD9">
      <w:pPr>
        <w:pStyle w:val="BodyText"/>
      </w:pPr>
      <w:r w:rsidRPr="007E0FD9">
        <w:rPr>
          <w:rStyle w:val="SpecialBold"/>
        </w:rPr>
        <w:t>PMLCOM300B Communicate with other people</w:t>
      </w:r>
    </w:p>
    <w:p w:rsidR="00000000" w:rsidRPr="007E0FD9" w:rsidP="007E0FD9">
      <w:pPr>
        <w:pStyle w:val="BodyText"/>
      </w:pPr>
      <w:r w:rsidRPr="007E0FD9">
        <w:t>technical units related to the tasks undertaken.</w:t>
      </w:r>
    </w:p>
    <w:p w:rsidR="00000000" w:rsidRPr="007E0FD9" w:rsidP="007E0FD9">
      <w:pPr>
        <w:pStyle w:val="BodyText"/>
      </w:pPr>
      <w:r w:rsidRPr="007E0FD9">
        <w:rPr>
          <w:rStyle w:val="SpecialBold"/>
        </w:rPr>
        <w:t>Resource implications</w:t>
      </w:r>
    </w:p>
    <w:p w:rsidR="00000000" w:rsidRPr="007E0FD9" w:rsidP="007E0FD9">
      <w:pPr>
        <w:pStyle w:val="BodyText"/>
      </w:pPr>
      <w:r w:rsidRPr="007E0FD9">
        <w:t>Resources may include:</w:t>
      </w:r>
    </w:p>
    <w:p w:rsidR="00000000" w:rsidRPr="007E0FD9" w:rsidP="007E0FD9">
      <w:pPr>
        <w:pStyle w:val="BodyText"/>
      </w:pPr>
      <w:r w:rsidRPr="007E0FD9">
        <w:t>enterprise procedures, equipment and materials for relevant technical tasks.</w:t>
      </w:r>
    </w:p>
    <w:p w:rsidR="00000000" w:rsidRPr="007E0FD9" w:rsidP="007E0FD9">
      <w:pPr>
        <w:pStyle w:val="BodyText"/>
      </w:pPr>
      <w:r w:rsidRPr="007E0FD9">
        <w:rPr>
          <w:rStyle w:val="SpecialBold"/>
        </w:rPr>
        <w:t>This competency in practice</w:t>
      </w:r>
    </w:p>
    <w:p w:rsidR="00000000" w:rsidRPr="007E0FD9" w:rsidP="007E0FD9">
      <w:pPr>
        <w:pStyle w:val="BodyText"/>
      </w:pPr>
      <w:r w:rsidRPr="007E0FD9">
        <w:rPr>
          <w:rStyle w:val="SpecialBold"/>
        </w:rPr>
        <w:t>Manufacturing</w:t>
      </w:r>
    </w:p>
    <w:p w:rsidR="00000000" w:rsidRPr="007E0FD9" w:rsidP="007E0FD9">
      <w:pPr>
        <w:pStyle w:val="BodyText"/>
      </w:pPr>
      <w:r w:rsidRPr="007E0FD9">
        <w:t>A plastic processing plant had to halt prod</w:t>
      </w:r>
      <w:r w:rsidRPr="007E0FD9">
        <w:t>uction because of a suspect raw material. The plant manager immediately requested the polymer testing laboratory to test and identify all batches of polypropylene additives and colouring agents. The laboratory team of three assistants and one technical off</w:t>
      </w:r>
      <w:r w:rsidRPr="007E0FD9">
        <w:t>icer allocated the workload amongst themselves to conduct the twelve different tests within a period of four hours to identify the 'out of specification' materials and report them to the production supervisor. All laboratory assistants had to reschedule th</w:t>
      </w:r>
      <w:r w:rsidRPr="007E0FD9">
        <w:t>eir workplan, perform the required tests and assist each other to solve the production problem.</w:t>
      </w:r>
    </w:p>
    <w:p w:rsidR="00000000" w:rsidRPr="007E0FD9" w:rsidP="007E0FD9">
      <w:pPr>
        <w:pStyle w:val="BodyText"/>
      </w:pPr>
      <w:r w:rsidRPr="007E0FD9">
        <w:rPr>
          <w:rStyle w:val="SpecialBold"/>
        </w:rPr>
        <w:t>Biomedical</w:t>
      </w:r>
    </w:p>
    <w:p w:rsidR="00000000" w:rsidRPr="007E0FD9" w:rsidP="007E0FD9">
      <w:pPr>
        <w:pStyle w:val="BodyText"/>
      </w:pPr>
      <w:r w:rsidRPr="007E0FD9">
        <w:t>As part of a routine sequence, a technical officer is required to perform a series of tasks, including the calibration of instruments required for te</w:t>
      </w:r>
      <w:r w:rsidRPr="007E0FD9">
        <w:t>sting of blood samples. These tasks are to be completed within a specified timeframe to meet the output requirements of the enterprise. During the calibration of one of the instruments, the technician experiences difficulties that required expert technical</w:t>
      </w:r>
      <w:r w:rsidRPr="007E0FD9">
        <w:t xml:space="preserve"> assistance. The problem is referred to the appropriate person and is quickly resolved. Consequently, the officer is able to complete all necessary tasks within the prescribed timeframe and the required output is maintained.</w:t>
      </w:r>
    </w:p>
    <w:p w:rsidR="00000000" w:rsidRPr="007E0FD9" w:rsidP="007E0FD9">
      <w:pPr>
        <w:pStyle w:val="BodyText"/>
      </w:pPr>
      <w:r w:rsidRPr="007E0FD9">
        <w:rPr>
          <w:rStyle w:val="SpecialBold"/>
        </w:rPr>
        <w:t>Food processing</w:t>
      </w:r>
    </w:p>
    <w:p w:rsidR="00000000" w:rsidRPr="007E0FD9" w:rsidP="007E0FD9">
      <w:pPr>
        <w:pStyle w:val="BodyText"/>
      </w:pPr>
      <w:r w:rsidRPr="007E0FD9">
        <w:t>Each of the tec</w:t>
      </w:r>
      <w:r w:rsidRPr="007E0FD9">
        <w:t>hnical assistants working in the laboratory of a food processing company was dedicated to performing specific analyses. As a result, they often alternated between periods of inactivity and excessive workload (the latter case had the potential to compromise</w:t>
      </w:r>
      <w:r w:rsidRPr="007E0FD9">
        <w:t xml:space="preserve"> their health and safety and the accuracy of their food analyses). One of the contributing factors to the periods of intense activity was the need to quickly prepare standard solutions and reagents. The team discussed this problem and agreed that while it </w:t>
      </w:r>
      <w:r w:rsidRPr="007E0FD9">
        <w:t>was not appropriate for each assistant to become competent to perform every analytical procedure, it was feasible for each person to be able to prepare solutions and reagents used by others. The team developed a central register in which impending shortage</w:t>
      </w:r>
      <w:r w:rsidRPr="007E0FD9">
        <w:t>s of these materials was noted. Each assistant referred to this register when no other work was due and prepared the materials on a 'first in, first out' basis unless a task was given a priority rating. The team found that this strategy more evenly distrib</w:t>
      </w:r>
      <w:r w:rsidRPr="007E0FD9">
        <w:t>uted the workload over their shift, improved safety in the laboratory and reduced the risk of error.</w:t>
      </w:r>
    </w:p>
    <w:p w:rsidR="00000000" w:rsidRPr="007E0FD9" w:rsidP="007E0FD9">
      <w:pPr>
        <w:pStyle w:val="BodyText"/>
      </w:pPr>
      <w:r w:rsidRPr="007E0FD9">
        <w:rPr>
          <w:rStyle w:val="SpecialBold"/>
        </w:rPr>
        <w:t>Key Competencies</w:t>
      </w:r>
    </w:p>
    <w:p w:rsidR="00000000" w:rsidRPr="007E0FD9" w:rsidP="007E0FD9">
      <w:pPr>
        <w:pStyle w:val="BodyText"/>
      </w:pPr>
      <w:r w:rsidRPr="007E0FD9">
        <w:t>The seven key competencies represent generic skills considered for effective work participation. The bracketed numbering against each of t</w:t>
      </w:r>
      <w:r w:rsidRPr="007E0FD9">
        <w:t>he key competencies indicates the performance level required in this unit. These are stand-alone levels and do not correspond to levels in the Australian Qualifications Framework (AQF).</w:t>
      </w:r>
    </w:p>
    <w:p w:rsidR="00000000" w:rsidRPr="007E0FD9" w:rsidP="007E0FD9">
      <w:pPr>
        <w:pStyle w:val="BodyText"/>
      </w:pPr>
      <w:r w:rsidRPr="007E0FD9">
        <w:t>Level (1) represents the competence to undertake tasks effectively</w:t>
      </w:r>
    </w:p>
    <w:p w:rsidR="00000000" w:rsidRPr="007E0FD9" w:rsidP="007E0FD9">
      <w:pPr>
        <w:pStyle w:val="BodyText"/>
      </w:pPr>
      <w:r w:rsidRPr="007E0FD9">
        <w:t>Lev</w:t>
      </w:r>
      <w:r w:rsidRPr="007E0FD9">
        <w:t>el (2) represents the competence to manage tasks</w:t>
      </w:r>
    </w:p>
    <w:p w:rsidR="00000000" w:rsidRPr="007E0FD9" w:rsidP="007E0FD9">
      <w:pPr>
        <w:pStyle w:val="BodyText"/>
      </w:pPr>
      <w:r w:rsidRPr="007E0FD9">
        <w:t>Level (3) represents the competence to use concepts for evaluating and reshaping tasks.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93060B">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 xml:space="preserve">Collecting, analysing and organising information </w:t>
            </w:r>
          </w:p>
        </w:tc>
        <w:tc>
          <w:tcPr>
            <w:tcW w:w="1285"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 xml:space="preserve">Communicating ideas and information </w:t>
            </w:r>
          </w:p>
        </w:tc>
        <w:tc>
          <w:tcPr>
            <w:tcW w:w="1285"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Planning and organising activiti</w:t>
            </w:r>
            <w:r w:rsidRPr="007E0FD9">
              <w:t>es</w:t>
            </w:r>
          </w:p>
        </w:tc>
        <w:tc>
          <w:tcPr>
            <w:tcW w:w="1285"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Working with others and in teams</w:t>
            </w:r>
          </w:p>
        </w:tc>
        <w:tc>
          <w:tcPr>
            <w:tcW w:w="1285"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Using mathematical ideas and techniques</w:t>
            </w:r>
          </w:p>
        </w:tc>
        <w:tc>
          <w:tcPr>
            <w:tcW w:w="1285"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Solving problems</w:t>
            </w:r>
          </w:p>
        </w:tc>
        <w:tc>
          <w:tcPr>
            <w:tcW w:w="1285"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 xml:space="preserve">Using technology </w:t>
            </w:r>
          </w:p>
        </w:tc>
      </w:tr>
      <w:tr w:rsidTr="0093060B">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 xml:space="preserve">Level 1 </w:t>
            </w:r>
          </w:p>
        </w:tc>
        <w:tc>
          <w:tcPr>
            <w:tcW w:w="1285"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 xml:space="preserve">Level 1 </w:t>
            </w:r>
          </w:p>
        </w:tc>
        <w:tc>
          <w:tcPr>
            <w:tcW w:w="1285"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 xml:space="preserve">Level 2 </w:t>
            </w:r>
          </w:p>
        </w:tc>
        <w:tc>
          <w:tcPr>
            <w:tcW w:w="1285"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 xml:space="preserve">Level 2  </w:t>
            </w:r>
          </w:p>
        </w:tc>
        <w:tc>
          <w:tcPr>
            <w:tcW w:w="1285"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 xml:space="preserve">Level 1 </w:t>
            </w:r>
          </w:p>
        </w:tc>
        <w:tc>
          <w:tcPr>
            <w:tcW w:w="1285" w:type="dxa"/>
            <w:tcBorders>
              <w:top w:val="nil"/>
              <w:left w:val="nil"/>
              <w:bottom w:val="nil"/>
              <w:right w:val="nil"/>
            </w:tcBorders>
            <w:tcMar>
              <w:top w:w="0" w:type="dxa"/>
              <w:left w:w="62" w:type="dxa"/>
              <w:bottom w:w="0" w:type="dxa"/>
              <w:right w:w="62" w:type="dxa"/>
            </w:tcMar>
          </w:tcPr>
          <w:p w:rsidR="00000000" w:rsidP="007E0FD9">
            <w:pPr>
              <w:pStyle w:val="BodyText"/>
              <w:rPr>
                <w:lang w:val="en-NZ"/>
              </w:rPr>
            </w:pPr>
            <w:r w:rsidRPr="007E0FD9">
              <w:t xml:space="preserve">Level 1 </w:t>
            </w:r>
          </w:p>
        </w:tc>
        <w:tc>
          <w:tcPr>
            <w:tcW w:w="1285" w:type="dxa"/>
            <w:tcBorders>
              <w:top w:val="nil"/>
              <w:left w:val="nil"/>
              <w:bottom w:val="nil"/>
              <w:right w:val="nil"/>
            </w:tcBorders>
            <w:tcMar>
              <w:top w:w="0" w:type="dxa"/>
              <w:left w:w="62" w:type="dxa"/>
              <w:bottom w:w="0" w:type="dxa"/>
              <w:right w:w="62" w:type="dxa"/>
            </w:tcMar>
          </w:tcPr>
          <w:p w:rsidR="00000000" w:rsidRPr="007E0FD9" w:rsidP="007E0FD9">
            <w:pPr>
              <w:pStyle w:val="BodyText"/>
            </w:pPr>
            <w:r w:rsidRPr="007E0FD9">
              <w:t xml:space="preserve">Level 1 </w:t>
            </w:r>
          </w:p>
        </w:tc>
      </w:tr>
    </w:tbl>
    <w:p w:rsidR="00000000" w:rsidRPr="007E0FD9" w:rsidP="007E0FD9">
      <w:pPr>
        <w:pStyle w:val="BodyText"/>
      </w:pPr>
    </w:p>
    <w:p w:rsidR="00000000" w:rsidRPr="007E0FD9" w:rsidP="007E0FD9">
      <w:pPr>
        <w:pStyle w:val="AllowPageBreak"/>
      </w:pPr>
    </w:p>
    <w:p w:rsidR="00000000" w:rsidRPr="007E0FD9" w:rsidP="007E0FD9">
      <w:pPr>
        <w:pStyle w:val="Heading1"/>
      </w:pPr>
      <w:bookmarkStart w:id="11" w:name="O_312130"/>
      <w:bookmarkEnd w:id="11"/>
      <w:r w:rsidRPr="007E0FD9">
        <w:t>Range Statement</w:t>
      </w:r>
    </w:p>
    <w:p w:rsidR="00000000" w:rsidRPr="007E0FD9" w:rsidP="007E0FD9">
      <w:pPr>
        <w:pStyle w:val="BodyText"/>
      </w:pPr>
      <w:r w:rsidRPr="007E0FD9">
        <w:t xml:space="preserve">The range of variables relates to the unit of competency as a whole. It allows for different work environments and situations that will affect performance. </w:t>
      </w:r>
    </w:p>
    <w:p w:rsidR="00000000" w:rsidRPr="007E0FD9" w:rsidP="007E0FD9">
      <w:pPr>
        <w:pStyle w:val="BodyText"/>
      </w:pPr>
      <w:r w:rsidRPr="007E0FD9">
        <w:t>Where reference is made to industry Codes of Practice, and/or Australian/international standards, i</w:t>
      </w:r>
      <w:r w:rsidRPr="007E0FD9">
        <w:t xml:space="preserve">t is expected the latest version will be used. </w:t>
      </w:r>
    </w:p>
    <w:p w:rsidR="00000000" w:rsidRPr="007E0FD9" w:rsidP="007E0FD9">
      <w:pPr>
        <w:pStyle w:val="BodyText"/>
      </w:pPr>
      <w:r w:rsidRPr="007E0FD9">
        <w:t>All work is performed ethically and professionally and includes:</w:t>
      </w:r>
    </w:p>
    <w:p w:rsidR="00000000" w:rsidRPr="007E0FD9" w:rsidP="007E0FD9">
      <w:pPr>
        <w:pStyle w:val="BodyText"/>
      </w:pPr>
      <w:r w:rsidRPr="007E0FD9">
        <w:t>following enterprise policy and procedures, regulations and legislation</w:t>
      </w:r>
    </w:p>
    <w:p w:rsidR="00000000" w:rsidRPr="007E0FD9" w:rsidP="007E0FD9">
      <w:pPr>
        <w:pStyle w:val="BodyText"/>
      </w:pPr>
      <w:r w:rsidRPr="007E0FD9">
        <w:t>behaving honestly and openly</w:t>
      </w:r>
    </w:p>
    <w:p w:rsidR="00000000" w:rsidRPr="007E0FD9" w:rsidP="007E0FD9">
      <w:pPr>
        <w:pStyle w:val="BodyText"/>
      </w:pPr>
      <w:r w:rsidRPr="007E0FD9">
        <w:t>respecting others and treating them with c</w:t>
      </w:r>
      <w:r w:rsidRPr="007E0FD9">
        <w:t>ourtesy and impartiality</w:t>
      </w:r>
    </w:p>
    <w:p w:rsidR="00000000" w:rsidRPr="007E0FD9" w:rsidP="007E0FD9">
      <w:pPr>
        <w:pStyle w:val="BodyText"/>
      </w:pPr>
      <w:r w:rsidRPr="007E0FD9">
        <w:t>working diligently and responsibly</w:t>
      </w:r>
    </w:p>
    <w:p w:rsidR="00000000" w:rsidRPr="007E0FD9" w:rsidP="007E0FD9">
      <w:pPr>
        <w:pStyle w:val="BodyText"/>
      </w:pPr>
      <w:r w:rsidRPr="007E0FD9">
        <w:t>ensuring confidentiality of information, including client identification and test results</w:t>
      </w:r>
    </w:p>
    <w:p w:rsidR="00000000" w:rsidRPr="007E0FD9" w:rsidP="007E0FD9">
      <w:pPr>
        <w:pStyle w:val="BodyText"/>
      </w:pPr>
      <w:r w:rsidRPr="007E0FD9">
        <w:t xml:space="preserve">ensuring proprietary rights, intellectual property and copyright are protected </w:t>
      </w:r>
    </w:p>
    <w:p w:rsidR="00000000" w:rsidRPr="007E0FD9" w:rsidP="007E0FD9">
      <w:pPr>
        <w:pStyle w:val="BodyText"/>
      </w:pPr>
      <w:r w:rsidRPr="007E0FD9">
        <w:t>clarifying personal values</w:t>
      </w:r>
      <w:r w:rsidRPr="007E0FD9">
        <w:t xml:space="preserve"> and ethics and analysing how they impinge on actions in the workplace.</w:t>
      </w:r>
    </w:p>
    <w:p w:rsidR="00000000" w:rsidRPr="007E0FD9" w:rsidP="007E0FD9">
      <w:pPr>
        <w:pStyle w:val="BodyText"/>
      </w:pPr>
      <w:r w:rsidRPr="007E0FD9">
        <w:t>Workplace activities may include but are not limited to performing:</w:t>
      </w:r>
    </w:p>
    <w:p w:rsidR="00000000" w:rsidRPr="007E0FD9" w:rsidP="007E0FD9">
      <w:pPr>
        <w:pStyle w:val="BodyText"/>
      </w:pPr>
      <w:r w:rsidRPr="007E0FD9">
        <w:t>set up and pre-use checks of laboratory equipment</w:t>
      </w:r>
    </w:p>
    <w:p w:rsidR="00000000" w:rsidRPr="007E0FD9" w:rsidP="007E0FD9">
      <w:pPr>
        <w:pStyle w:val="BodyText"/>
      </w:pPr>
      <w:r w:rsidRPr="007E0FD9">
        <w:t>calibration status checks</w:t>
      </w:r>
    </w:p>
    <w:p w:rsidR="00000000" w:rsidRPr="007E0FD9" w:rsidP="007E0FD9">
      <w:pPr>
        <w:pStyle w:val="BodyText"/>
      </w:pPr>
      <w:r w:rsidRPr="007E0FD9">
        <w:t>sampling and testing following standard procedures</w:t>
      </w:r>
    </w:p>
    <w:p w:rsidR="00000000" w:rsidRPr="007E0FD9" w:rsidP="007E0FD9">
      <w:pPr>
        <w:pStyle w:val="BodyText"/>
      </w:pPr>
      <w:r w:rsidRPr="007E0FD9">
        <w:t>maintenance and cleaning tasks.</w:t>
      </w:r>
    </w:p>
    <w:p w:rsidR="00000000" w:rsidRPr="007E0FD9" w:rsidP="007E0FD9">
      <w:pPr>
        <w:pStyle w:val="BodyText"/>
      </w:pPr>
      <w:r w:rsidRPr="007E0FD9">
        <w:t>Workplace procedures may include:</w:t>
      </w:r>
    </w:p>
    <w:p w:rsidR="00000000" w:rsidRPr="007E0FD9" w:rsidP="007E0FD9">
      <w:pPr>
        <w:pStyle w:val="BodyText"/>
      </w:pPr>
      <w:r w:rsidRPr="007E0FD9">
        <w:t>standard operating procedures SOPs</w:t>
      </w:r>
    </w:p>
    <w:p w:rsidR="00000000" w:rsidRPr="007E0FD9" w:rsidP="007E0FD9">
      <w:pPr>
        <w:pStyle w:val="BodyText"/>
      </w:pPr>
      <w:r w:rsidRPr="007E0FD9">
        <w:t>job cards, batch cards, production schedules</w:t>
      </w:r>
    </w:p>
    <w:p w:rsidR="00000000" w:rsidRPr="007E0FD9" w:rsidP="007E0FD9">
      <w:pPr>
        <w:pStyle w:val="BodyText"/>
      </w:pPr>
      <w:r w:rsidRPr="007E0FD9">
        <w:t>job descriptions</w:t>
      </w:r>
    </w:p>
    <w:p w:rsidR="00000000" w:rsidRPr="007E0FD9" w:rsidP="007E0FD9">
      <w:pPr>
        <w:pStyle w:val="BodyText"/>
      </w:pPr>
      <w:r w:rsidRPr="007E0FD9">
        <w:t>methods, recipes, procedures and protocols</w:t>
      </w:r>
      <w:r w:rsidRPr="007E0FD9">
        <w:t>.</w:t>
      </w:r>
    </w:p>
    <w:p w:rsidR="00000000" w:rsidRPr="007E0FD9" w:rsidP="007E0FD9">
      <w:pPr>
        <w:pStyle w:val="BodyText"/>
      </w:pPr>
      <w:r w:rsidRPr="007E0FD9">
        <w:t>Problem solving may include:</w:t>
      </w:r>
    </w:p>
    <w:p w:rsidR="00000000" w:rsidRPr="007E0FD9" w:rsidP="007E0FD9">
      <w:pPr>
        <w:pStyle w:val="BodyText"/>
      </w:pPr>
      <w:r w:rsidRPr="007E0FD9">
        <w:t>accessing relevant documentation</w:t>
      </w:r>
    </w:p>
    <w:p w:rsidR="00000000" w:rsidRPr="007E0FD9" w:rsidP="007E0FD9">
      <w:pPr>
        <w:pStyle w:val="BodyText"/>
      </w:pPr>
      <w:r w:rsidRPr="007E0FD9">
        <w:t>identifying inputs and outputs</w:t>
      </w:r>
    </w:p>
    <w:p w:rsidR="00000000" w:rsidRPr="007E0FD9" w:rsidP="007E0FD9">
      <w:pPr>
        <w:pStyle w:val="BodyText"/>
      </w:pPr>
      <w:r w:rsidRPr="007E0FD9">
        <w:t>sequencing a process</w:t>
      </w:r>
    </w:p>
    <w:p w:rsidR="00000000" w:rsidRPr="007E0FD9" w:rsidP="007E0FD9">
      <w:pPr>
        <w:pStyle w:val="BodyText"/>
      </w:pPr>
      <w:r w:rsidRPr="007E0FD9">
        <w:t>identifying and rectifying a problem step</w:t>
      </w:r>
    </w:p>
    <w:p w:rsidR="00000000" w:rsidRPr="007E0FD9" w:rsidP="007E0FD9">
      <w:pPr>
        <w:pStyle w:val="BodyText"/>
      </w:pPr>
      <w:r w:rsidRPr="007E0FD9">
        <w:t>obtaining timely help</w:t>
      </w:r>
    </w:p>
    <w:p w:rsidR="00000000" w:rsidRPr="007E0FD9" w:rsidP="007E0FD9">
      <w:pPr>
        <w:pStyle w:val="BodyText"/>
      </w:pPr>
      <w:r w:rsidRPr="007E0FD9">
        <w:t>implementing preventative strategies wherever possible.</w:t>
      </w:r>
    </w:p>
    <w:p w:rsidR="00000000" w:rsidRPr="007E0FD9" w:rsidP="007E0FD9">
      <w:pPr>
        <w:pStyle w:val="BodyText"/>
      </w:pPr>
      <w:r w:rsidRPr="007E0FD9">
        <w:t>Each team member ass</w:t>
      </w:r>
      <w:r w:rsidRPr="007E0FD9">
        <w:t>ists the rest of the team to organise and manage its workload. The team may:</w:t>
      </w:r>
    </w:p>
    <w:p w:rsidR="00000000" w:rsidRPr="007E0FD9" w:rsidP="007E0FD9">
      <w:pPr>
        <w:pStyle w:val="BodyText"/>
      </w:pPr>
      <w:r w:rsidRPr="007E0FD9">
        <w:t>be ongoing with responsibility for particular services or functions, or project based</w:t>
      </w:r>
    </w:p>
    <w:p w:rsidR="00000000" w:rsidRPr="007E0FD9" w:rsidP="007E0FD9">
      <w:pPr>
        <w:pStyle w:val="BodyText"/>
      </w:pPr>
      <w:r w:rsidRPr="007E0FD9">
        <w:t xml:space="preserve">have a mixture of full and part-time employees and contractors, laboratory, construction and </w:t>
      </w:r>
      <w:r w:rsidRPr="007E0FD9">
        <w:t xml:space="preserve">production </w:t>
      </w:r>
      <w:r w:rsidRPr="007E0FD9">
        <w:t>personnel</w:t>
      </w:r>
    </w:p>
    <w:p w:rsidR="00000000" w:rsidRPr="007E0FD9" w:rsidP="007E0FD9">
      <w:pPr>
        <w:pStyle w:val="BodyText"/>
      </w:pPr>
      <w:r w:rsidRPr="007E0FD9">
        <w:t>be separated by distance and work at sites outside laboratory facilities.</w:t>
      </w:r>
    </w:p>
    <w:p w:rsidR="00000000" w:rsidRPr="007E0FD9" w:rsidP="007E0FD9">
      <w:pPr>
        <w:pStyle w:val="BodyText"/>
      </w:pPr>
      <w:r w:rsidRPr="007E0FD9">
        <w:t>The team operate within:</w:t>
      </w:r>
    </w:p>
    <w:p w:rsidR="00000000" w:rsidRPr="007E0FD9" w:rsidP="007E0FD9">
      <w:pPr>
        <w:pStyle w:val="BodyText"/>
      </w:pPr>
      <w:r w:rsidRPr="007E0FD9">
        <w:t>small, medium and large contexts</w:t>
      </w:r>
    </w:p>
    <w:p w:rsidR="00000000" w:rsidRPr="007E0FD9" w:rsidP="007E0FD9">
      <w:pPr>
        <w:pStyle w:val="BodyText"/>
      </w:pPr>
      <w:r w:rsidRPr="007E0FD9">
        <w:t>internal and external environments</w:t>
      </w:r>
    </w:p>
    <w:p w:rsidR="00000000" w:rsidRPr="007E0FD9" w:rsidP="007E0FD9">
      <w:pPr>
        <w:pStyle w:val="BodyText"/>
      </w:pPr>
      <w:r w:rsidRPr="007E0FD9">
        <w:t>enterprise guidelines covering access and equity principles and prac</w:t>
      </w:r>
      <w:r w:rsidRPr="007E0FD9">
        <w:t>tices, licensing requirements, industrial awards, enterprise bargaining agreements, Codes of Practice</w:t>
      </w:r>
    </w:p>
    <w:p w:rsidR="00000000" w:rsidRPr="007E0FD9" w:rsidP="007E0FD9">
      <w:pPr>
        <w:pStyle w:val="BodyText"/>
      </w:pPr>
      <w:r w:rsidRPr="007E0FD9">
        <w:t>agreed responsibility and accountability requirements</w:t>
      </w:r>
    </w:p>
    <w:p w:rsidR="00000000" w:rsidRPr="007E0FD9" w:rsidP="007E0FD9">
      <w:pPr>
        <w:pStyle w:val="BodyText"/>
      </w:pPr>
      <w:r w:rsidRPr="007E0FD9">
        <w:t>appropriate goals, objectives</w:t>
      </w:r>
    </w:p>
    <w:p w:rsidR="00000000" w:rsidRPr="007E0FD9" w:rsidP="007E0FD9">
      <w:pPr>
        <w:pStyle w:val="BodyText"/>
      </w:pPr>
      <w:r w:rsidRPr="007E0FD9">
        <w:t>given resource parameters.</w:t>
      </w:r>
    </w:p>
    <w:p w:rsidR="00000000" w:rsidRPr="007E0FD9" w:rsidP="007E0FD9">
      <w:pPr>
        <w:pStyle w:val="BodyText"/>
      </w:pPr>
      <w:r w:rsidRPr="007E0FD9">
        <w:t>The work tasks of individual team members w</w:t>
      </w:r>
      <w:r w:rsidRPr="007E0FD9">
        <w:t>ill vary according to the size of enterprise, the scope of the laboratory and their level of responsibility.</w:t>
      </w:r>
    </w:p>
    <w:p w:rsidR="00000000" w:rsidRPr="007E0FD9" w:rsidP="007E0FD9">
      <w:pPr>
        <w:pStyle w:val="BodyText"/>
      </w:pPr>
      <w:r w:rsidRPr="007E0FD9">
        <w:t>The team may use a variety of strategies to maintain work flow:</w:t>
      </w:r>
    </w:p>
    <w:p w:rsidR="00000000" w:rsidRPr="007E0FD9" w:rsidP="007E0FD9">
      <w:pPr>
        <w:pStyle w:val="BodyText"/>
      </w:pPr>
      <w:r w:rsidRPr="007E0FD9">
        <w:t>communicating critical events on shift</w:t>
      </w:r>
    </w:p>
    <w:p w:rsidR="00000000" w:rsidRPr="007E0FD9" w:rsidP="007E0FD9">
      <w:pPr>
        <w:pStyle w:val="BodyText"/>
      </w:pPr>
      <w:r w:rsidRPr="007E0FD9">
        <w:t>reco</w:t>
      </w:r>
      <w:r w:rsidRPr="007E0FD9">
        <w:t>gnising shortages in reagents and problems with equipment</w:t>
      </w:r>
    </w:p>
    <w:p w:rsidR="00000000" w:rsidRPr="007E0FD9" w:rsidP="007E0FD9">
      <w:pPr>
        <w:pStyle w:val="BodyText"/>
      </w:pPr>
      <w:r w:rsidRPr="007E0FD9">
        <w:t xml:space="preserve">communicating quality breakdowns </w:t>
      </w:r>
    </w:p>
    <w:p w:rsidR="00000000" w:rsidRPr="007E0FD9" w:rsidP="007E0FD9">
      <w:pPr>
        <w:pStyle w:val="BodyText"/>
      </w:pPr>
      <w:r w:rsidRPr="007E0FD9">
        <w:t>recognising urgent and abnormal results to be processed</w:t>
      </w:r>
    </w:p>
    <w:p w:rsidR="00000000" w:rsidRPr="007E0FD9" w:rsidP="007E0FD9">
      <w:pPr>
        <w:pStyle w:val="BodyText"/>
      </w:pPr>
      <w:r w:rsidRPr="007E0FD9">
        <w:t>communicating and behaving in a courteous manner</w:t>
      </w:r>
    </w:p>
    <w:p w:rsidR="00000000" w:rsidRPr="007E0FD9" w:rsidP="007E0FD9">
      <w:pPr>
        <w:pStyle w:val="BodyText"/>
      </w:pPr>
      <w:r w:rsidRPr="007E0FD9">
        <w:t>being punctual.</w:t>
      </w:r>
    </w:p>
    <w:p w:rsidR="00000000" w:rsidRPr="007E0FD9" w:rsidP="007E0FD9">
      <w:pPr>
        <w:pStyle w:val="BodyText"/>
      </w:pPr>
      <w:r w:rsidRPr="007E0FD9">
        <w:rPr>
          <w:rStyle w:val="SpecialBold"/>
        </w:rPr>
        <w:t>Health</w:t>
      </w:r>
      <w:r w:rsidRPr="007E0FD9">
        <w:t xml:space="preserve">, </w:t>
      </w:r>
      <w:r w:rsidRPr="007E0FD9">
        <w:rPr>
          <w:rStyle w:val="SpecialBold"/>
        </w:rPr>
        <w:t>safety and environment</w:t>
      </w:r>
    </w:p>
    <w:p w:rsidR="00000000" w:rsidRPr="007E0FD9" w:rsidP="007E0FD9">
      <w:pPr>
        <w:pStyle w:val="BodyText"/>
      </w:pPr>
      <w:r w:rsidRPr="007E0FD9">
        <w:t>All operatio</w:t>
      </w:r>
      <w:r w:rsidRPr="007E0FD9">
        <w:t>ns to which this unit applies are subject to stringent health, safety and environmental (HSE) requirements, which may be imposed through State or Federal legislation, and these must not be compromised at any time. Where there is an apparent conflict betwee</w:t>
      </w:r>
      <w:r w:rsidRPr="007E0FD9">
        <w:t>n performance criteria and HSE requirements, the HSE requirements take precedence.</w:t>
      </w:r>
    </w:p>
    <w:p w:rsidR="00000000" w:rsidRPr="007E0FD9" w:rsidP="007E0FD9">
      <w:pPr>
        <w:pStyle w:val="BodyText"/>
      </w:pPr>
      <w:r w:rsidRPr="007E0FD9">
        <w:t>All operations assume the potentially hazardous nature of samples and require standard precautions to be applied. Users should access and apply current industry understandin</w:t>
      </w:r>
      <w:r w:rsidRPr="007E0FD9">
        <w:t>g of infection control issued by the National Health and Medical Research Council and State and Territory Departments of Health. All operations are performed in accordance with standard operating procedures.</w:t>
      </w:r>
    </w:p>
    <w:p w:rsidR="00000000" w:rsidRPr="007E0FD9" w:rsidP="007E0FD9">
      <w:pPr>
        <w:pStyle w:val="AllowPageBreak"/>
      </w:pPr>
    </w:p>
    <w:p w:rsidR="00000000" w:rsidRPr="007E0FD9" w:rsidP="007E0FD9">
      <w:pPr>
        <w:pStyle w:val="Heading1"/>
      </w:pPr>
      <w:bookmarkStart w:id="12" w:name="O_312129"/>
      <w:bookmarkEnd w:id="12"/>
      <w:r w:rsidRPr="007E0FD9">
        <w:t>Unit Sector(s)</w:t>
      </w:r>
    </w:p>
    <w:p w:rsidR="00000000" w:rsidRPr="007E0FD9" w:rsidP="007E0FD9"/>
    <w:sectPr w:rsidSect="007E0F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060B" w:rsidP="009306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60B" w:rsidP="007E0F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3060B" w:rsidP="007E0F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3060B" w:rsidP="007E0F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060B" w:rsidP="009306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60B" w:rsidP="007E0FD9">
    <w:pPr>
      <w:pStyle w:val="Header"/>
      <w:framePr w:wrap="around"/>
    </w:pPr>
    <w:r>
      <w:fldChar w:fldCharType="begin"/>
    </w:r>
    <w:r>
      <w:instrText xml:space="preserve"> TITLE   \* MERGEFORMAT </w:instrText>
    </w:r>
    <w:r>
      <w:fldChar w:fldCharType="separate"/>
    </w:r>
    <w:r>
      <w:t>PMLORG301A Plan and conduct laboratory/field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060B" w:rsidP="007E0F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0FD9"/>
    <w:pPr>
      <w:spacing w:before="360" w:after="60"/>
      <w:outlineLvl w:val="0"/>
    </w:pPr>
    <w:rPr>
      <w:sz w:val="32"/>
    </w:rPr>
  </w:style>
  <w:style w:type="paragraph" w:styleId="Heading2">
    <w:name w:val="heading 2"/>
    <w:basedOn w:val="HeadingBase"/>
    <w:next w:val="BodyText"/>
    <w:link w:val="Heading2Char"/>
    <w:qFormat/>
    <w:rsid w:val="007E0FD9"/>
    <w:pPr>
      <w:keepLines/>
      <w:spacing w:before="240" w:after="120"/>
      <w:outlineLvl w:val="1"/>
    </w:pPr>
    <w:rPr>
      <w:sz w:val="28"/>
      <w:szCs w:val="40"/>
    </w:rPr>
  </w:style>
  <w:style w:type="paragraph" w:styleId="Heading3">
    <w:name w:val="heading 3"/>
    <w:basedOn w:val="HeadingBase"/>
    <w:next w:val="BodyText"/>
    <w:link w:val="Heading3Char"/>
    <w:qFormat/>
    <w:rsid w:val="007E0FD9"/>
    <w:pPr>
      <w:spacing w:before="180" w:after="120"/>
      <w:outlineLvl w:val="2"/>
    </w:pPr>
    <w:rPr>
      <w:spacing w:val="-10"/>
      <w:kern w:val="32"/>
    </w:rPr>
  </w:style>
  <w:style w:type="paragraph" w:styleId="Heading4">
    <w:name w:val="heading 4"/>
    <w:basedOn w:val="HeadingBase"/>
    <w:next w:val="BodyText"/>
    <w:link w:val="Heading4Char"/>
    <w:qFormat/>
    <w:rsid w:val="007E0FD9"/>
    <w:pPr>
      <w:spacing w:before="160" w:after="120"/>
      <w:outlineLvl w:val="3"/>
    </w:pPr>
    <w:rPr>
      <w:sz w:val="22"/>
    </w:rPr>
  </w:style>
  <w:style w:type="paragraph" w:styleId="Heading5">
    <w:name w:val="heading 5"/>
    <w:basedOn w:val="HeadingBase"/>
    <w:next w:val="Normal"/>
    <w:link w:val="Heading5Char"/>
    <w:qFormat/>
    <w:rsid w:val="007E0FD9"/>
    <w:pPr>
      <w:spacing w:before="80"/>
      <w:outlineLvl w:val="4"/>
    </w:pPr>
    <w:rPr>
      <w:color w:val="918585"/>
      <w:sz w:val="20"/>
    </w:rPr>
  </w:style>
  <w:style w:type="paragraph" w:styleId="Heading6">
    <w:name w:val="heading 6"/>
    <w:basedOn w:val="HeadingBase"/>
    <w:next w:val="Normal"/>
    <w:link w:val="Heading6Char"/>
    <w:qFormat/>
    <w:rsid w:val="007E0FD9"/>
    <w:pPr>
      <w:spacing w:before="60"/>
      <w:outlineLvl w:val="5"/>
    </w:pPr>
    <w:rPr>
      <w:color w:val="918585"/>
      <w:sz w:val="20"/>
    </w:rPr>
  </w:style>
  <w:style w:type="paragraph" w:styleId="Heading7">
    <w:name w:val="heading 7"/>
    <w:basedOn w:val="Normal"/>
    <w:next w:val="Normal"/>
    <w:link w:val="Heading7Char"/>
    <w:qFormat/>
    <w:rsid w:val="007E0FD9"/>
    <w:pPr>
      <w:ind w:left="720"/>
      <w:outlineLvl w:val="6"/>
    </w:pPr>
    <w:rPr>
      <w:i/>
    </w:rPr>
  </w:style>
  <w:style w:type="paragraph" w:styleId="Heading8">
    <w:name w:val="heading 8"/>
    <w:basedOn w:val="Normal"/>
    <w:next w:val="Normal"/>
    <w:link w:val="Heading8Char"/>
    <w:qFormat/>
    <w:rsid w:val="007E0FD9"/>
    <w:pPr>
      <w:ind w:left="720"/>
      <w:outlineLvl w:val="7"/>
    </w:pPr>
    <w:rPr>
      <w:i/>
    </w:rPr>
  </w:style>
  <w:style w:type="paragraph" w:styleId="Heading9">
    <w:name w:val="heading 9"/>
    <w:basedOn w:val="Normal"/>
    <w:next w:val="Normal"/>
    <w:link w:val="Heading9Char"/>
    <w:qFormat/>
    <w:rsid w:val="007E0FD9"/>
    <w:pPr>
      <w:ind w:left="720"/>
      <w:outlineLvl w:val="8"/>
    </w:pPr>
    <w:rPr>
      <w:i/>
    </w:rPr>
  </w:style>
  <w:style w:type="character" w:default="1" w:styleId="DefaultParagraphFont">
    <w:name w:val="Default Paragraph Font"/>
    <w:uiPriority w:val="1"/>
    <w:unhideWhenUsed/>
    <w:rsid w:val="007E0F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FD9"/>
  </w:style>
  <w:style w:type="character" w:customStyle="1" w:styleId="Heading1Char">
    <w:name w:val="Heading 1 Char"/>
    <w:basedOn w:val="DefaultParagraphFont"/>
    <w:link w:val="Heading1"/>
    <w:rsid w:val="007E0FD9"/>
    <w:rPr>
      <w:rFonts w:ascii="Times New Roman" w:eastAsia="Times New Roman" w:hAnsi="Times New Roman" w:cs="Times New Roman"/>
      <w:b/>
      <w:sz w:val="32"/>
      <w:szCs w:val="20"/>
      <w:lang w:eastAsia="en-US"/>
    </w:rPr>
  </w:style>
  <w:style w:type="paragraph" w:styleId="BodyText">
    <w:name w:val="Body Text"/>
    <w:basedOn w:val="Normal"/>
    <w:link w:val="BodyTextChar"/>
    <w:rsid w:val="007E0F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0FD9"/>
    <w:rPr>
      <w:rFonts w:ascii="Times New Roman" w:eastAsia="Times New Roman" w:hAnsi="Times New Roman" w:cs="Times New Roman"/>
      <w:sz w:val="24"/>
      <w:lang w:val="en-US" w:eastAsia="en-US"/>
    </w:rPr>
  </w:style>
  <w:style w:type="paragraph" w:styleId="Footer">
    <w:name w:val="footer"/>
    <w:basedOn w:val="Normal"/>
    <w:link w:val="FooterChar"/>
    <w:rsid w:val="007E0F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FD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E0FD9"/>
    <w:rPr>
      <w:b/>
      <w:spacing w:val="0"/>
    </w:rPr>
  </w:style>
  <w:style w:type="paragraph" w:styleId="Header">
    <w:name w:val="header"/>
    <w:basedOn w:val="Normal"/>
    <w:link w:val="HeaderChar"/>
    <w:rsid w:val="007E0F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F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0FD9"/>
    <w:pPr>
      <w:spacing w:before="240" w:after="120"/>
      <w:outlineLvl w:val="0"/>
    </w:pPr>
    <w:rPr>
      <w:rFonts w:ascii="Times New Roman" w:hAnsi="Times New Roman"/>
      <w:b/>
      <w:sz w:val="28"/>
    </w:rPr>
  </w:style>
  <w:style w:type="paragraph" w:customStyle="1" w:styleId="AllowPageBreak">
    <w:name w:val="AllowPageBreak"/>
    <w:rsid w:val="007E0F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0F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F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F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F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F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F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0F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0FD9"/>
    <w:rPr>
      <w:rFonts w:ascii="Courier New" w:eastAsia="Times New Roman" w:hAnsi="Courier New" w:cs="Times New Roman"/>
      <w:i/>
      <w:szCs w:val="20"/>
      <w:lang w:val="en-US" w:eastAsia="en-US"/>
    </w:rPr>
  </w:style>
  <w:style w:type="paragraph" w:customStyle="1" w:styleId="HeadingBase">
    <w:name w:val="Heading Base"/>
    <w:rsid w:val="007E0F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FD9"/>
    <w:pPr>
      <w:tabs>
        <w:tab w:val="right" w:leader="dot" w:pos="9072"/>
      </w:tabs>
      <w:ind w:left="567"/>
    </w:pPr>
    <w:rPr>
      <w:szCs w:val="22"/>
    </w:rPr>
  </w:style>
  <w:style w:type="paragraph" w:customStyle="1" w:styleId="TOCBase">
    <w:name w:val="TOC Base"/>
    <w:rsid w:val="007E0F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FD9"/>
    <w:pPr>
      <w:tabs>
        <w:tab w:val="right" w:leader="dot" w:pos="9072"/>
      </w:tabs>
      <w:spacing w:before="40" w:after="40"/>
      <w:ind w:left="284"/>
    </w:pPr>
    <w:rPr>
      <w:rFonts w:ascii="Times New Roman" w:hAnsi="Times New Roman"/>
    </w:rPr>
  </w:style>
  <w:style w:type="paragraph" w:styleId="TOC1">
    <w:name w:val="toc 1"/>
    <w:basedOn w:val="TOCBase"/>
    <w:next w:val="Normal"/>
    <w:rsid w:val="007E0F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0FD9"/>
    <w:pPr>
      <w:spacing w:before="5040"/>
      <w:jc w:val="center"/>
    </w:pPr>
    <w:rPr>
      <w:sz w:val="48"/>
      <w:szCs w:val="72"/>
      <w:lang w:val="en-US"/>
    </w:rPr>
  </w:style>
  <w:style w:type="character" w:customStyle="1" w:styleId="TitleChar">
    <w:name w:val="Title Char"/>
    <w:basedOn w:val="DefaultParagraphFont"/>
    <w:link w:val="Title"/>
    <w:rsid w:val="007E0F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FD9"/>
    <w:pPr>
      <w:tabs>
        <w:tab w:val="left" w:pos="3600"/>
        <w:tab w:val="left" w:pos="3958"/>
      </w:tabs>
    </w:pPr>
  </w:style>
  <w:style w:type="paragraph" w:styleId="List">
    <w:name w:val="List"/>
    <w:basedOn w:val="BodyText"/>
    <w:next w:val="BodyText"/>
    <w:rsid w:val="007E0FD9"/>
    <w:pPr>
      <w:tabs>
        <w:tab w:val="left" w:pos="340"/>
      </w:tabs>
      <w:spacing w:before="60" w:after="60"/>
      <w:ind w:left="340" w:hanging="340"/>
    </w:pPr>
  </w:style>
  <w:style w:type="paragraph" w:styleId="ListBullet">
    <w:name w:val="List Bullet"/>
    <w:basedOn w:val="List"/>
    <w:rsid w:val="007E0FD9"/>
    <w:pPr>
      <w:numPr>
        <w:numId w:val="11"/>
      </w:numPr>
      <w:tabs>
        <w:tab w:val="clear" w:pos="340"/>
      </w:tabs>
      <w:spacing w:before="40" w:after="40"/>
    </w:pPr>
  </w:style>
  <w:style w:type="paragraph" w:customStyle="1" w:styleId="Note">
    <w:name w:val="Note"/>
    <w:basedOn w:val="BodyText"/>
    <w:rsid w:val="007E0F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FD9"/>
    <w:pPr>
      <w:framePr w:wrap="auto" w:hAnchor="text" w:y="6049"/>
    </w:pPr>
    <w:rPr>
      <w:color w:val="000000"/>
      <w:sz w:val="40"/>
    </w:rPr>
  </w:style>
  <w:style w:type="paragraph" w:customStyle="1" w:styleId="TOCTitle">
    <w:name w:val="TOCTitle"/>
    <w:basedOn w:val="Heading1"/>
    <w:rsid w:val="007E0FD9"/>
    <w:pPr>
      <w:spacing w:after="240"/>
      <w:jc w:val="center"/>
      <w:outlineLvl w:val="9"/>
    </w:pPr>
    <w:rPr>
      <w:caps/>
    </w:rPr>
  </w:style>
  <w:style w:type="paragraph" w:customStyle="1" w:styleId="Version">
    <w:name w:val="Version"/>
    <w:rsid w:val="007E0F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0FD9"/>
    <w:pPr>
      <w:numPr>
        <w:numId w:val="12"/>
      </w:numPr>
      <w:tabs>
        <w:tab w:val="clear" w:pos="680"/>
      </w:tabs>
    </w:pPr>
  </w:style>
  <w:style w:type="paragraph" w:styleId="Index1">
    <w:name w:val="index 1"/>
    <w:basedOn w:val="Normal"/>
    <w:next w:val="Normal"/>
    <w:semiHidden/>
    <w:rsid w:val="007E0FD9"/>
    <w:pPr>
      <w:keepNext w:val="0"/>
      <w:tabs>
        <w:tab w:val="right" w:pos="4176"/>
      </w:tabs>
      <w:ind w:left="198" w:hanging="198"/>
    </w:pPr>
    <w:rPr>
      <w:rFonts w:ascii="Garamond" w:hAnsi="Garamond"/>
    </w:rPr>
  </w:style>
  <w:style w:type="paragraph" w:styleId="IndexHeading">
    <w:name w:val="index heading"/>
    <w:basedOn w:val="Normal"/>
    <w:next w:val="Index1"/>
    <w:semiHidden/>
    <w:rsid w:val="007E0FD9"/>
    <w:pPr>
      <w:spacing w:before="120" w:after="120"/>
    </w:pPr>
    <w:rPr>
      <w:rFonts w:ascii="Arial" w:hAnsi="Arial"/>
      <w:b/>
      <w:color w:val="918585"/>
      <w:sz w:val="24"/>
    </w:rPr>
  </w:style>
  <w:style w:type="paragraph" w:customStyle="1" w:styleId="Chapter">
    <w:name w:val="Chapter"/>
    <w:basedOn w:val="Normal"/>
    <w:rsid w:val="007E0FD9"/>
    <w:pPr>
      <w:spacing w:before="240"/>
    </w:pPr>
    <w:rPr>
      <w:rFonts w:ascii="Times New Roman" w:hAnsi="Times New Roman"/>
      <w:smallCaps/>
      <w:spacing w:val="80"/>
      <w:sz w:val="28"/>
    </w:rPr>
  </w:style>
  <w:style w:type="paragraph" w:customStyle="1" w:styleId="InChapter">
    <w:name w:val="InChapter"/>
    <w:basedOn w:val="Heading3"/>
    <w:rsid w:val="007E0FD9"/>
    <w:pPr>
      <w:spacing w:after="240"/>
      <w:outlineLvl w:val="9"/>
    </w:pPr>
    <w:rPr>
      <w:noProof/>
    </w:rPr>
  </w:style>
  <w:style w:type="paragraph" w:styleId="Index2">
    <w:name w:val="index 2"/>
    <w:basedOn w:val="Normal"/>
    <w:next w:val="Normal"/>
    <w:semiHidden/>
    <w:rsid w:val="007E0FD9"/>
    <w:pPr>
      <w:tabs>
        <w:tab w:val="right" w:pos="4176"/>
      </w:tabs>
      <w:ind w:left="568" w:hanging="284"/>
    </w:pPr>
    <w:rPr>
      <w:rFonts w:ascii="Garamond" w:hAnsi="Garamond"/>
    </w:rPr>
  </w:style>
  <w:style w:type="paragraph" w:customStyle="1" w:styleId="Byline">
    <w:name w:val="Byline"/>
    <w:rsid w:val="007E0F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FD9"/>
    <w:pPr>
      <w:tabs>
        <w:tab w:val="clear" w:pos="3600"/>
        <w:tab w:val="clear" w:pos="3958"/>
      </w:tabs>
      <w:jc w:val="right"/>
    </w:pPr>
  </w:style>
  <w:style w:type="character" w:styleId="Emphasis">
    <w:name w:val="Emphasis"/>
    <w:basedOn w:val="DefaultParagraphFont"/>
    <w:qFormat/>
    <w:rsid w:val="007E0FD9"/>
    <w:rPr>
      <w:i/>
    </w:rPr>
  </w:style>
  <w:style w:type="paragraph" w:styleId="Caption">
    <w:name w:val="caption"/>
    <w:basedOn w:val="BodyText"/>
    <w:next w:val="Normal"/>
    <w:qFormat/>
    <w:rsid w:val="007E0FD9"/>
    <w:pPr>
      <w:framePr w:w="2268" w:hSpace="181" w:vSpace="181" w:wrap="around" w:vAnchor="text" w:hAnchor="page" w:x="1135" w:y="285" w:anchorLock="1"/>
    </w:pPr>
    <w:rPr>
      <w:i/>
    </w:rPr>
  </w:style>
  <w:style w:type="paragraph" w:customStyle="1" w:styleId="MiniTOCTitle">
    <w:name w:val="MiniTOCTitle"/>
    <w:basedOn w:val="Heading4"/>
    <w:rsid w:val="007E0FD9"/>
    <w:pPr>
      <w:spacing w:before="240"/>
      <w:outlineLvl w:val="9"/>
    </w:pPr>
    <w:rPr>
      <w:noProof/>
      <w:sz w:val="24"/>
    </w:rPr>
  </w:style>
  <w:style w:type="paragraph" w:customStyle="1" w:styleId="MiniTOCItem">
    <w:name w:val="MiniTOCItem"/>
    <w:basedOn w:val="ListBullet"/>
    <w:rsid w:val="007E0FD9"/>
    <w:pPr>
      <w:numPr>
        <w:numId w:val="0"/>
      </w:numPr>
      <w:tabs>
        <w:tab w:val="right" w:leader="dot" w:pos="6521"/>
      </w:tabs>
      <w:spacing w:before="0" w:after="0"/>
    </w:pPr>
  </w:style>
  <w:style w:type="paragraph" w:customStyle="1" w:styleId="TOFTitle">
    <w:name w:val="TOFTitle"/>
    <w:basedOn w:val="TOCTitle"/>
    <w:rsid w:val="007E0FD9"/>
  </w:style>
  <w:style w:type="paragraph" w:styleId="TableofFigures">
    <w:name w:val="table of figures"/>
    <w:basedOn w:val="Normal"/>
    <w:next w:val="Normal"/>
    <w:semiHidden/>
    <w:rsid w:val="007E0FD9"/>
    <w:pPr>
      <w:tabs>
        <w:tab w:val="right" w:leader="dot" w:pos="9072"/>
      </w:tabs>
      <w:ind w:left="970" w:hanging="403"/>
    </w:pPr>
    <w:rPr>
      <w:rFonts w:ascii="Times New Roman" w:hAnsi="Times New Roman"/>
      <w:b/>
    </w:rPr>
  </w:style>
  <w:style w:type="paragraph" w:styleId="ListNumber">
    <w:name w:val="List Number"/>
    <w:basedOn w:val="List"/>
    <w:rsid w:val="007E0FD9"/>
    <w:pPr>
      <w:numPr>
        <w:numId w:val="9"/>
      </w:numPr>
    </w:pPr>
  </w:style>
  <w:style w:type="character" w:customStyle="1" w:styleId="WingdingSymbols">
    <w:name w:val="Wingding Symbols"/>
    <w:rsid w:val="007E0FD9"/>
    <w:rPr>
      <w:rFonts w:ascii="Wingdings" w:hAnsi="Wingdings"/>
    </w:rPr>
  </w:style>
  <w:style w:type="paragraph" w:customStyle="1" w:styleId="TableHeading">
    <w:name w:val="Table Heading"/>
    <w:basedOn w:val="HeadingBase"/>
    <w:rsid w:val="007E0FD9"/>
    <w:pPr>
      <w:keepLines/>
      <w:pBdr>
        <w:bottom w:val="single" w:sz="6" w:space="1" w:color="918585"/>
      </w:pBdr>
      <w:spacing w:before="240"/>
    </w:pPr>
  </w:style>
  <w:style w:type="character" w:customStyle="1" w:styleId="HotSpot">
    <w:name w:val="HotSpot"/>
    <w:rsid w:val="007E0FD9"/>
    <w:rPr>
      <w:color w:val="0033CC"/>
      <w:u w:val="none"/>
    </w:rPr>
  </w:style>
  <w:style w:type="paragraph" w:customStyle="1" w:styleId="BodyTextRight">
    <w:name w:val="Body Text Right"/>
    <w:basedOn w:val="BodyText"/>
    <w:rsid w:val="007E0FD9"/>
    <w:pPr>
      <w:spacing w:before="0" w:after="0"/>
      <w:jc w:val="right"/>
    </w:pPr>
  </w:style>
  <w:style w:type="paragraph" w:styleId="Index3">
    <w:name w:val="index 3"/>
    <w:basedOn w:val="ListNumber2"/>
    <w:next w:val="Normal"/>
    <w:semiHidden/>
    <w:rsid w:val="007E0FD9"/>
    <w:pPr>
      <w:numPr>
        <w:numId w:val="0"/>
      </w:numPr>
      <w:tabs>
        <w:tab w:val="right" w:leader="dot" w:pos="4176"/>
      </w:tabs>
    </w:pPr>
  </w:style>
  <w:style w:type="paragraph" w:styleId="ListNumber2">
    <w:name w:val="List Number 2"/>
    <w:basedOn w:val="List2"/>
    <w:rsid w:val="007E0FD9"/>
    <w:pPr>
      <w:numPr>
        <w:numId w:val="8"/>
      </w:numPr>
      <w:tabs>
        <w:tab w:val="clear" w:pos="1060"/>
      </w:tabs>
    </w:pPr>
  </w:style>
  <w:style w:type="paragraph" w:customStyle="1" w:styleId="MarginNote">
    <w:name w:val="Margin Note"/>
    <w:basedOn w:val="BodyText"/>
    <w:rsid w:val="007E0F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F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F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0FD9"/>
    <w:rPr>
      <w:sz w:val="32"/>
    </w:rPr>
  </w:style>
  <w:style w:type="paragraph" w:customStyle="1" w:styleId="HeadingProcedure">
    <w:name w:val="Heading Procedure"/>
    <w:basedOn w:val="HeadingBase"/>
    <w:next w:val="Normal"/>
    <w:rsid w:val="007E0FD9"/>
    <w:pPr>
      <w:tabs>
        <w:tab w:val="left" w:pos="0"/>
      </w:tabs>
      <w:spacing w:before="120" w:after="60"/>
    </w:pPr>
    <w:rPr>
      <w:i/>
      <w:color w:val="918585"/>
      <w:sz w:val="22"/>
    </w:rPr>
  </w:style>
  <w:style w:type="paragraph" w:customStyle="1" w:styleId="TableBodyText">
    <w:name w:val="Table Body Text"/>
    <w:basedOn w:val="BodyText"/>
    <w:rsid w:val="007E0FD9"/>
    <w:pPr>
      <w:spacing w:before="60" w:after="60"/>
    </w:pPr>
  </w:style>
  <w:style w:type="paragraph" w:styleId="ListContinue">
    <w:name w:val="List Continue"/>
    <w:basedOn w:val="List"/>
    <w:rsid w:val="007E0FD9"/>
    <w:pPr>
      <w:ind w:firstLine="0"/>
    </w:pPr>
  </w:style>
  <w:style w:type="paragraph" w:customStyle="1" w:styleId="ListNote">
    <w:name w:val="List Note"/>
    <w:basedOn w:val="List"/>
    <w:rsid w:val="007E0FD9"/>
    <w:pPr>
      <w:pBdr>
        <w:top w:val="single" w:sz="6" w:space="2" w:color="918585"/>
        <w:bottom w:val="single" w:sz="6" w:space="2" w:color="918585"/>
      </w:pBdr>
      <w:tabs>
        <w:tab w:val="left" w:pos="1021"/>
      </w:tabs>
      <w:ind w:firstLine="0"/>
    </w:pPr>
  </w:style>
  <w:style w:type="paragraph" w:customStyle="1" w:styleId="Warning">
    <w:name w:val="Warning"/>
    <w:basedOn w:val="BodyText"/>
    <w:rsid w:val="007E0FD9"/>
    <w:pPr>
      <w:shd w:val="clear" w:color="auto" w:fill="D9D9D9"/>
      <w:tabs>
        <w:tab w:val="left" w:pos="992"/>
      </w:tabs>
      <w:ind w:left="119" w:right="119"/>
    </w:pPr>
    <w:rPr>
      <w:sz w:val="20"/>
    </w:rPr>
  </w:style>
  <w:style w:type="paragraph" w:customStyle="1" w:styleId="MarginIcons">
    <w:name w:val="Margin Icons"/>
    <w:basedOn w:val="BodyText"/>
    <w:rsid w:val="007E0F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FD9"/>
    <w:rPr>
      <w:rFonts w:ascii="Courier New" w:hAnsi="Courier New"/>
    </w:rPr>
  </w:style>
  <w:style w:type="paragraph" w:customStyle="1" w:styleId="NoteBullet">
    <w:name w:val="Note Bullet"/>
    <w:basedOn w:val="Note"/>
    <w:rsid w:val="007E0FD9"/>
    <w:pPr>
      <w:tabs>
        <w:tab w:val="clear" w:pos="680"/>
      </w:tabs>
      <w:spacing w:before="60" w:after="60"/>
    </w:pPr>
  </w:style>
  <w:style w:type="paragraph" w:customStyle="1" w:styleId="SubHeading2">
    <w:name w:val="SubHeading2"/>
    <w:basedOn w:val="HeadingBase"/>
    <w:rsid w:val="007E0FD9"/>
    <w:pPr>
      <w:spacing w:before="240" w:after="60"/>
    </w:pPr>
    <w:rPr>
      <w:sz w:val="20"/>
    </w:rPr>
  </w:style>
  <w:style w:type="paragraph" w:customStyle="1" w:styleId="SubHeading1">
    <w:name w:val="SubHeading1"/>
    <w:basedOn w:val="HeadingBase"/>
    <w:rsid w:val="007E0FD9"/>
    <w:pPr>
      <w:spacing w:before="240" w:after="60"/>
    </w:pPr>
    <w:rPr>
      <w:color w:val="918585"/>
      <w:sz w:val="22"/>
    </w:rPr>
  </w:style>
  <w:style w:type="paragraph" w:customStyle="1" w:styleId="SideHeading">
    <w:name w:val="Side Heading"/>
    <w:basedOn w:val="HeadingBase"/>
    <w:rsid w:val="007E0F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FD9"/>
    <w:pPr>
      <w:numPr>
        <w:numId w:val="10"/>
      </w:numPr>
    </w:pPr>
  </w:style>
  <w:style w:type="paragraph" w:styleId="PlainText">
    <w:name w:val="Plain Text"/>
    <w:basedOn w:val="Normal"/>
    <w:link w:val="PlainTextChar"/>
    <w:rsid w:val="007E0FD9"/>
    <w:rPr>
      <w:sz w:val="20"/>
    </w:rPr>
  </w:style>
  <w:style w:type="character" w:customStyle="1" w:styleId="PlainTextChar">
    <w:name w:val="Plain Text Char"/>
    <w:basedOn w:val="DefaultParagraphFont"/>
    <w:link w:val="PlainText"/>
    <w:rsid w:val="007E0F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0FD9"/>
    <w:rPr>
      <w:b/>
      <w:smallCaps/>
    </w:rPr>
  </w:style>
  <w:style w:type="paragraph" w:customStyle="1" w:styleId="TableListNumber">
    <w:name w:val="Table List Number"/>
    <w:basedOn w:val="ListNumber"/>
    <w:rsid w:val="007E0FD9"/>
    <w:pPr>
      <w:numPr>
        <w:numId w:val="0"/>
      </w:numPr>
    </w:pPr>
  </w:style>
  <w:style w:type="paragraph" w:styleId="TOC4">
    <w:name w:val="toc 4"/>
    <w:basedOn w:val="TOCBase"/>
    <w:next w:val="Normal"/>
    <w:semiHidden/>
    <w:rsid w:val="007E0FD9"/>
    <w:pPr>
      <w:tabs>
        <w:tab w:val="right" w:leader="dot" w:pos="9071"/>
      </w:tabs>
      <w:ind w:left="1701"/>
    </w:pPr>
  </w:style>
  <w:style w:type="paragraph" w:customStyle="1" w:styleId="ListAlpha">
    <w:name w:val="List Alpha"/>
    <w:basedOn w:val="List"/>
    <w:rsid w:val="007E0FD9"/>
    <w:pPr>
      <w:numPr>
        <w:numId w:val="7"/>
      </w:numPr>
    </w:pPr>
  </w:style>
  <w:style w:type="paragraph" w:customStyle="1" w:styleId="ListAlpha2">
    <w:name w:val="List Alpha 2"/>
    <w:basedOn w:val="List2"/>
    <w:rsid w:val="007E0FD9"/>
    <w:pPr>
      <w:numPr>
        <w:numId w:val="6"/>
      </w:numPr>
    </w:pPr>
  </w:style>
  <w:style w:type="paragraph" w:styleId="List2">
    <w:name w:val="List 2"/>
    <w:basedOn w:val="BodyText"/>
    <w:rsid w:val="007E0FD9"/>
    <w:pPr>
      <w:tabs>
        <w:tab w:val="left" w:pos="680"/>
      </w:tabs>
      <w:spacing w:before="60" w:after="60"/>
      <w:ind w:left="680" w:hanging="340"/>
    </w:pPr>
  </w:style>
  <w:style w:type="paragraph" w:styleId="List3">
    <w:name w:val="List 3"/>
    <w:basedOn w:val="BodyText"/>
    <w:rsid w:val="007E0FD9"/>
    <w:pPr>
      <w:tabs>
        <w:tab w:val="left" w:pos="1021"/>
      </w:tabs>
      <w:spacing w:before="60" w:after="60"/>
      <w:ind w:left="1020" w:hanging="340"/>
    </w:pPr>
  </w:style>
  <w:style w:type="paragraph" w:styleId="List4">
    <w:name w:val="List 4"/>
    <w:basedOn w:val="BodyText"/>
    <w:rsid w:val="007E0FD9"/>
    <w:pPr>
      <w:tabs>
        <w:tab w:val="left" w:pos="1361"/>
      </w:tabs>
      <w:spacing w:before="60" w:after="60"/>
      <w:ind w:left="1361" w:hanging="340"/>
    </w:pPr>
  </w:style>
  <w:style w:type="paragraph" w:styleId="List5">
    <w:name w:val="List 5"/>
    <w:basedOn w:val="BodyText"/>
    <w:rsid w:val="007E0FD9"/>
    <w:pPr>
      <w:tabs>
        <w:tab w:val="left" w:pos="1701"/>
      </w:tabs>
      <w:spacing w:before="60" w:after="60"/>
      <w:ind w:left="1701" w:hanging="340"/>
    </w:pPr>
  </w:style>
  <w:style w:type="paragraph" w:styleId="ListBullet3">
    <w:name w:val="List Bullet 3"/>
    <w:basedOn w:val="List3"/>
    <w:rsid w:val="007E0FD9"/>
    <w:pPr>
      <w:numPr>
        <w:numId w:val="13"/>
      </w:numPr>
      <w:tabs>
        <w:tab w:val="clear" w:pos="1021"/>
      </w:tabs>
      <w:ind w:left="1037" w:hanging="357"/>
    </w:pPr>
  </w:style>
  <w:style w:type="paragraph" w:styleId="ListBullet4">
    <w:name w:val="List Bullet 4"/>
    <w:basedOn w:val="List4"/>
    <w:rsid w:val="007E0FD9"/>
    <w:pPr>
      <w:numPr>
        <w:numId w:val="1"/>
      </w:numPr>
    </w:pPr>
  </w:style>
  <w:style w:type="paragraph" w:styleId="ListBullet5">
    <w:name w:val="List Bullet 5"/>
    <w:basedOn w:val="List5"/>
    <w:rsid w:val="007E0FD9"/>
    <w:pPr>
      <w:numPr>
        <w:numId w:val="2"/>
      </w:numPr>
    </w:pPr>
  </w:style>
  <w:style w:type="paragraph" w:styleId="ListContinue2">
    <w:name w:val="List Continue 2"/>
    <w:basedOn w:val="List2"/>
    <w:rsid w:val="007E0FD9"/>
    <w:pPr>
      <w:ind w:firstLine="0"/>
    </w:pPr>
  </w:style>
  <w:style w:type="paragraph" w:styleId="ListContinue3">
    <w:name w:val="List Continue 3"/>
    <w:basedOn w:val="List3"/>
    <w:rsid w:val="007E0FD9"/>
    <w:pPr>
      <w:ind w:left="1021" w:firstLine="0"/>
    </w:pPr>
  </w:style>
  <w:style w:type="paragraph" w:styleId="ListContinue4">
    <w:name w:val="List Continue 4"/>
    <w:basedOn w:val="List4"/>
    <w:rsid w:val="007E0FD9"/>
    <w:pPr>
      <w:ind w:firstLine="0"/>
    </w:pPr>
  </w:style>
  <w:style w:type="paragraph" w:styleId="ListContinue5">
    <w:name w:val="List Continue 5"/>
    <w:basedOn w:val="List5"/>
    <w:rsid w:val="007E0FD9"/>
    <w:pPr>
      <w:ind w:firstLine="0"/>
    </w:pPr>
  </w:style>
  <w:style w:type="paragraph" w:styleId="ListNumber3">
    <w:name w:val="List Number 3"/>
    <w:basedOn w:val="List3"/>
    <w:rsid w:val="007E0FD9"/>
    <w:pPr>
      <w:numPr>
        <w:numId w:val="3"/>
      </w:numPr>
    </w:pPr>
  </w:style>
  <w:style w:type="paragraph" w:styleId="ListNumber4">
    <w:name w:val="List Number 4"/>
    <w:basedOn w:val="List4"/>
    <w:rsid w:val="007E0FD9"/>
    <w:pPr>
      <w:numPr>
        <w:numId w:val="4"/>
      </w:numPr>
    </w:pPr>
  </w:style>
  <w:style w:type="paragraph" w:styleId="ListNumber5">
    <w:name w:val="List Number 5"/>
    <w:basedOn w:val="List5"/>
    <w:rsid w:val="007E0FD9"/>
    <w:pPr>
      <w:numPr>
        <w:numId w:val="5"/>
      </w:numPr>
    </w:pPr>
  </w:style>
  <w:style w:type="paragraph" w:styleId="BlockText">
    <w:name w:val="Block Text"/>
    <w:basedOn w:val="Normal"/>
    <w:rsid w:val="007E0FD9"/>
    <w:pPr>
      <w:spacing w:after="120"/>
      <w:ind w:left="1440" w:right="1440"/>
    </w:pPr>
  </w:style>
  <w:style w:type="character" w:customStyle="1" w:styleId="Subscript">
    <w:name w:val="Subscript"/>
    <w:basedOn w:val="DefaultParagraphFont"/>
    <w:rsid w:val="007E0FD9"/>
    <w:rPr>
      <w:sz w:val="16"/>
      <w:vertAlign w:val="subscript"/>
    </w:rPr>
  </w:style>
  <w:style w:type="character" w:customStyle="1" w:styleId="Superscript">
    <w:name w:val="Superscript"/>
    <w:basedOn w:val="DefaultParagraphFont"/>
    <w:rsid w:val="007E0FD9"/>
    <w:rPr>
      <w:sz w:val="16"/>
      <w:vertAlign w:val="superscript"/>
    </w:rPr>
  </w:style>
  <w:style w:type="character" w:customStyle="1" w:styleId="Symbols">
    <w:name w:val="Symbols"/>
    <w:basedOn w:val="DefaultParagraphFont"/>
    <w:rsid w:val="007E0FD9"/>
    <w:rPr>
      <w:rFonts w:ascii="Symbol" w:hAnsi="Symbol"/>
    </w:rPr>
  </w:style>
  <w:style w:type="character" w:customStyle="1" w:styleId="MenuOptions">
    <w:name w:val="Menu Options"/>
    <w:basedOn w:val="DefaultParagraphFont"/>
    <w:rsid w:val="007E0FD9"/>
    <w:rPr>
      <w:rFonts w:ascii="Arial Narrow" w:hAnsi="Arial Narrow"/>
      <w:smallCaps/>
    </w:rPr>
  </w:style>
  <w:style w:type="character" w:customStyle="1" w:styleId="Buttons">
    <w:name w:val="Buttons"/>
    <w:basedOn w:val="DefaultParagraphFont"/>
    <w:rsid w:val="007E0FD9"/>
    <w:rPr>
      <w:b/>
    </w:rPr>
  </w:style>
  <w:style w:type="character" w:customStyle="1" w:styleId="Underlined">
    <w:name w:val="Underlined"/>
    <w:basedOn w:val="DefaultParagraphFont"/>
    <w:rsid w:val="007E0FD9"/>
    <w:rPr>
      <w:u w:val="single"/>
    </w:rPr>
  </w:style>
  <w:style w:type="paragraph" w:customStyle="1" w:styleId="TableBodyTextRight">
    <w:name w:val="Table Body Text Right"/>
    <w:basedOn w:val="TableBodyText"/>
    <w:rsid w:val="007E0FD9"/>
    <w:pPr>
      <w:widowControl w:val="0"/>
      <w:autoSpaceDE w:val="0"/>
      <w:autoSpaceDN w:val="0"/>
      <w:adjustRightInd w:val="0"/>
      <w:jc w:val="right"/>
    </w:pPr>
    <w:rPr>
      <w:rFonts w:cs="Arial"/>
      <w:szCs w:val="18"/>
    </w:rPr>
  </w:style>
  <w:style w:type="paragraph" w:customStyle="1" w:styleId="CopyrightText">
    <w:name w:val="Copyright Text"/>
    <w:basedOn w:val="BodyText"/>
    <w:rsid w:val="007E0FD9"/>
    <w:rPr>
      <w:sz w:val="18"/>
    </w:rPr>
  </w:style>
  <w:style w:type="paragraph" w:customStyle="1" w:styleId="BodySmallRight">
    <w:name w:val="Body Small Right"/>
    <w:basedOn w:val="BodyTextRight"/>
    <w:rsid w:val="007E0FD9"/>
    <w:rPr>
      <w:sz w:val="18"/>
      <w:szCs w:val="18"/>
    </w:rPr>
  </w:style>
  <w:style w:type="paragraph" w:customStyle="1" w:styleId="MarginEdition">
    <w:name w:val="Margin Edition"/>
    <w:basedOn w:val="MarginNote"/>
    <w:rsid w:val="007E0FD9"/>
    <w:pPr>
      <w:spacing w:before="0" w:after="0"/>
    </w:pPr>
    <w:rPr>
      <w:rFonts w:ascii="Times New Roman" w:hAnsi="Times New Roman"/>
      <w:color w:val="999999"/>
    </w:rPr>
  </w:style>
  <w:style w:type="paragraph" w:customStyle="1" w:styleId="Spacer">
    <w:name w:val="Spacer"/>
    <w:basedOn w:val="Normal"/>
    <w:rsid w:val="007E0FD9"/>
    <w:rPr>
      <w:sz w:val="2"/>
      <w:szCs w:val="2"/>
    </w:rPr>
  </w:style>
  <w:style w:type="character" w:customStyle="1" w:styleId="Small">
    <w:name w:val="Small"/>
    <w:basedOn w:val="DefaultParagraphFont"/>
    <w:rsid w:val="007E0FD9"/>
    <w:rPr>
      <w:sz w:val="16"/>
    </w:rPr>
  </w:style>
  <w:style w:type="paragraph" w:customStyle="1" w:styleId="WideTable">
    <w:name w:val="Wide Table"/>
    <w:basedOn w:val="Normal"/>
    <w:rsid w:val="007E0FD9"/>
    <w:pPr>
      <w:ind w:left="-1418"/>
    </w:pPr>
    <w:rPr>
      <w:sz w:val="2"/>
      <w:szCs w:val="2"/>
    </w:rPr>
  </w:style>
  <w:style w:type="character" w:styleId="PageNumber">
    <w:name w:val="page number"/>
    <w:basedOn w:val="DefaultParagraphFont"/>
    <w:rsid w:val="007E0FD9"/>
  </w:style>
  <w:style w:type="paragraph" w:styleId="Quote">
    <w:name w:val="Quote"/>
    <w:basedOn w:val="Heading1"/>
    <w:link w:val="QuoteChar"/>
    <w:qFormat/>
    <w:rsid w:val="007E0FD9"/>
    <w:rPr>
      <w:b w:val="0"/>
      <w:sz w:val="72"/>
      <w:szCs w:val="72"/>
      <w:lang w:val="en-NZ"/>
    </w:rPr>
  </w:style>
  <w:style w:type="character" w:customStyle="1" w:styleId="QuoteChar">
    <w:name w:val="Quote Char"/>
    <w:basedOn w:val="DefaultParagraphFont"/>
    <w:link w:val="Quote"/>
    <w:rsid w:val="007E0F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FD9"/>
    <w:pPr>
      <w:pageBreakBefore/>
    </w:pPr>
  </w:style>
  <w:style w:type="paragraph" w:customStyle="1" w:styleId="Border">
    <w:name w:val="Border"/>
    <w:basedOn w:val="Normal"/>
    <w:qFormat/>
    <w:rsid w:val="007E0F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FD9"/>
    <w:rPr>
      <w:b/>
      <w:bCs/>
      <w:i/>
      <w:iCs/>
      <w:color w:val="auto"/>
    </w:rPr>
  </w:style>
  <w:style w:type="paragraph" w:styleId="IntenseQuote">
    <w:name w:val="Intense Quote"/>
    <w:basedOn w:val="Normal"/>
    <w:next w:val="Normal"/>
    <w:link w:val="IntenseQuoteChar"/>
    <w:uiPriority w:val="30"/>
    <w:qFormat/>
    <w:rsid w:val="007E0F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F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0FD9"/>
    <w:rPr>
      <w:smallCaps/>
      <w:color w:val="auto"/>
      <w:u w:val="single"/>
    </w:rPr>
  </w:style>
  <w:style w:type="character" w:styleId="IntenseReference">
    <w:name w:val="Intense Reference"/>
    <w:basedOn w:val="DefaultParagraphFont"/>
    <w:uiPriority w:val="32"/>
    <w:qFormat/>
    <w:rsid w:val="007E0FD9"/>
    <w:rPr>
      <w:b/>
      <w:bCs/>
      <w:smallCaps/>
      <w:color w:val="auto"/>
      <w:spacing w:val="5"/>
      <w:u w:val="single"/>
    </w:rPr>
  </w:style>
  <w:style w:type="paragraph" w:customStyle="1" w:styleId="2ColumnHeading">
    <w:name w:val="2Column Heading"/>
    <w:basedOn w:val="BodyText"/>
    <w:qFormat/>
    <w:rsid w:val="007E0FD9"/>
    <w:pPr>
      <w:spacing w:after="60"/>
      <w:ind w:left="-2268"/>
    </w:pPr>
    <w:rPr>
      <w:b/>
    </w:rPr>
  </w:style>
  <w:style w:type="paragraph" w:customStyle="1" w:styleId="Heading1TOC">
    <w:name w:val="Heading1 TOC"/>
    <w:basedOn w:val="Normal"/>
    <w:qFormat/>
    <w:rsid w:val="007E0FD9"/>
    <w:pPr>
      <w:spacing w:before="240" w:after="120"/>
    </w:pPr>
    <w:rPr>
      <w:rFonts w:ascii="Times New Roman" w:hAnsi="Times New Roman"/>
      <w:b/>
      <w:sz w:val="32"/>
    </w:rPr>
  </w:style>
  <w:style w:type="paragraph" w:customStyle="1" w:styleId="Heading2TOC">
    <w:name w:val="Heading2 TOC"/>
    <w:basedOn w:val="Normal"/>
    <w:qFormat/>
    <w:rsid w:val="007E0FD9"/>
    <w:pPr>
      <w:spacing w:before="240" w:after="60"/>
    </w:pPr>
    <w:rPr>
      <w:rFonts w:ascii="Times New Roman" w:hAnsi="Times New Roman"/>
      <w:b/>
      <w:sz w:val="28"/>
    </w:rPr>
  </w:style>
  <w:style w:type="character" w:customStyle="1" w:styleId="Underline">
    <w:name w:val="Underline"/>
    <w:basedOn w:val="DefaultParagraphFont"/>
    <w:qFormat/>
    <w:rsid w:val="007E0FD9"/>
    <w:rPr>
      <w:u w:val="single"/>
    </w:rPr>
  </w:style>
  <w:style w:type="character" w:customStyle="1" w:styleId="BoldandItalics">
    <w:name w:val="Bold and Italics"/>
    <w:qFormat/>
    <w:rsid w:val="007E0FD9"/>
    <w:rPr>
      <w:b/>
      <w:i/>
      <w:u w:val="none"/>
    </w:rPr>
  </w:style>
  <w:style w:type="paragraph" w:styleId="BalloonText">
    <w:name w:val="Balloon Text"/>
    <w:basedOn w:val="Normal"/>
    <w:link w:val="BalloonTextChar"/>
    <w:rsid w:val="007E0FD9"/>
    <w:rPr>
      <w:rFonts w:ascii="Tahoma" w:hAnsi="Tahoma" w:cs="Tahoma"/>
      <w:sz w:val="16"/>
      <w:szCs w:val="16"/>
    </w:rPr>
  </w:style>
  <w:style w:type="character" w:customStyle="1" w:styleId="BalloonTextChar">
    <w:name w:val="Balloon Text Char"/>
    <w:basedOn w:val="DefaultParagraphFont"/>
    <w:link w:val="BalloonText"/>
    <w:rsid w:val="007E0F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0F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0F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1851</Words>
  <Characters>11253</Characters>
  <Application>Microsoft Office Word</Application>
  <DocSecurity>0</DocSecurity>
  <Lines>330</Lines>
  <Paragraphs>197</Paragraphs>
  <ScaleCrop>false</ScaleCrop>
  <Company>Author-it Software Corporation Ltd.</Company>
  <LinksUpToDate>false</LinksUpToDate>
  <CharactersWithSpaces>12923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PMLORG301A Plan and conduct laboratory/field work</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2012-05-26T19:14:00Z</dcterms:created>
  <dcterms:modified xsi:type="dcterms:W3CDTF">2012-05-26T19:14:00Z</dcterms:modified>
</cp:coreProperties>
</file>