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854" w:rsidP="00906854">
      <w:pPr>
        <w:pStyle w:val="Title"/>
      </w:pPr>
      <w:r>
        <w:fldChar w:fldCharType="begin"/>
      </w:r>
      <w:r>
        <w:instrText xml:space="preserve"> TITLE   \* MERGEFORMAT </w:instrText>
      </w:r>
      <w:r>
        <w:fldChar w:fldCharType="separate"/>
      </w:r>
      <w:r>
        <w:t>PMC70110 Graduate Certificate in Refractories Engineering</w:t>
      </w:r>
      <w:r>
        <w:fldChar w:fldCharType="end"/>
      </w:r>
    </w:p>
    <w:p w:rsidR="00906854" w:rsidP="00906854">
      <w:pPr>
        <w:pStyle w:val="Version"/>
        <w:sectPr w:rsidSect="00AF4B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4BF6" w:rsidP="00AF4BF6">
      <w:pPr>
        <w:pStyle w:val="SuperHeading"/>
      </w:pPr>
      <w:r w:rsidRPr="00AF4BF6">
        <w:t>PMC70110 Vocational Graduate Certificate in Refractories Engineering</w:t>
      </w:r>
    </w:p>
    <w:p w:rsidR="00000000" w:rsidRPr="00AF4BF6" w:rsidP="00AF4BF6">
      <w:pPr>
        <w:pStyle w:val="Heading1"/>
      </w:pPr>
      <w:bookmarkStart w:id="1" w:name="O_653003"/>
      <w:bookmarkEnd w:id="1"/>
      <w:r w:rsidRPr="00AF4BF6">
        <w:t>Modification History</w:t>
      </w:r>
    </w:p>
    <w:p w:rsidR="00000000" w:rsidRPr="00AF4BF6" w:rsidP="00AF4BF6">
      <w:pPr>
        <w:pStyle w:val="BodyText"/>
      </w:pPr>
      <w:r w:rsidRPr="00AF4BF6">
        <w:t>Release 2 - Imported units updated to current versions. No change in outcomes.</w:t>
      </w:r>
    </w:p>
    <w:p w:rsidR="00000000" w:rsidRPr="00AF4BF6" w:rsidP="00AF4BF6">
      <w:pPr>
        <w:pStyle w:val="BodyText"/>
      </w:pPr>
      <w:r w:rsidRPr="00AF4BF6">
        <w:t>Release 1 - Initial release</w:t>
      </w:r>
    </w:p>
    <w:p w:rsidR="00000000" w:rsidRPr="00AF4BF6" w:rsidP="00AF4BF6">
      <w:pPr>
        <w:pStyle w:val="AllowPageBreak"/>
      </w:pPr>
    </w:p>
    <w:p w:rsidR="00000000" w:rsidRPr="00AF4BF6" w:rsidP="00AF4BF6">
      <w:pPr>
        <w:pStyle w:val="Heading1"/>
      </w:pPr>
      <w:bookmarkStart w:id="2" w:name="O_653002"/>
      <w:bookmarkEnd w:id="2"/>
      <w:r w:rsidRPr="00AF4BF6">
        <w:t>Description</w:t>
      </w:r>
    </w:p>
    <w:p w:rsidR="00000000" w:rsidRPr="00AF4BF6" w:rsidP="00AF4BF6">
      <w:pPr>
        <w:pStyle w:val="BodyText"/>
      </w:pPr>
      <w:r w:rsidRPr="00AF4BF6">
        <w:t>The Vocational Graduate Certificate in Refractories Engineering has been developed as a technical qualification for people who come to the industry with a relevant qualification, such as a Degree in science or engineering (or equivalent) and need specialis</w:t>
      </w:r>
      <w:r w:rsidRPr="00AF4BF6">
        <w:t xml:space="preserve">t refractory knowledge. </w:t>
      </w:r>
    </w:p>
    <w:p w:rsidR="00000000" w:rsidRPr="00AF4BF6" w:rsidP="00AF4BF6">
      <w:pPr>
        <w:pStyle w:val="BodyText"/>
      </w:pPr>
      <w:r w:rsidRPr="00AF4BF6">
        <w:t>This qualification was developed in response to an industry need for specialist refractories skills which are not provided by existing qualifications. There is no current Australian qualification for this target group. It has stron</w:t>
      </w:r>
      <w:r w:rsidRPr="00AF4BF6">
        <w:t>g industry support and the qualification and its units of competency reflect the industry requirements. This qualification was developed in liaison with the Institute of Refractories Engineers Australian Branch.</w:t>
      </w:r>
    </w:p>
    <w:p w:rsidR="00000000" w:rsidRPr="00AF4BF6" w:rsidP="00AF4BF6">
      <w:pPr>
        <w:pStyle w:val="BodyText"/>
      </w:pPr>
    </w:p>
    <w:p w:rsidR="00000000" w:rsidRPr="00AF4BF6" w:rsidP="00AF4BF6">
      <w:pPr>
        <w:pStyle w:val="BodyText"/>
      </w:pPr>
      <w:r w:rsidRPr="00AF4BF6">
        <w:rPr>
          <w:rStyle w:val="BoldandItalics"/>
        </w:rPr>
        <w:t>Job roles</w:t>
      </w:r>
      <w:r w:rsidRPr="00AF4BF6">
        <w:t>/</w:t>
      </w:r>
      <w:r w:rsidRPr="00AF4BF6">
        <w:rPr>
          <w:rStyle w:val="BoldandItalics"/>
        </w:rPr>
        <w:t>employment outcomes</w:t>
      </w:r>
    </w:p>
    <w:p w:rsidR="00000000" w:rsidRPr="00AF4BF6" w:rsidP="00AF4BF6">
      <w:pPr>
        <w:pStyle w:val="BodyText"/>
      </w:pPr>
      <w:r w:rsidRPr="00AF4BF6">
        <w:t>Typical job r</w:t>
      </w:r>
      <w:r w:rsidRPr="00AF4BF6">
        <w:t>oles for these people would be project engineer, maintenance engineer, purchasing engineer, area engineer, section manager, operations manager, project controller or project planner in a refractory area. Typically they will have some management/executive r</w:t>
      </w:r>
      <w:r w:rsidRPr="00AF4BF6">
        <w:t xml:space="preserve">esponsibility, but require technical competence in refractory related areas to complete this role. </w:t>
      </w:r>
    </w:p>
    <w:p w:rsidR="00000000" w:rsidRPr="00AF4BF6" w:rsidP="00AF4BF6">
      <w:pPr>
        <w:pStyle w:val="BodyText"/>
      </w:pPr>
      <w:r w:rsidRPr="00AF4BF6">
        <w:t>Graduates from this Vocational Graduate Certificate in Refractories Engineering would be able to:</w:t>
      </w:r>
    </w:p>
    <w:p w:rsidR="00000000" w:rsidRPr="00AF4BF6" w:rsidP="00AF4BF6">
      <w:pPr>
        <w:pStyle w:val="ListBullet"/>
      </w:pPr>
      <w:r w:rsidRPr="00AF4BF6">
        <w:t>design new refractory installations</w:t>
      </w:r>
    </w:p>
    <w:p w:rsidR="00000000" w:rsidRPr="00AF4BF6" w:rsidP="00AF4BF6">
      <w:pPr>
        <w:pStyle w:val="ListBullet"/>
      </w:pPr>
      <w:r w:rsidRPr="00AF4BF6">
        <w:t>analyse refectory fai</w:t>
      </w:r>
      <w:r w:rsidRPr="00AF4BF6">
        <w:t>lures</w:t>
      </w:r>
    </w:p>
    <w:p w:rsidR="00000000" w:rsidRPr="00AF4BF6" w:rsidP="00AF4BF6">
      <w:pPr>
        <w:pStyle w:val="ListBullet"/>
      </w:pPr>
      <w:r w:rsidRPr="00AF4BF6">
        <w:t>specify refractory repairs</w:t>
      </w:r>
    </w:p>
    <w:p w:rsidR="00000000" w:rsidRPr="00AF4BF6" w:rsidP="00AF4BF6">
      <w:pPr>
        <w:pStyle w:val="ListBullet"/>
      </w:pPr>
      <w:r w:rsidRPr="00AF4BF6">
        <w:t>monitor and control new installations and repairs.</w:t>
      </w:r>
    </w:p>
    <w:p w:rsidR="00000000" w:rsidRPr="00AF4BF6" w:rsidP="00AF4BF6">
      <w:pPr>
        <w:pStyle w:val="BodyText"/>
      </w:pPr>
      <w:r w:rsidRPr="00AF4BF6">
        <w:t>This requires knowledge of refractories and also structures.</w:t>
      </w:r>
    </w:p>
    <w:p w:rsidR="00000000" w:rsidRPr="00AF4BF6" w:rsidP="00AF4BF6">
      <w:pPr>
        <w:pStyle w:val="BodyText"/>
      </w:pPr>
    </w:p>
    <w:p w:rsidR="00000000" w:rsidRPr="00AF4BF6" w:rsidP="00AF4BF6">
      <w:pPr>
        <w:pStyle w:val="BodyText"/>
      </w:pPr>
      <w:r w:rsidRPr="00AF4BF6">
        <w:rPr>
          <w:rStyle w:val="BoldandItalics"/>
        </w:rPr>
        <w:t>Application</w:t>
      </w:r>
    </w:p>
    <w:p w:rsidR="00000000" w:rsidRPr="00AF4BF6" w:rsidP="00AF4BF6">
      <w:pPr>
        <w:pStyle w:val="BodyText"/>
      </w:pPr>
      <w:r w:rsidRPr="00AF4BF6">
        <w:t>This qualification applies to recent graduates or graduates with recent refractories experience. I</w:t>
      </w:r>
      <w:r w:rsidRPr="00AF4BF6">
        <w:t>t may also be used by those with significant industry experience who wish to upgrade their skills or seek recognition for skills they already possess. Refractories are used by many industry sectors including:</w:t>
      </w:r>
    </w:p>
    <w:p w:rsidR="00000000" w:rsidRPr="00AF4BF6" w:rsidP="00AF4BF6">
      <w:pPr>
        <w:pStyle w:val="ListBullet"/>
      </w:pPr>
      <w:r w:rsidRPr="00AF4BF6">
        <w:t>power generation</w:t>
      </w:r>
    </w:p>
    <w:p w:rsidR="00000000" w:rsidRPr="00AF4BF6" w:rsidP="00AF4BF6">
      <w:pPr>
        <w:pStyle w:val="ListBullet"/>
      </w:pPr>
      <w:r w:rsidRPr="00AF4BF6">
        <w:t>oil refining</w:t>
      </w:r>
    </w:p>
    <w:p w:rsidR="00000000" w:rsidRPr="00AF4BF6" w:rsidP="00AF4BF6">
      <w:pPr>
        <w:pStyle w:val="ListBullet"/>
      </w:pPr>
      <w:r w:rsidRPr="00AF4BF6">
        <w:t>steel making</w:t>
      </w:r>
    </w:p>
    <w:p w:rsidR="00000000" w:rsidRPr="00AF4BF6" w:rsidP="00AF4BF6">
      <w:pPr>
        <w:pStyle w:val="ListBullet"/>
      </w:pPr>
      <w:r w:rsidRPr="00AF4BF6">
        <w:t>aluminium smelting</w:t>
      </w:r>
    </w:p>
    <w:p w:rsidR="00000000" w:rsidRPr="00AF4BF6" w:rsidP="00AF4BF6">
      <w:pPr>
        <w:pStyle w:val="ListBullet"/>
      </w:pPr>
      <w:r w:rsidRPr="00AF4BF6">
        <w:t>foundaries/casting</w:t>
      </w:r>
    </w:p>
    <w:p w:rsidR="00000000" w:rsidRPr="00AF4BF6" w:rsidP="00AF4BF6">
      <w:pPr>
        <w:pStyle w:val="ListBullet"/>
      </w:pPr>
      <w:r w:rsidRPr="00AF4BF6">
        <w:t>glass making</w:t>
      </w:r>
    </w:p>
    <w:p w:rsidR="00906854" w:rsidP="00AF4BF6">
      <w:pPr>
        <w:pStyle w:val="ListBullet"/>
      </w:pPr>
      <w:r w:rsidRPr="00AF4BF6">
        <w:t>cement manufacture.</w:t>
      </w:r>
    </w:p>
    <w:p w:rsidR="00906854" w:rsidP="00AF4BF6">
      <w:pPr>
        <w:pStyle w:val="ListBullet"/>
      </w:pPr>
    </w:p>
    <w:p w:rsidR="00000000" w:rsidRPr="00AF4BF6" w:rsidP="00AF4BF6">
      <w:pPr>
        <w:pStyle w:val="Heading1"/>
      </w:pPr>
      <w:bookmarkStart w:id="3" w:name="O_653001"/>
      <w:bookmarkEnd w:id="3"/>
      <w:r w:rsidRPr="00AF4BF6">
        <w:t>Pathways Information</w:t>
      </w:r>
    </w:p>
    <w:p w:rsidR="00000000" w:rsidRPr="00AF4BF6" w:rsidP="00AF4BF6">
      <w:pPr>
        <w:pStyle w:val="BodyText"/>
      </w:pPr>
      <w:r w:rsidRPr="00AF4BF6">
        <w:t>Not applicable.</w:t>
      </w:r>
    </w:p>
    <w:p w:rsidR="00000000" w:rsidRPr="00AF4BF6" w:rsidP="00AF4BF6">
      <w:pPr>
        <w:pStyle w:val="AllowPageBreak"/>
      </w:pPr>
    </w:p>
    <w:p w:rsidR="00000000" w:rsidRPr="00AF4BF6" w:rsidP="00AF4BF6">
      <w:pPr>
        <w:pStyle w:val="Heading1"/>
      </w:pPr>
      <w:bookmarkStart w:id="4" w:name="O_653000"/>
      <w:bookmarkEnd w:id="4"/>
      <w:r w:rsidRPr="00AF4BF6">
        <w:t>Licensing/Regulatory Information</w:t>
      </w:r>
    </w:p>
    <w:p w:rsidR="00000000" w:rsidRPr="00AF4BF6" w:rsidP="00AF4BF6">
      <w:pPr>
        <w:pStyle w:val="BodyText"/>
      </w:pPr>
      <w:r w:rsidRPr="00AF4BF6">
        <w:rPr>
          <w:rStyle w:val="BoldandItalics"/>
        </w:rPr>
        <w:t>Licensing considerations</w:t>
      </w:r>
    </w:p>
    <w:p w:rsidR="00000000" w:rsidRPr="00AF4BF6" w:rsidP="00AF4BF6">
      <w:pPr>
        <w:pStyle w:val="BodyText"/>
      </w:pPr>
      <w:r w:rsidRPr="00AF4BF6">
        <w:t>There are no specific licences that relate to this qu</w:t>
      </w:r>
      <w:r w:rsidRPr="00AF4BF6">
        <w:t>alification. However, depending on the jurisdiction, licensing or regulatory requirements may apply to the use of some units of competency in this qualification. Local regulations should be checked for details.</w:t>
      </w:r>
    </w:p>
    <w:p w:rsidR="00000000" w:rsidRPr="00AF4BF6" w:rsidP="00AF4BF6">
      <w:pPr>
        <w:pStyle w:val="AllowPageBreak"/>
      </w:pPr>
    </w:p>
    <w:p w:rsidR="00000000" w:rsidRPr="00AF4BF6" w:rsidP="00AF4BF6">
      <w:pPr>
        <w:pStyle w:val="Heading1"/>
      </w:pPr>
      <w:bookmarkStart w:id="5" w:name="O_652999"/>
      <w:bookmarkEnd w:id="5"/>
      <w:r w:rsidRPr="00AF4BF6">
        <w:t>Entry Requirements</w:t>
      </w:r>
    </w:p>
    <w:p w:rsidR="00000000" w:rsidRPr="00AF4BF6" w:rsidP="00AF4BF6">
      <w:pPr>
        <w:pStyle w:val="BodyText"/>
      </w:pPr>
      <w:r w:rsidRPr="00AF4BF6">
        <w:rPr>
          <w:rStyle w:val="BoldandItalics"/>
        </w:rPr>
        <w:t>Entry req</w:t>
      </w:r>
      <w:r w:rsidRPr="00AF4BF6">
        <w:rPr>
          <w:rStyle w:val="BoldandItalics"/>
        </w:rPr>
        <w:t>uirements</w:t>
      </w:r>
    </w:p>
    <w:p w:rsidR="00000000" w:rsidRPr="00AF4BF6" w:rsidP="00AF4BF6">
      <w:pPr>
        <w:pStyle w:val="BodyText"/>
      </w:pPr>
      <w:r w:rsidRPr="00AF4BF6">
        <w:t>Entrants to the Vocational Graduate Certificate in Refractories Engineering are required to have one of the following:</w:t>
      </w:r>
    </w:p>
    <w:p w:rsidR="00000000" w:rsidRPr="00AF4BF6" w:rsidP="00AF4BF6">
      <w:pPr>
        <w:pStyle w:val="ListBullet"/>
      </w:pPr>
      <w:r w:rsidRPr="00AF4BF6">
        <w:t>Bachelor Degree in Engineering or related discipline</w:t>
      </w:r>
    </w:p>
    <w:p w:rsidR="00000000" w:rsidRPr="00AF4BF6" w:rsidP="00AF4BF6">
      <w:pPr>
        <w:pStyle w:val="ListBullet"/>
      </w:pPr>
      <w:r w:rsidRPr="00AF4BF6">
        <w:t>Bachelor Degree in Science or related discipline</w:t>
      </w:r>
    </w:p>
    <w:p w:rsidR="00000000" w:rsidRPr="00AF4BF6" w:rsidP="00AF4BF6">
      <w:pPr>
        <w:pStyle w:val="ListBullet"/>
      </w:pPr>
      <w:r w:rsidRPr="00AF4BF6">
        <w:t>a relevant Diploma, such as the PMC60110 Advanced Diploma of Manufactured Mineral Products, together with significant relevant vocational practice</w:t>
      </w:r>
    </w:p>
    <w:p w:rsidR="00000000" w:rsidRPr="00AF4BF6" w:rsidP="00AF4BF6">
      <w:pPr>
        <w:pStyle w:val="ListBullet"/>
      </w:pPr>
      <w:r w:rsidRPr="00AF4BF6">
        <w:t>relevant extensive vocational practice without formal qualification or with a different qualification to thos</w:t>
      </w:r>
      <w:r w:rsidRPr="00AF4BF6">
        <w:t>e mentioned above.</w:t>
      </w:r>
    </w:p>
    <w:p w:rsidR="00000000" w:rsidRPr="00AF4BF6" w:rsidP="00AF4BF6">
      <w:pPr>
        <w:pStyle w:val="BodyText"/>
      </w:pPr>
    </w:p>
    <w:p w:rsidR="00000000" w:rsidRPr="00AF4BF6" w:rsidP="00AF4BF6">
      <w:pPr>
        <w:pStyle w:val="BodyText"/>
      </w:pPr>
      <w:r w:rsidRPr="00AF4BF6">
        <w:t>For the purposes of this qualification, the term 'vocational practice' is defined as experience of:</w:t>
      </w:r>
    </w:p>
    <w:p w:rsidR="00000000" w:rsidRPr="00AF4BF6" w:rsidP="00AF4BF6">
      <w:pPr>
        <w:pStyle w:val="ListBullet"/>
      </w:pPr>
      <w:r w:rsidRPr="00AF4BF6">
        <w:t>designing of new refractory installations and/or repairs</w:t>
      </w:r>
    </w:p>
    <w:p w:rsidR="00000000" w:rsidRPr="00AF4BF6" w:rsidP="00AF4BF6">
      <w:pPr>
        <w:pStyle w:val="ListBullet"/>
      </w:pPr>
      <w:r w:rsidRPr="00AF4BF6">
        <w:t>project managing refractory installations</w:t>
      </w:r>
    </w:p>
    <w:p w:rsidR="00000000" w:rsidRPr="00AF4BF6" w:rsidP="00AF4BF6">
      <w:pPr>
        <w:pStyle w:val="ListBullet"/>
      </w:pPr>
      <w:r w:rsidRPr="00AF4BF6">
        <w:t xml:space="preserve">assisting in a significant way with </w:t>
      </w:r>
      <w:r w:rsidRPr="00AF4BF6">
        <w:t>the above.</w:t>
      </w:r>
    </w:p>
    <w:p w:rsidR="00000000" w:rsidRPr="00AF4BF6" w:rsidP="00AF4BF6">
      <w:pPr>
        <w:pStyle w:val="AllowPageBreak"/>
      </w:pPr>
    </w:p>
    <w:p w:rsidR="00000000" w:rsidRPr="00AF4BF6" w:rsidP="00AF4BF6">
      <w:pPr>
        <w:pStyle w:val="Heading1"/>
      </w:pPr>
      <w:bookmarkStart w:id="6" w:name="O_652998"/>
      <w:bookmarkEnd w:id="6"/>
      <w:r w:rsidRPr="00AF4BF6">
        <w:t>Employability Skills Summary</w:t>
      </w:r>
    </w:p>
    <w:tbl>
      <w:tblPr>
        <w:tblW w:w="9570" w:type="dxa"/>
        <w:tblLayout w:type="fixed"/>
        <w:tblCellMar>
          <w:left w:w="62" w:type="dxa"/>
          <w:right w:w="62" w:type="dxa"/>
        </w:tblCellMar>
        <w:tblLook w:val="0000"/>
      </w:tblPr>
      <w:tblGrid>
        <w:gridCol w:w="2340"/>
        <w:gridCol w:w="7230"/>
      </w:tblGrid>
      <w:tr w:rsidTr="0090685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BodyText"/>
            </w:pPr>
            <w:r w:rsidRPr="00AF4BF6">
              <w:rPr>
                <w:rStyle w:val="SpecialBold"/>
              </w:rPr>
              <w:t>Employability Skill</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rPr>
                <w:rStyle w:val="SpecialBold"/>
              </w:rPr>
              <w:t>Industry</w:t>
            </w:r>
            <w:r w:rsidRPr="00AF4BF6">
              <w:t>/</w:t>
            </w:r>
            <w:r w:rsidRPr="00AF4BF6">
              <w:rPr>
                <w:rStyle w:val="SpecialBold"/>
              </w:rPr>
              <w:t>enterprise requirements for this qualification</w:t>
            </w:r>
            <w:r w:rsidRPr="00AF4BF6">
              <w:t xml:space="preserve"> </w:t>
            </w:r>
          </w:p>
        </w:tc>
      </w:tr>
      <w:tr w:rsidTr="0090685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rPr>
                <w:rStyle w:val="SpecialBold"/>
              </w:rPr>
              <w:t>Communication</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ListBullet"/>
            </w:pPr>
            <w:r w:rsidRPr="00AF4BF6">
              <w:t>communicate technically with both technicians and customers</w:t>
            </w:r>
          </w:p>
          <w:p w:rsidR="00000000" w:rsidRPr="00AF4BF6" w:rsidP="00AF4BF6">
            <w:pPr>
              <w:pStyle w:val="ListBullet"/>
            </w:pPr>
            <w:r w:rsidRPr="00AF4BF6">
              <w:t>determine problems/issues</w:t>
            </w:r>
          </w:p>
          <w:p w:rsidR="00000000" w:rsidRPr="00AF4BF6" w:rsidP="00AF4BF6">
            <w:pPr>
              <w:pStyle w:val="ListBullet"/>
            </w:pPr>
            <w:r w:rsidRPr="00AF4BF6">
              <w:t>explain requirements and problem solutions</w:t>
            </w:r>
          </w:p>
          <w:p w:rsidR="00000000" w:rsidRPr="00AF4BF6" w:rsidP="00AF4BF6">
            <w:pPr>
              <w:pStyle w:val="ListBullet"/>
            </w:pPr>
            <w:r w:rsidRPr="00AF4BF6">
              <w:t>complete all reports</w:t>
            </w:r>
          </w:p>
          <w:p w:rsidR="00000000" w:rsidRPr="00AF4BF6" w:rsidP="00AF4BF6">
            <w:pPr>
              <w:pStyle w:val="ListBullet"/>
            </w:pPr>
            <w:r w:rsidRPr="00AF4BF6">
              <w:t>communicate with stakeholders</w:t>
            </w:r>
          </w:p>
          <w:p w:rsidR="00000000" w:rsidRPr="00AF4BF6" w:rsidP="00AF4BF6">
            <w:pPr>
              <w:pStyle w:val="ListBullet"/>
            </w:pPr>
            <w:r w:rsidRPr="00AF4BF6">
              <w:t>obtain 'sign off' from all relevant persons</w:t>
            </w:r>
          </w:p>
          <w:p w:rsidR="00000000" w:rsidP="00AF4BF6">
            <w:pPr>
              <w:pStyle w:val="ListBullet"/>
              <w:rPr>
                <w:lang w:val="en-NZ"/>
              </w:rPr>
            </w:pPr>
            <w:r w:rsidRPr="00AF4BF6">
              <w:t>ensure project records are complete</w:t>
            </w:r>
          </w:p>
        </w:tc>
      </w:tr>
      <w:tr w:rsidTr="0090685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rPr>
                <w:rStyle w:val="SpecialBold"/>
              </w:rPr>
              <w:t>Teamwork</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ListBullet"/>
            </w:pPr>
            <w:r w:rsidRPr="00AF4BF6">
              <w:t>work autonomously or as part of a team</w:t>
            </w:r>
          </w:p>
          <w:p w:rsidR="00000000" w:rsidRPr="00AF4BF6" w:rsidP="00AF4BF6">
            <w:pPr>
              <w:pStyle w:val="ListBullet"/>
            </w:pPr>
            <w:r w:rsidRPr="00AF4BF6">
              <w:t xml:space="preserve">liaise and cooperate with other </w:t>
            </w:r>
            <w:r w:rsidRPr="00AF4BF6">
              <w:t>team members</w:t>
            </w:r>
          </w:p>
          <w:p w:rsidR="00000000" w:rsidRPr="00AF4BF6" w:rsidP="00AF4BF6">
            <w:pPr>
              <w:pStyle w:val="ListBullet"/>
            </w:pPr>
            <w:r w:rsidRPr="00AF4BF6">
              <w:t>identify own role and responsibility within a team</w:t>
            </w:r>
          </w:p>
          <w:p w:rsidR="00000000" w:rsidP="00AF4BF6">
            <w:pPr>
              <w:pStyle w:val="ListBullet"/>
              <w:rPr>
                <w:lang w:val="en-NZ"/>
              </w:rPr>
            </w:pPr>
            <w:r w:rsidRPr="00AF4BF6">
              <w:t>undertake appropriate and effective communication with team members</w:t>
            </w:r>
          </w:p>
        </w:tc>
      </w:tr>
      <w:tr w:rsidTr="0090685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rPr>
                <w:rStyle w:val="SpecialBold"/>
              </w:rPr>
              <w:t>Problem solving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ListBullet"/>
            </w:pPr>
            <w:r w:rsidRPr="00AF4BF6">
              <w:t>identify and define problems</w:t>
            </w:r>
          </w:p>
          <w:p w:rsidR="00000000" w:rsidRPr="00AF4BF6" w:rsidP="00AF4BF6">
            <w:pPr>
              <w:pStyle w:val="ListBullet"/>
            </w:pPr>
            <w:r w:rsidRPr="00AF4BF6">
              <w:t>apply knowledge of materials, product purpose and processes</w:t>
            </w:r>
          </w:p>
          <w:p w:rsidR="00000000" w:rsidRPr="00AF4BF6" w:rsidP="00AF4BF6">
            <w:pPr>
              <w:pStyle w:val="ListBullet"/>
            </w:pPr>
            <w:r w:rsidRPr="00AF4BF6">
              <w:t>suggest solutions to problems</w:t>
            </w:r>
          </w:p>
          <w:p w:rsidR="00000000" w:rsidP="00AF4BF6">
            <w:pPr>
              <w:pStyle w:val="ListBullet"/>
              <w:rPr>
                <w:lang w:val="en-NZ"/>
              </w:rPr>
            </w:pPr>
            <w:r w:rsidRPr="00AF4BF6">
              <w:t>clarify and address potential issues</w:t>
            </w:r>
          </w:p>
        </w:tc>
      </w:tr>
      <w:tr w:rsidTr="0090685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rPr>
                <w:rStyle w:val="SpecialBold"/>
              </w:rPr>
              <w:t>Initiative and enterprise</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ListBullet"/>
            </w:pPr>
            <w:r w:rsidRPr="00AF4BF6">
              <w:t>determine problems needing action</w:t>
            </w:r>
          </w:p>
          <w:p w:rsidR="00000000" w:rsidRPr="00AF4BF6" w:rsidP="00AF4BF6">
            <w:pPr>
              <w:pStyle w:val="ListBullet"/>
            </w:pPr>
            <w:r w:rsidRPr="00AF4BF6">
              <w:t>recommend required action</w:t>
            </w:r>
          </w:p>
          <w:p w:rsidR="00000000" w:rsidRPr="00AF4BF6" w:rsidP="00AF4BF6">
            <w:pPr>
              <w:pStyle w:val="ListBullet"/>
            </w:pPr>
            <w:r w:rsidRPr="00AF4BF6">
              <w:t>recognise problems in systems and documentation</w:t>
            </w:r>
          </w:p>
          <w:p w:rsidR="00000000" w:rsidRPr="00AF4BF6" w:rsidP="00AF4BF6">
            <w:pPr>
              <w:pStyle w:val="ListBullet"/>
            </w:pPr>
            <w:r w:rsidRPr="00AF4BF6">
              <w:t>critically analyse information</w:t>
            </w:r>
          </w:p>
          <w:p w:rsidR="00000000" w:rsidRPr="00AF4BF6" w:rsidP="00AF4BF6">
            <w:pPr>
              <w:pStyle w:val="ListBullet"/>
            </w:pPr>
            <w:r w:rsidRPr="00AF4BF6">
              <w:t>develop continuous imp</w:t>
            </w:r>
            <w:r w:rsidRPr="00AF4BF6">
              <w:t>rovement strategies</w:t>
            </w:r>
          </w:p>
          <w:p w:rsidR="00000000" w:rsidRPr="00AF4BF6" w:rsidP="00AF4BF6">
            <w:pPr>
              <w:pStyle w:val="ListBullet"/>
            </w:pPr>
            <w:r w:rsidRPr="00AF4BF6">
              <w:t>investigate, rectify and report non-conformance</w:t>
            </w:r>
          </w:p>
          <w:p w:rsidR="00000000" w:rsidRPr="00AF4BF6" w:rsidP="00AF4BF6">
            <w:pPr>
              <w:pStyle w:val="ListBullet"/>
            </w:pPr>
            <w:r w:rsidRPr="00AF4BF6">
              <w:t>use analytical and decision making skills</w:t>
            </w:r>
          </w:p>
          <w:p w:rsidR="00000000" w:rsidP="00AF4BF6">
            <w:pPr>
              <w:pStyle w:val="ListBullet"/>
              <w:rPr>
                <w:lang w:val="en-NZ"/>
              </w:rPr>
            </w:pPr>
            <w:r w:rsidRPr="00AF4BF6">
              <w:t>recommend corrective and/or optimisation actions</w:t>
            </w:r>
          </w:p>
        </w:tc>
      </w:tr>
      <w:tr w:rsidTr="0090685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rPr>
                <w:rStyle w:val="SpecialBold"/>
              </w:rPr>
              <w:t>Planning and organising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ListBullet"/>
            </w:pPr>
            <w:r w:rsidRPr="00AF4BF6">
              <w:t>organise and prioritise required work</w:t>
            </w:r>
          </w:p>
          <w:p w:rsidR="00000000" w:rsidRPr="00AF4BF6" w:rsidP="00AF4BF6">
            <w:pPr>
              <w:pStyle w:val="ListBullet"/>
            </w:pPr>
            <w:r w:rsidRPr="00AF4BF6">
              <w:t>coordinate actions or various people</w:t>
            </w:r>
          </w:p>
          <w:p w:rsidR="00000000" w:rsidRPr="00AF4BF6" w:rsidP="00AF4BF6">
            <w:pPr>
              <w:pStyle w:val="ListBullet"/>
            </w:pPr>
            <w:r w:rsidRPr="00AF4BF6">
              <w:t>plan work activities</w:t>
            </w:r>
          </w:p>
          <w:p w:rsidR="00000000" w:rsidRPr="00AF4BF6" w:rsidP="00AF4BF6">
            <w:pPr>
              <w:pStyle w:val="ListBullet"/>
            </w:pPr>
            <w:r w:rsidRPr="00AF4BF6">
              <w:t>identify requirements for resources and organise their availability</w:t>
            </w:r>
          </w:p>
          <w:p w:rsidR="00000000" w:rsidP="00AF4BF6">
            <w:pPr>
              <w:pStyle w:val="ListBullet"/>
              <w:rPr>
                <w:lang w:val="en-NZ"/>
              </w:rPr>
            </w:pPr>
            <w:r w:rsidRPr="00AF4BF6">
              <w:t>analyse surface coating systems</w:t>
            </w:r>
          </w:p>
        </w:tc>
      </w:tr>
      <w:tr w:rsidTr="0090685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rPr>
                <w:rStyle w:val="SpecialBold"/>
              </w:rPr>
              <w:t>Self-management</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ListBullet"/>
            </w:pPr>
            <w:r w:rsidRPr="00AF4BF6">
              <w:t>operate within appropriate time constraints and work standards</w:t>
            </w:r>
          </w:p>
          <w:p w:rsidR="00000000" w:rsidRPr="00AF4BF6" w:rsidP="00AF4BF6">
            <w:pPr>
              <w:pStyle w:val="ListBullet"/>
            </w:pPr>
            <w:r w:rsidRPr="00AF4BF6">
              <w:t>select and use ap</w:t>
            </w:r>
            <w:r w:rsidRPr="00AF4BF6">
              <w:t>propriate equipment, materials, processes and procedures</w:t>
            </w:r>
          </w:p>
          <w:p w:rsidR="00000000" w:rsidP="00AF4BF6">
            <w:pPr>
              <w:pStyle w:val="ListBullet"/>
              <w:rPr>
                <w:lang w:val="en-NZ"/>
              </w:rPr>
            </w:pPr>
            <w:r w:rsidRPr="00AF4BF6">
              <w:t>identify resource requirements, document and monitor</w:t>
            </w:r>
          </w:p>
        </w:tc>
      </w:tr>
      <w:tr w:rsidTr="0090685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rPr>
                <w:rStyle w:val="SpecialBold"/>
              </w:rPr>
              <w:t>Learning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ListBullet"/>
            </w:pPr>
            <w:r w:rsidRPr="00AF4BF6">
              <w:t>research and evaluate surface coating systems</w:t>
            </w:r>
          </w:p>
          <w:p w:rsidR="00000000" w:rsidRPr="00AF4BF6" w:rsidP="00AF4BF6">
            <w:pPr>
              <w:pStyle w:val="ListBullet"/>
            </w:pPr>
            <w:r w:rsidRPr="00AF4BF6">
              <w:t>ask questions to gain information</w:t>
            </w:r>
          </w:p>
          <w:p w:rsidR="00000000" w:rsidRPr="00AF4BF6" w:rsidP="00AF4BF6">
            <w:pPr>
              <w:pStyle w:val="ListBullet"/>
            </w:pPr>
            <w:r w:rsidRPr="00AF4BF6">
              <w:t>identify sources of information to expand knowledge and understanding</w:t>
            </w:r>
          </w:p>
          <w:p w:rsidR="00000000" w:rsidRPr="00AF4BF6" w:rsidP="00AF4BF6">
            <w:pPr>
              <w:pStyle w:val="ListBullet"/>
            </w:pPr>
            <w:r w:rsidRPr="00AF4BF6">
              <w:t>recognise limits of own professional expertise and consult specialists as necessary</w:t>
            </w:r>
          </w:p>
          <w:p w:rsidR="00000000" w:rsidRPr="00AF4BF6" w:rsidP="00AF4BF6">
            <w:pPr>
              <w:pStyle w:val="ListBullet"/>
            </w:pPr>
            <w:r w:rsidRPr="00AF4BF6">
              <w:t>participate in improvement procedures</w:t>
            </w:r>
          </w:p>
          <w:p w:rsidR="00000000" w:rsidP="00AF4BF6">
            <w:pPr>
              <w:pStyle w:val="ListBullet"/>
              <w:rPr>
                <w:lang w:val="en-NZ"/>
              </w:rPr>
            </w:pPr>
            <w:r w:rsidRPr="00AF4BF6">
              <w:t>access technical manuals/specifications to expand knowledge</w:t>
            </w:r>
          </w:p>
        </w:tc>
      </w:tr>
      <w:tr w:rsidTr="0090685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rPr>
                <w:rStyle w:val="SpecialBold"/>
              </w:rPr>
              <w:t>Tec</w:t>
            </w:r>
            <w:r w:rsidRPr="00AF4BF6">
              <w:rPr>
                <w:rStyle w:val="SpecialBold"/>
              </w:rPr>
              <w:t>hnology</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ListBullet"/>
            </w:pPr>
            <w:r w:rsidRPr="00AF4BF6">
              <w:t>use testing equipment</w:t>
            </w:r>
          </w:p>
          <w:p w:rsidR="00000000" w:rsidRPr="00AF4BF6" w:rsidP="00AF4BF6">
            <w:pPr>
              <w:pStyle w:val="ListBullet"/>
            </w:pPr>
            <w:r w:rsidRPr="00AF4BF6">
              <w:t>determine requirements for activities and projects</w:t>
            </w:r>
          </w:p>
          <w:p w:rsidR="00000000" w:rsidRPr="00AF4BF6" w:rsidP="00AF4BF6">
            <w:pPr>
              <w:pStyle w:val="ListBullet"/>
            </w:pPr>
            <w:r w:rsidRPr="00AF4BF6">
              <w:t>interpret test/trial results</w:t>
            </w:r>
          </w:p>
          <w:p w:rsidR="00000000" w:rsidRPr="00AF4BF6" w:rsidP="00AF4BF6">
            <w:pPr>
              <w:pStyle w:val="ListBullet"/>
            </w:pPr>
            <w:r w:rsidRPr="00AF4BF6">
              <w:t>interpret procedures and specifications</w:t>
            </w:r>
          </w:p>
          <w:p w:rsidR="00000000" w:rsidRPr="00AF4BF6" w:rsidP="00AF4BF6">
            <w:pPr>
              <w:pStyle w:val="ListBullet"/>
            </w:pPr>
            <w:r w:rsidRPr="00AF4BF6">
              <w:t>recommend a modified process</w:t>
            </w:r>
          </w:p>
        </w:tc>
      </w:tr>
    </w:tbl>
    <w:p w:rsidR="00906854" w:rsidP="00AF4BF6">
      <w:pPr>
        <w:pStyle w:val="BodyText"/>
      </w:pPr>
    </w:p>
    <w:p w:rsidR="00906854" w:rsidP="00AF4BF6">
      <w:pPr>
        <w:pStyle w:val="BodyText"/>
      </w:pPr>
    </w:p>
    <w:p w:rsidR="00000000" w:rsidRPr="00AF4BF6" w:rsidP="00AF4BF6">
      <w:pPr>
        <w:pStyle w:val="Heading1"/>
      </w:pPr>
      <w:bookmarkStart w:id="7" w:name="O_652997"/>
      <w:bookmarkEnd w:id="7"/>
      <w:r w:rsidRPr="00AF4BF6">
        <w:t>Packaging Rules</w:t>
      </w:r>
    </w:p>
    <w:p w:rsidR="00000000" w:rsidRPr="00AF4BF6" w:rsidP="00AF4BF6">
      <w:pPr>
        <w:pStyle w:val="BodyText"/>
      </w:pPr>
      <w:r w:rsidRPr="00AF4BF6">
        <w:rPr>
          <w:rStyle w:val="SpecialBold"/>
        </w:rPr>
        <w:t>Packaging Rules</w:t>
      </w:r>
    </w:p>
    <w:p w:rsidR="00000000" w:rsidRPr="00AF4BF6" w:rsidP="00AF4BF6">
      <w:pPr>
        <w:pStyle w:val="BodyText"/>
      </w:pPr>
      <w:r w:rsidRPr="00AF4BF6">
        <w:t xml:space="preserve">To be awarded the Vocational Graduate Certificate in Refractories Engineering competency must be achieved in </w:t>
      </w:r>
      <w:r w:rsidRPr="00AF4BF6">
        <w:rPr>
          <w:rStyle w:val="SpecialBold"/>
        </w:rPr>
        <w:t>ten</w:t>
      </w:r>
      <w:r w:rsidRPr="00AF4BF6">
        <w:t xml:space="preserve"> (</w:t>
      </w:r>
      <w:r w:rsidRPr="00AF4BF6">
        <w:rPr>
          <w:rStyle w:val="SpecialBold"/>
        </w:rPr>
        <w:t>10</w:t>
      </w:r>
      <w:r w:rsidRPr="00AF4BF6">
        <w:t>) units of competency:</w:t>
      </w:r>
    </w:p>
    <w:p w:rsidR="00000000" w:rsidRPr="00AF4BF6" w:rsidP="00AF4BF6">
      <w:pPr>
        <w:pStyle w:val="ListBullet"/>
      </w:pPr>
      <w:r w:rsidRPr="00AF4BF6">
        <w:rPr>
          <w:rStyle w:val="SpecialBold"/>
        </w:rPr>
        <w:t>three</w:t>
      </w:r>
      <w:r w:rsidRPr="00AF4BF6">
        <w:t xml:space="preserve"> (</w:t>
      </w:r>
      <w:r w:rsidRPr="00AF4BF6">
        <w:rPr>
          <w:rStyle w:val="SpecialBold"/>
        </w:rPr>
        <w:t>3</w:t>
      </w:r>
      <w:r w:rsidRPr="00AF4BF6">
        <w:t>) core units of competency</w:t>
      </w:r>
    </w:p>
    <w:p w:rsidR="00000000" w:rsidRPr="00AF4BF6" w:rsidP="00AF4BF6">
      <w:pPr>
        <w:pStyle w:val="ListBullet"/>
      </w:pPr>
      <w:r w:rsidRPr="00AF4BF6">
        <w:rPr>
          <w:rStyle w:val="SpecialBold"/>
        </w:rPr>
        <w:t>seven</w:t>
      </w:r>
      <w:r w:rsidRPr="00AF4BF6">
        <w:t xml:space="preserve"> (</w:t>
      </w:r>
      <w:r w:rsidRPr="00AF4BF6">
        <w:rPr>
          <w:rStyle w:val="SpecialBold"/>
        </w:rPr>
        <w:t>7</w:t>
      </w:r>
      <w:r w:rsidRPr="00AF4BF6">
        <w:t>) elective units of competency chosen from Groups A and B, as described b</w:t>
      </w:r>
      <w:r w:rsidRPr="00AF4BF6">
        <w:t>elow.</w:t>
      </w:r>
    </w:p>
    <w:p w:rsidR="00000000" w:rsidRPr="00AF4BF6" w:rsidP="00AF4BF6">
      <w:pPr>
        <w:pStyle w:val="BodyText"/>
      </w:pPr>
    </w:p>
    <w:p w:rsidR="00000000" w:rsidRPr="00AF4BF6" w:rsidP="00AF4BF6">
      <w:pPr>
        <w:pStyle w:val="BodyText"/>
      </w:pPr>
      <w:r w:rsidRPr="00AF4BF6">
        <w:rPr>
          <w:rStyle w:val="SpecialBold"/>
        </w:rPr>
        <w:t>Note</w:t>
      </w:r>
      <w:r w:rsidRPr="00AF4BF6">
        <w:t>: Prerequisite units are listed and must be considered in the total number of units chosen.</w:t>
      </w:r>
    </w:p>
    <w:p w:rsidR="00000000" w:rsidRPr="00AF4BF6" w:rsidP="00AF4BF6">
      <w:pPr>
        <w:pStyle w:val="BodyText"/>
      </w:pPr>
    </w:p>
    <w:p w:rsidR="00000000" w:rsidRPr="00AF4BF6" w:rsidP="00AF4BF6">
      <w:pPr>
        <w:pStyle w:val="BodyText"/>
      </w:pPr>
      <w:r w:rsidRPr="00AF4BF6">
        <w:rPr>
          <w:rStyle w:val="SpecialBold"/>
        </w:rPr>
        <w:t>Core units of competency</w:t>
      </w:r>
    </w:p>
    <w:p w:rsidR="00000000" w:rsidRPr="00AF4BF6" w:rsidP="00AF4BF6">
      <w:pPr>
        <w:pStyle w:val="BodyText"/>
      </w:pPr>
      <w:r w:rsidRPr="00AF4BF6">
        <w:t xml:space="preserve">Select all </w:t>
      </w:r>
      <w:r w:rsidRPr="00AF4BF6">
        <w:rPr>
          <w:rStyle w:val="SpecialBold"/>
        </w:rPr>
        <w:t>three</w:t>
      </w:r>
      <w:r w:rsidRPr="00AF4BF6">
        <w:t xml:space="preserve"> (</w:t>
      </w:r>
      <w:r w:rsidRPr="00AF4BF6">
        <w:rPr>
          <w:rStyle w:val="SpecialBold"/>
        </w:rPr>
        <w:t>3</w:t>
      </w:r>
      <w:r w:rsidRPr="00AF4BF6">
        <w:t>) units from this list.</w:t>
      </w:r>
    </w:p>
    <w:tbl>
      <w:tblPr>
        <w:tblW w:w="0" w:type="auto"/>
        <w:tblLayout w:type="fixed"/>
        <w:tblCellMar>
          <w:left w:w="62" w:type="dxa"/>
          <w:right w:w="62" w:type="dxa"/>
        </w:tblCellMar>
        <w:tblLook w:val="0000"/>
      </w:tblPr>
      <w:tblGrid>
        <w:gridCol w:w="2340"/>
        <w:gridCol w:w="5040"/>
        <w:gridCol w:w="1710"/>
      </w:tblGrid>
      <w:tr w:rsidTr="00906854">
        <w:tblPrEx>
          <w:tblW w:w="0" w:type="auto"/>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BodyText"/>
            </w:pPr>
            <w:r w:rsidRPr="00AF4BF6">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BodyText"/>
            </w:pPr>
            <w:r w:rsidRPr="00AF4BF6">
              <w:rPr>
                <w:rStyle w:val="SpecialBold"/>
              </w:rPr>
              <w:t>Title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rPr>
                <w:rStyle w:val="SpecialBold"/>
              </w:rPr>
              <w:t>Prerequisites</w:t>
            </w: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MSAPMOHS200A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Work safely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PMC557090A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 xml:space="preserve">Select refractory materials for an application </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PMC557091A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 xml:space="preserve">Design a refractory lining </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BodyText"/>
            </w:pPr>
          </w:p>
        </w:tc>
      </w:tr>
    </w:tbl>
    <w:p w:rsidR="00000000" w:rsidRPr="00AF4BF6" w:rsidP="00AF4BF6">
      <w:pPr>
        <w:pStyle w:val="BodyText"/>
      </w:pPr>
    </w:p>
    <w:p w:rsidR="00000000" w:rsidRPr="00AF4BF6" w:rsidP="00AF4BF6">
      <w:pPr>
        <w:pStyle w:val="BodyText"/>
      </w:pPr>
    </w:p>
    <w:p w:rsidR="00000000" w:rsidRPr="00AF4BF6" w:rsidP="00AF4BF6">
      <w:pPr>
        <w:pStyle w:val="BodyText"/>
      </w:pPr>
      <w:r w:rsidRPr="00AF4BF6">
        <w:rPr>
          <w:rStyle w:val="SpecialBold"/>
        </w:rPr>
        <w:t>Elective units of competency</w:t>
      </w:r>
    </w:p>
    <w:p w:rsidR="00000000" w:rsidRPr="00AF4BF6" w:rsidP="00AF4BF6">
      <w:pPr>
        <w:pStyle w:val="BodyText"/>
      </w:pPr>
      <w:r w:rsidRPr="00AF4BF6">
        <w:rPr>
          <w:rStyle w:val="SpecialBold"/>
        </w:rPr>
        <w:t>Group A</w:t>
      </w:r>
      <w:r w:rsidRPr="00AF4BF6">
        <w:t xml:space="preserve"> - </w:t>
      </w:r>
      <w:r w:rsidRPr="00AF4BF6">
        <w:rPr>
          <w:rStyle w:val="SpecialBold"/>
        </w:rPr>
        <w:t>Specialist electives</w:t>
      </w:r>
    </w:p>
    <w:p w:rsidR="00000000" w:rsidRPr="00AF4BF6" w:rsidP="00AF4BF6">
      <w:pPr>
        <w:pStyle w:val="BodyText"/>
      </w:pPr>
      <w:r w:rsidRPr="00AF4BF6">
        <w:t xml:space="preserve">A minimum of </w:t>
      </w:r>
      <w:r w:rsidRPr="00AF4BF6">
        <w:rPr>
          <w:rStyle w:val="SpecialBold"/>
        </w:rPr>
        <w:t>four</w:t>
      </w:r>
      <w:r w:rsidRPr="00AF4BF6">
        <w:t xml:space="preserve"> (</w:t>
      </w:r>
      <w:r w:rsidRPr="00AF4BF6">
        <w:rPr>
          <w:rStyle w:val="SpecialBold"/>
        </w:rPr>
        <w:t>4</w:t>
      </w:r>
      <w:r w:rsidRPr="00AF4BF6">
        <w:t>) units must be selected from the list below.</w:t>
      </w:r>
    </w:p>
    <w:tbl>
      <w:tblPr>
        <w:tblW w:w="0" w:type="auto"/>
        <w:tblLayout w:type="fixed"/>
        <w:tblCellMar>
          <w:left w:w="62" w:type="dxa"/>
          <w:right w:w="62" w:type="dxa"/>
        </w:tblCellMar>
        <w:tblLook w:val="0000"/>
      </w:tblPr>
      <w:tblGrid>
        <w:gridCol w:w="2340"/>
        <w:gridCol w:w="5040"/>
        <w:gridCol w:w="1620"/>
      </w:tblGrid>
      <w:tr w:rsidTr="00906854">
        <w:tblPrEx>
          <w:tblW w:w="0" w:type="auto"/>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BodyText"/>
            </w:pPr>
            <w:r w:rsidRPr="00AF4BF6">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BodyText"/>
            </w:pPr>
            <w:r w:rsidRPr="00AF4BF6">
              <w:rPr>
                <w:rStyle w:val="SpecialBold"/>
              </w:rPr>
              <w:t>Title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rPr>
                <w:rStyle w:val="SpecialBold"/>
              </w:rPr>
              <w:t>Prerequisites</w:t>
            </w: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PMC557092A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 xml:space="preserve">Specify and interpret refractory tests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PMC557093A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Design a refractory/ceramic component</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PMC557094A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 xml:space="preserve">Investigate refractory failures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PMC557095A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 xml:space="preserve">Specify and monitor the installation of monolithic/castable refractories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PMC557096A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 xml:space="preserve">Specify and monitor the installation of block/precast refractories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PMC557097A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 xml:space="preserve">Specify and monitor repairs to refractory installations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PMC557098A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 xml:space="preserve">Specify refractory installation systems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BodyText"/>
            </w:pPr>
          </w:p>
        </w:tc>
      </w:tr>
    </w:tbl>
    <w:p w:rsidR="00000000" w:rsidRPr="00AF4BF6" w:rsidP="00AF4BF6">
      <w:pPr>
        <w:pStyle w:val="BodyText"/>
      </w:pPr>
    </w:p>
    <w:p w:rsidR="00000000" w:rsidRPr="00AF4BF6" w:rsidP="00AF4BF6">
      <w:pPr>
        <w:pStyle w:val="BodyText"/>
      </w:pPr>
      <w:r w:rsidRPr="00AF4BF6">
        <w:rPr>
          <w:rStyle w:val="SpecialBold"/>
        </w:rPr>
        <w:t>Group B</w:t>
      </w:r>
      <w:r w:rsidRPr="00AF4BF6">
        <w:t xml:space="preserve"> - </w:t>
      </w:r>
      <w:r w:rsidRPr="00AF4BF6">
        <w:rPr>
          <w:rStyle w:val="SpecialBold"/>
        </w:rPr>
        <w:t>Other electives</w:t>
      </w:r>
    </w:p>
    <w:p w:rsidR="00000000" w:rsidRPr="00AF4BF6" w:rsidP="00AF4BF6">
      <w:pPr>
        <w:pStyle w:val="BodyText"/>
      </w:pPr>
      <w:r w:rsidRPr="00AF4BF6">
        <w:t xml:space="preserve">The balance of units, to a maximum of </w:t>
      </w:r>
      <w:r w:rsidRPr="00AF4BF6">
        <w:rPr>
          <w:rStyle w:val="SpecialBold"/>
        </w:rPr>
        <w:t>three</w:t>
      </w:r>
      <w:r w:rsidRPr="00AF4BF6">
        <w:t xml:space="preserve"> (</w:t>
      </w:r>
      <w:r w:rsidRPr="00AF4BF6">
        <w:rPr>
          <w:rStyle w:val="SpecialBold"/>
        </w:rPr>
        <w:t>3</w:t>
      </w:r>
      <w:r w:rsidRPr="00AF4BF6">
        <w:t>), may be chosen in any combination from:</w:t>
      </w:r>
    </w:p>
    <w:p w:rsidR="00000000" w:rsidRPr="00AF4BF6" w:rsidP="00AF4BF6">
      <w:pPr>
        <w:pStyle w:val="ListBullet"/>
      </w:pPr>
      <w:r w:rsidRPr="00AF4BF6">
        <w:t>units not already chosen from Group A above</w:t>
      </w:r>
    </w:p>
    <w:p w:rsidR="00000000" w:rsidRPr="00AF4BF6" w:rsidP="00AF4BF6">
      <w:pPr>
        <w:pStyle w:val="ListBullet"/>
      </w:pPr>
      <w:r w:rsidRPr="00AF4BF6">
        <w:t>Group B units listed below</w:t>
      </w:r>
    </w:p>
    <w:p w:rsidR="00000000" w:rsidRPr="00AF4BF6" w:rsidP="00AF4BF6">
      <w:pPr>
        <w:pStyle w:val="BodyText"/>
      </w:pPr>
    </w:p>
    <w:tbl>
      <w:tblPr>
        <w:tblW w:w="0" w:type="auto"/>
        <w:tblLayout w:type="fixed"/>
        <w:tblCellMar>
          <w:left w:w="62" w:type="dxa"/>
          <w:right w:w="62" w:type="dxa"/>
        </w:tblCellMar>
        <w:tblLook w:val="0000"/>
      </w:tblPr>
      <w:tblGrid>
        <w:gridCol w:w="2340"/>
        <w:gridCol w:w="4950"/>
        <w:gridCol w:w="1620"/>
      </w:tblGrid>
      <w:tr w:rsidTr="00906854">
        <w:tblPrEx>
          <w:tblW w:w="0" w:type="auto"/>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BodyText"/>
            </w:pPr>
            <w:r w:rsidRPr="00AF4BF6">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BodyText"/>
            </w:pPr>
            <w:r w:rsidRPr="00AF4BF6">
              <w:rPr>
                <w:rStyle w:val="SpecialBold"/>
              </w:rPr>
              <w:t>Title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rPr>
                <w:rStyle w:val="SpecialBold"/>
              </w:rPr>
              <w:t>Prerequisites</w:t>
            </w: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MSS407013A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Review continuous improvement processes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MSS407002A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Review operations practice tools and techniques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MSS407007A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Respond to a major non-conformance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MSS407012A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Lead a problem solving process to determine and solve root cause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MSAENV672B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Develop workplace policy and procedures for sustainability</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MSL91600</w:t>
            </w:r>
            <w:r w:rsidRPr="00AF4BF6">
              <w:t>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Manage complex projects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PMC557001A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r w:rsidRPr="00AF4BF6">
              <w:t>Manage trials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BF6">
            <w:pPr>
              <w:pStyle w:val="BodyText"/>
              <w:rPr>
                <w:lang w:val="en-NZ"/>
              </w:rPr>
            </w:pPr>
          </w:p>
        </w:tc>
      </w:tr>
      <w:tr w:rsidTr="00906854">
        <w:tblPrEx>
          <w:tblW w:w="0" w:type="auto"/>
          <w:tblLayout w:type="fixed"/>
          <w:tblCellMar>
            <w:left w:w="62" w:type="dxa"/>
            <w:right w:w="62" w:type="dxa"/>
          </w:tblCellMar>
          <w:tblLook w:val="0000"/>
        </w:tblPrEx>
        <w:tc>
          <w:tcPr>
            <w:tcW w:w="89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BF6" w:rsidP="00AF4BF6">
            <w:pPr>
              <w:pStyle w:val="BodyText"/>
            </w:pPr>
            <w:r w:rsidRPr="00AF4BF6">
              <w:t xml:space="preserve">Up to </w:t>
            </w:r>
            <w:r w:rsidRPr="00AF4BF6">
              <w:rPr>
                <w:rStyle w:val="SpecialBold"/>
              </w:rPr>
              <w:t>two</w:t>
            </w:r>
            <w:r w:rsidRPr="00AF4BF6">
              <w:t xml:space="preserve"> (</w:t>
            </w:r>
            <w:r w:rsidRPr="00AF4BF6">
              <w:rPr>
                <w:rStyle w:val="SpecialBold"/>
              </w:rPr>
              <w:t>2</w:t>
            </w:r>
            <w:r w:rsidRPr="00AF4BF6">
              <w:t>) relevant units may be chosen from this Training Package, other endorsed Training Packages and accredited courses where those units are available at Diploma and above.</w:t>
            </w:r>
          </w:p>
          <w:p w:rsidR="00000000" w:rsidRPr="00AF4BF6" w:rsidP="00AF4BF6">
            <w:pPr>
              <w:pStyle w:val="BodyText"/>
            </w:pPr>
          </w:p>
        </w:tc>
      </w:tr>
    </w:tbl>
    <w:p w:rsidR="00906854" w:rsidP="00AF4BF6">
      <w:pPr>
        <w:pStyle w:val="BodyText"/>
      </w:pPr>
    </w:p>
    <w:p w:rsidR="00906854" w:rsidP="00AF4BF6">
      <w:pPr>
        <w:pStyle w:val="BodyText"/>
      </w:pPr>
    </w:p>
    <w:p w:rsidR="00000000" w:rsidRPr="00AF4BF6" w:rsidP="00AF4BF6"/>
    <w:sectPr w:rsidSect="00AF4B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6" w:rsidRPr="00906854" w:rsidP="00906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854" w:rsidP="00AF4B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06854" w:rsidP="00AF4BF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6854" w:rsidP="00AF4B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6" w:rsidRPr="00906854" w:rsidP="009068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854" w:rsidRPr="002D2AF8" w:rsidP="00AF4BF6">
    <w:pPr>
      <w:pStyle w:val="Header"/>
      <w:framePr w:wrap="around"/>
    </w:pPr>
    <w:r>
      <w:fldChar w:fldCharType="begin"/>
    </w:r>
    <w:r>
      <w:instrText xml:space="preserve"> TITLE   \* MERGEFORMAT </w:instrText>
    </w:r>
    <w:r>
      <w:fldChar w:fldCharType="separate"/>
    </w:r>
    <w:r>
      <w:t>PMC70110 Graduate Certificate in Refractories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906854" w:rsidP="00AF4B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B896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7C95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B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BF6"/>
    <w:pPr>
      <w:spacing w:before="360" w:after="60"/>
      <w:outlineLvl w:val="0"/>
    </w:pPr>
    <w:rPr>
      <w:sz w:val="32"/>
    </w:rPr>
  </w:style>
  <w:style w:type="paragraph" w:styleId="Heading2">
    <w:name w:val="heading 2"/>
    <w:basedOn w:val="HeadingBase"/>
    <w:next w:val="BodyText"/>
    <w:link w:val="Heading2Char"/>
    <w:qFormat/>
    <w:rsid w:val="00AF4BF6"/>
    <w:pPr>
      <w:keepLines/>
      <w:spacing w:before="240" w:after="120"/>
      <w:outlineLvl w:val="1"/>
    </w:pPr>
    <w:rPr>
      <w:sz w:val="28"/>
      <w:szCs w:val="40"/>
    </w:rPr>
  </w:style>
  <w:style w:type="paragraph" w:styleId="Heading3">
    <w:name w:val="heading 3"/>
    <w:basedOn w:val="HeadingBase"/>
    <w:next w:val="BodyText"/>
    <w:link w:val="Heading3Char"/>
    <w:qFormat/>
    <w:rsid w:val="00AF4BF6"/>
    <w:pPr>
      <w:spacing w:before="180" w:after="120"/>
      <w:outlineLvl w:val="2"/>
    </w:pPr>
    <w:rPr>
      <w:spacing w:val="-10"/>
      <w:kern w:val="32"/>
    </w:rPr>
  </w:style>
  <w:style w:type="paragraph" w:styleId="Heading4">
    <w:name w:val="heading 4"/>
    <w:basedOn w:val="HeadingBase"/>
    <w:next w:val="BodyText"/>
    <w:link w:val="Heading4Char"/>
    <w:qFormat/>
    <w:rsid w:val="00AF4BF6"/>
    <w:pPr>
      <w:spacing w:before="160" w:after="120"/>
      <w:outlineLvl w:val="3"/>
    </w:pPr>
    <w:rPr>
      <w:sz w:val="22"/>
    </w:rPr>
  </w:style>
  <w:style w:type="paragraph" w:styleId="Heading5">
    <w:name w:val="heading 5"/>
    <w:basedOn w:val="HeadingBase"/>
    <w:next w:val="Normal"/>
    <w:link w:val="Heading5Char"/>
    <w:qFormat/>
    <w:rsid w:val="00AF4BF6"/>
    <w:pPr>
      <w:spacing w:before="80"/>
      <w:outlineLvl w:val="4"/>
    </w:pPr>
    <w:rPr>
      <w:color w:val="918585"/>
      <w:sz w:val="20"/>
    </w:rPr>
  </w:style>
  <w:style w:type="paragraph" w:styleId="Heading6">
    <w:name w:val="heading 6"/>
    <w:basedOn w:val="HeadingBase"/>
    <w:next w:val="Normal"/>
    <w:link w:val="Heading6Char"/>
    <w:qFormat/>
    <w:rsid w:val="00AF4BF6"/>
    <w:pPr>
      <w:spacing w:before="60"/>
      <w:outlineLvl w:val="5"/>
    </w:pPr>
    <w:rPr>
      <w:color w:val="918585"/>
      <w:sz w:val="20"/>
    </w:rPr>
  </w:style>
  <w:style w:type="paragraph" w:styleId="Heading7">
    <w:name w:val="heading 7"/>
    <w:basedOn w:val="Normal"/>
    <w:next w:val="Normal"/>
    <w:link w:val="Heading7Char"/>
    <w:qFormat/>
    <w:rsid w:val="00AF4BF6"/>
    <w:pPr>
      <w:ind w:left="720"/>
      <w:outlineLvl w:val="6"/>
    </w:pPr>
    <w:rPr>
      <w:i/>
    </w:rPr>
  </w:style>
  <w:style w:type="paragraph" w:styleId="Heading8">
    <w:name w:val="heading 8"/>
    <w:basedOn w:val="Normal"/>
    <w:next w:val="Normal"/>
    <w:link w:val="Heading8Char"/>
    <w:qFormat/>
    <w:rsid w:val="00AF4BF6"/>
    <w:pPr>
      <w:ind w:left="720"/>
      <w:outlineLvl w:val="7"/>
    </w:pPr>
    <w:rPr>
      <w:i/>
    </w:rPr>
  </w:style>
  <w:style w:type="paragraph" w:styleId="Heading9">
    <w:name w:val="heading 9"/>
    <w:basedOn w:val="Normal"/>
    <w:next w:val="Normal"/>
    <w:link w:val="Heading9Char"/>
    <w:qFormat/>
    <w:rsid w:val="00AF4BF6"/>
    <w:pPr>
      <w:ind w:left="720"/>
      <w:outlineLvl w:val="8"/>
    </w:pPr>
    <w:rPr>
      <w:i/>
    </w:rPr>
  </w:style>
  <w:style w:type="character" w:default="1" w:styleId="DefaultParagraphFont">
    <w:name w:val="Default Paragraph Font"/>
    <w:uiPriority w:val="1"/>
    <w:unhideWhenUsed/>
    <w:rsid w:val="00AF4B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BF6"/>
  </w:style>
  <w:style w:type="character" w:customStyle="1" w:styleId="Heading1Char">
    <w:name w:val="Heading 1 Char"/>
    <w:basedOn w:val="DefaultParagraphFont"/>
    <w:link w:val="Heading1"/>
    <w:rsid w:val="00AF4BF6"/>
    <w:rPr>
      <w:rFonts w:ascii="Times New Roman" w:eastAsia="Times New Roman" w:hAnsi="Times New Roman" w:cs="Times New Roman"/>
      <w:b/>
      <w:sz w:val="32"/>
      <w:szCs w:val="20"/>
      <w:lang w:eastAsia="en-US"/>
    </w:rPr>
  </w:style>
  <w:style w:type="paragraph" w:styleId="BodyText">
    <w:name w:val="Body Text"/>
    <w:basedOn w:val="Normal"/>
    <w:link w:val="BodyTextChar"/>
    <w:rsid w:val="00AF4B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4BF6"/>
    <w:rPr>
      <w:rFonts w:ascii="Times New Roman" w:eastAsia="Times New Roman" w:hAnsi="Times New Roman" w:cs="Times New Roman"/>
      <w:sz w:val="24"/>
      <w:lang w:eastAsia="en-US"/>
    </w:rPr>
  </w:style>
  <w:style w:type="paragraph" w:styleId="ListBullet">
    <w:name w:val="List Bullet"/>
    <w:basedOn w:val="List"/>
    <w:rsid w:val="00AF4BF6"/>
    <w:pPr>
      <w:numPr>
        <w:numId w:val="12"/>
      </w:numPr>
      <w:tabs>
        <w:tab w:val="clear" w:pos="340"/>
      </w:tabs>
      <w:spacing w:before="40" w:after="40"/>
    </w:pPr>
  </w:style>
  <w:style w:type="character" w:customStyle="1" w:styleId="SpecialBold">
    <w:name w:val="Special Bold"/>
    <w:basedOn w:val="DefaultParagraphFont"/>
    <w:rsid w:val="00AF4BF6"/>
    <w:rPr>
      <w:b/>
      <w:spacing w:val="0"/>
    </w:rPr>
  </w:style>
  <w:style w:type="paragraph" w:customStyle="1" w:styleId="SuperHeading">
    <w:name w:val="SuperHeading"/>
    <w:basedOn w:val="Normal"/>
    <w:rsid w:val="00AF4BF6"/>
    <w:pPr>
      <w:spacing w:before="240" w:after="120"/>
      <w:outlineLvl w:val="0"/>
    </w:pPr>
    <w:rPr>
      <w:rFonts w:ascii="Times New Roman" w:hAnsi="Times New Roman"/>
      <w:b/>
      <w:sz w:val="32"/>
    </w:rPr>
  </w:style>
  <w:style w:type="paragraph" w:customStyle="1" w:styleId="AllowPageBreak">
    <w:name w:val="AllowPageBreak"/>
    <w:rsid w:val="00AF4B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4BF6"/>
    <w:rPr>
      <w:b/>
      <w:i/>
      <w:u w:val="none"/>
    </w:rPr>
  </w:style>
  <w:style w:type="character" w:customStyle="1" w:styleId="Heading2Char">
    <w:name w:val="Heading 2 Char"/>
    <w:basedOn w:val="DefaultParagraphFont"/>
    <w:link w:val="Heading2"/>
    <w:rsid w:val="00AF4B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B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B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B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B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B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B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BF6"/>
    <w:rPr>
      <w:rFonts w:ascii="Courier New" w:eastAsia="Times New Roman" w:hAnsi="Courier New" w:cs="Times New Roman"/>
      <w:i/>
      <w:szCs w:val="20"/>
      <w:lang w:eastAsia="en-US"/>
    </w:rPr>
  </w:style>
  <w:style w:type="paragraph" w:customStyle="1" w:styleId="HeadingBase">
    <w:name w:val="Heading Base"/>
    <w:rsid w:val="00AF4B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BF6"/>
    <w:pPr>
      <w:tabs>
        <w:tab w:val="right" w:leader="dot" w:pos="9072"/>
      </w:tabs>
      <w:ind w:left="567"/>
    </w:pPr>
    <w:rPr>
      <w:szCs w:val="22"/>
    </w:rPr>
  </w:style>
  <w:style w:type="paragraph" w:customStyle="1" w:styleId="TOCBase">
    <w:name w:val="TOC Base"/>
    <w:rsid w:val="00AF4B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BF6"/>
    <w:pPr>
      <w:tabs>
        <w:tab w:val="right" w:leader="dot" w:pos="9072"/>
      </w:tabs>
      <w:spacing w:before="40" w:after="40"/>
      <w:ind w:left="284"/>
    </w:pPr>
    <w:rPr>
      <w:rFonts w:ascii="Times New Roman" w:hAnsi="Times New Roman"/>
    </w:rPr>
  </w:style>
  <w:style w:type="paragraph" w:styleId="TOC1">
    <w:name w:val="toc 1"/>
    <w:basedOn w:val="TOCBase"/>
    <w:next w:val="Normal"/>
    <w:rsid w:val="00AF4B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B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BF6"/>
    <w:rPr>
      <w:rFonts w:ascii="Times New Roman" w:eastAsia="Times New Roman" w:hAnsi="Times New Roman" w:cs="Times New Roman"/>
      <w:sz w:val="16"/>
      <w:lang w:eastAsia="en-US"/>
    </w:rPr>
  </w:style>
  <w:style w:type="paragraph" w:styleId="Title">
    <w:name w:val="Title"/>
    <w:basedOn w:val="HeadingBase"/>
    <w:link w:val="TitleChar"/>
    <w:qFormat/>
    <w:rsid w:val="00AF4BF6"/>
    <w:pPr>
      <w:spacing w:before="5040"/>
      <w:jc w:val="center"/>
    </w:pPr>
    <w:rPr>
      <w:sz w:val="48"/>
      <w:szCs w:val="72"/>
      <w:lang w:val="en-US"/>
    </w:rPr>
  </w:style>
  <w:style w:type="character" w:customStyle="1" w:styleId="TitleChar">
    <w:name w:val="Title Char"/>
    <w:basedOn w:val="DefaultParagraphFont"/>
    <w:link w:val="Title"/>
    <w:rsid w:val="00AF4B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BF6"/>
    <w:pPr>
      <w:tabs>
        <w:tab w:val="left" w:pos="3600"/>
        <w:tab w:val="left" w:pos="3958"/>
      </w:tabs>
    </w:pPr>
  </w:style>
  <w:style w:type="paragraph" w:styleId="List">
    <w:name w:val="List"/>
    <w:basedOn w:val="BodyText"/>
    <w:next w:val="BodyText"/>
    <w:rsid w:val="00AF4BF6"/>
    <w:pPr>
      <w:tabs>
        <w:tab w:val="left" w:pos="340"/>
      </w:tabs>
      <w:spacing w:before="60" w:after="60"/>
      <w:ind w:left="340" w:hanging="340"/>
    </w:pPr>
  </w:style>
  <w:style w:type="paragraph" w:customStyle="1" w:styleId="Note">
    <w:name w:val="Note"/>
    <w:basedOn w:val="BodyText"/>
    <w:rsid w:val="00AF4B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BF6"/>
    <w:pPr>
      <w:framePr w:wrap="auto" w:hAnchor="text" w:y="6049"/>
    </w:pPr>
    <w:rPr>
      <w:color w:val="000000"/>
      <w:sz w:val="40"/>
    </w:rPr>
  </w:style>
  <w:style w:type="paragraph" w:customStyle="1" w:styleId="TOCTitle">
    <w:name w:val="TOCTitle"/>
    <w:basedOn w:val="Heading1"/>
    <w:rsid w:val="00AF4BF6"/>
    <w:pPr>
      <w:spacing w:after="240"/>
      <w:jc w:val="center"/>
      <w:outlineLvl w:val="9"/>
    </w:pPr>
    <w:rPr>
      <w:caps/>
    </w:rPr>
  </w:style>
  <w:style w:type="paragraph" w:customStyle="1" w:styleId="Version">
    <w:name w:val="Version"/>
    <w:rsid w:val="00AF4B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4BF6"/>
    <w:pPr>
      <w:numPr>
        <w:numId w:val="13"/>
      </w:numPr>
      <w:tabs>
        <w:tab w:val="clear" w:pos="680"/>
      </w:tabs>
    </w:pPr>
  </w:style>
  <w:style w:type="paragraph" w:styleId="Index1">
    <w:name w:val="index 1"/>
    <w:basedOn w:val="Normal"/>
    <w:next w:val="Normal"/>
    <w:semiHidden/>
    <w:rsid w:val="00AF4BF6"/>
    <w:pPr>
      <w:keepNext w:val="0"/>
      <w:tabs>
        <w:tab w:val="right" w:pos="4176"/>
      </w:tabs>
      <w:ind w:left="198" w:hanging="198"/>
    </w:pPr>
    <w:rPr>
      <w:rFonts w:ascii="Garamond" w:hAnsi="Garamond"/>
    </w:rPr>
  </w:style>
  <w:style w:type="paragraph" w:styleId="IndexHeading">
    <w:name w:val="index heading"/>
    <w:basedOn w:val="Normal"/>
    <w:next w:val="Index1"/>
    <w:semiHidden/>
    <w:rsid w:val="00AF4BF6"/>
    <w:pPr>
      <w:spacing w:before="120" w:after="120"/>
    </w:pPr>
    <w:rPr>
      <w:rFonts w:ascii="Arial" w:hAnsi="Arial"/>
      <w:b/>
      <w:color w:val="918585"/>
      <w:sz w:val="24"/>
    </w:rPr>
  </w:style>
  <w:style w:type="paragraph" w:styleId="Header">
    <w:name w:val="header"/>
    <w:basedOn w:val="Normal"/>
    <w:link w:val="HeaderChar"/>
    <w:rsid w:val="00AF4B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BF6"/>
    <w:rPr>
      <w:rFonts w:ascii="Times New Roman" w:eastAsia="Times New Roman" w:hAnsi="Times New Roman" w:cs="Times New Roman"/>
      <w:sz w:val="16"/>
      <w:szCs w:val="20"/>
      <w:lang w:val="en-GB" w:eastAsia="en-US"/>
    </w:rPr>
  </w:style>
  <w:style w:type="paragraph" w:customStyle="1" w:styleId="Chapter">
    <w:name w:val="Chapter"/>
    <w:basedOn w:val="Normal"/>
    <w:rsid w:val="00AF4BF6"/>
    <w:pPr>
      <w:spacing w:before="240"/>
    </w:pPr>
    <w:rPr>
      <w:rFonts w:ascii="Times New Roman" w:hAnsi="Times New Roman"/>
      <w:smallCaps/>
      <w:spacing w:val="80"/>
      <w:sz w:val="28"/>
    </w:rPr>
  </w:style>
  <w:style w:type="paragraph" w:customStyle="1" w:styleId="InChapter">
    <w:name w:val="InChapter"/>
    <w:basedOn w:val="Heading3"/>
    <w:rsid w:val="00AF4BF6"/>
    <w:pPr>
      <w:spacing w:after="240"/>
      <w:outlineLvl w:val="9"/>
    </w:pPr>
    <w:rPr>
      <w:noProof/>
    </w:rPr>
  </w:style>
  <w:style w:type="paragraph" w:styleId="Index2">
    <w:name w:val="index 2"/>
    <w:basedOn w:val="Normal"/>
    <w:next w:val="Normal"/>
    <w:semiHidden/>
    <w:rsid w:val="00AF4BF6"/>
    <w:pPr>
      <w:tabs>
        <w:tab w:val="right" w:pos="4176"/>
      </w:tabs>
      <w:ind w:left="568" w:hanging="284"/>
    </w:pPr>
    <w:rPr>
      <w:rFonts w:ascii="Garamond" w:hAnsi="Garamond"/>
    </w:rPr>
  </w:style>
  <w:style w:type="paragraph" w:customStyle="1" w:styleId="Byline">
    <w:name w:val="Byline"/>
    <w:rsid w:val="00AF4B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BF6"/>
    <w:pPr>
      <w:tabs>
        <w:tab w:val="clear" w:pos="3600"/>
        <w:tab w:val="clear" w:pos="3958"/>
      </w:tabs>
      <w:jc w:val="right"/>
    </w:pPr>
  </w:style>
  <w:style w:type="character" w:styleId="Emphasis">
    <w:name w:val="Emphasis"/>
    <w:basedOn w:val="DefaultParagraphFont"/>
    <w:qFormat/>
    <w:rsid w:val="00AF4BF6"/>
    <w:rPr>
      <w:i/>
    </w:rPr>
  </w:style>
  <w:style w:type="paragraph" w:styleId="Caption">
    <w:name w:val="caption"/>
    <w:basedOn w:val="BodyText"/>
    <w:next w:val="Normal"/>
    <w:qFormat/>
    <w:rsid w:val="00AF4BF6"/>
    <w:pPr>
      <w:framePr w:w="2268" w:hSpace="181" w:vSpace="181" w:wrap="around" w:vAnchor="text" w:hAnchor="page" w:x="1135" w:y="285" w:anchorLock="1"/>
    </w:pPr>
    <w:rPr>
      <w:i/>
    </w:rPr>
  </w:style>
  <w:style w:type="paragraph" w:customStyle="1" w:styleId="MiniTOCTitle">
    <w:name w:val="MiniTOCTitle"/>
    <w:basedOn w:val="Heading4"/>
    <w:rsid w:val="00AF4BF6"/>
    <w:pPr>
      <w:spacing w:before="240"/>
      <w:outlineLvl w:val="9"/>
    </w:pPr>
    <w:rPr>
      <w:noProof/>
      <w:sz w:val="24"/>
    </w:rPr>
  </w:style>
  <w:style w:type="paragraph" w:customStyle="1" w:styleId="MiniTOCItem">
    <w:name w:val="MiniTOCItem"/>
    <w:basedOn w:val="ListBullet"/>
    <w:rsid w:val="00AF4BF6"/>
    <w:pPr>
      <w:numPr>
        <w:numId w:val="0"/>
      </w:numPr>
      <w:tabs>
        <w:tab w:val="right" w:leader="dot" w:pos="6521"/>
      </w:tabs>
      <w:spacing w:before="0" w:after="0"/>
    </w:pPr>
  </w:style>
  <w:style w:type="paragraph" w:customStyle="1" w:styleId="TOFTitle">
    <w:name w:val="TOFTitle"/>
    <w:basedOn w:val="TOCTitle"/>
    <w:rsid w:val="00AF4BF6"/>
  </w:style>
  <w:style w:type="paragraph" w:styleId="TableofFigures">
    <w:name w:val="table of figures"/>
    <w:basedOn w:val="Normal"/>
    <w:next w:val="Normal"/>
    <w:semiHidden/>
    <w:rsid w:val="00AF4BF6"/>
    <w:pPr>
      <w:tabs>
        <w:tab w:val="right" w:leader="dot" w:pos="9072"/>
      </w:tabs>
      <w:ind w:left="970" w:hanging="403"/>
    </w:pPr>
    <w:rPr>
      <w:rFonts w:ascii="Times New Roman" w:hAnsi="Times New Roman"/>
      <w:b/>
    </w:rPr>
  </w:style>
  <w:style w:type="paragraph" w:styleId="ListNumber">
    <w:name w:val="List Number"/>
    <w:basedOn w:val="List"/>
    <w:rsid w:val="00AF4BF6"/>
    <w:pPr>
      <w:numPr>
        <w:numId w:val="10"/>
      </w:numPr>
    </w:pPr>
  </w:style>
  <w:style w:type="character" w:customStyle="1" w:styleId="WingdingSymbols">
    <w:name w:val="Wingding Symbols"/>
    <w:rsid w:val="00AF4BF6"/>
    <w:rPr>
      <w:rFonts w:ascii="Wingdings" w:hAnsi="Wingdings"/>
    </w:rPr>
  </w:style>
  <w:style w:type="paragraph" w:customStyle="1" w:styleId="TableHeading">
    <w:name w:val="Table Heading"/>
    <w:basedOn w:val="HeadingBase"/>
    <w:rsid w:val="00AF4BF6"/>
    <w:pPr>
      <w:keepLines/>
      <w:pBdr>
        <w:bottom w:val="single" w:sz="6" w:space="1" w:color="918585"/>
      </w:pBdr>
      <w:spacing w:before="240"/>
    </w:pPr>
  </w:style>
  <w:style w:type="character" w:customStyle="1" w:styleId="HotSpot">
    <w:name w:val="HotSpot"/>
    <w:rsid w:val="00AF4BF6"/>
    <w:rPr>
      <w:color w:val="0033CC"/>
      <w:u w:val="none"/>
    </w:rPr>
  </w:style>
  <w:style w:type="paragraph" w:customStyle="1" w:styleId="BodyTextRight">
    <w:name w:val="Body Text Right"/>
    <w:basedOn w:val="BodyText"/>
    <w:rsid w:val="00AF4BF6"/>
    <w:pPr>
      <w:spacing w:before="0" w:after="0"/>
      <w:jc w:val="right"/>
    </w:pPr>
  </w:style>
  <w:style w:type="paragraph" w:styleId="Index3">
    <w:name w:val="index 3"/>
    <w:basedOn w:val="ListNumber2"/>
    <w:next w:val="Normal"/>
    <w:semiHidden/>
    <w:rsid w:val="00AF4BF6"/>
    <w:pPr>
      <w:numPr>
        <w:numId w:val="0"/>
      </w:numPr>
      <w:tabs>
        <w:tab w:val="right" w:leader="dot" w:pos="4176"/>
      </w:tabs>
    </w:pPr>
  </w:style>
  <w:style w:type="paragraph" w:styleId="ListNumber2">
    <w:name w:val="List Number 2"/>
    <w:basedOn w:val="List2"/>
    <w:rsid w:val="00AF4BF6"/>
    <w:pPr>
      <w:numPr>
        <w:numId w:val="9"/>
      </w:numPr>
      <w:tabs>
        <w:tab w:val="clear" w:pos="1060"/>
      </w:tabs>
    </w:pPr>
  </w:style>
  <w:style w:type="paragraph" w:customStyle="1" w:styleId="MarginNote">
    <w:name w:val="Margin Note"/>
    <w:basedOn w:val="BodyText"/>
    <w:rsid w:val="00AF4B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B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B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BF6"/>
    <w:rPr>
      <w:sz w:val="32"/>
    </w:rPr>
  </w:style>
  <w:style w:type="paragraph" w:customStyle="1" w:styleId="HeadingProcedure">
    <w:name w:val="Heading Procedure"/>
    <w:basedOn w:val="HeadingBase"/>
    <w:next w:val="Normal"/>
    <w:rsid w:val="00AF4BF6"/>
    <w:pPr>
      <w:tabs>
        <w:tab w:val="left" w:pos="0"/>
      </w:tabs>
      <w:spacing w:before="120" w:after="60"/>
    </w:pPr>
    <w:rPr>
      <w:i/>
      <w:color w:val="918585"/>
      <w:sz w:val="22"/>
    </w:rPr>
  </w:style>
  <w:style w:type="paragraph" w:customStyle="1" w:styleId="TableBodyText">
    <w:name w:val="Table Body Text"/>
    <w:basedOn w:val="BodyText"/>
    <w:rsid w:val="00AF4BF6"/>
    <w:pPr>
      <w:spacing w:before="60" w:after="60"/>
    </w:pPr>
  </w:style>
  <w:style w:type="paragraph" w:styleId="ListContinue">
    <w:name w:val="List Continue"/>
    <w:basedOn w:val="List"/>
    <w:rsid w:val="00AF4BF6"/>
    <w:pPr>
      <w:ind w:firstLine="0"/>
    </w:pPr>
  </w:style>
  <w:style w:type="paragraph" w:customStyle="1" w:styleId="ListNote">
    <w:name w:val="List Note"/>
    <w:basedOn w:val="List"/>
    <w:rsid w:val="00AF4BF6"/>
    <w:pPr>
      <w:pBdr>
        <w:top w:val="single" w:sz="6" w:space="2" w:color="918585"/>
        <w:bottom w:val="single" w:sz="6" w:space="2" w:color="918585"/>
      </w:pBdr>
      <w:tabs>
        <w:tab w:val="left" w:pos="1021"/>
      </w:tabs>
      <w:ind w:firstLine="0"/>
    </w:pPr>
  </w:style>
  <w:style w:type="paragraph" w:customStyle="1" w:styleId="Warning">
    <w:name w:val="Warning"/>
    <w:basedOn w:val="BodyText"/>
    <w:rsid w:val="00AF4BF6"/>
    <w:pPr>
      <w:shd w:val="clear" w:color="auto" w:fill="D9D9D9"/>
      <w:tabs>
        <w:tab w:val="left" w:pos="992"/>
      </w:tabs>
      <w:ind w:left="119" w:right="119"/>
    </w:pPr>
    <w:rPr>
      <w:sz w:val="20"/>
    </w:rPr>
  </w:style>
  <w:style w:type="paragraph" w:customStyle="1" w:styleId="MarginIcons">
    <w:name w:val="Margin Icons"/>
    <w:basedOn w:val="BodyText"/>
    <w:rsid w:val="00AF4B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BF6"/>
    <w:rPr>
      <w:rFonts w:ascii="Courier New" w:hAnsi="Courier New"/>
    </w:rPr>
  </w:style>
  <w:style w:type="paragraph" w:customStyle="1" w:styleId="NoteBullet">
    <w:name w:val="Note Bullet"/>
    <w:basedOn w:val="Note"/>
    <w:rsid w:val="00AF4BF6"/>
    <w:pPr>
      <w:tabs>
        <w:tab w:val="clear" w:pos="680"/>
      </w:tabs>
      <w:spacing w:before="60" w:after="60"/>
    </w:pPr>
  </w:style>
  <w:style w:type="paragraph" w:customStyle="1" w:styleId="SubHeading2">
    <w:name w:val="SubHeading2"/>
    <w:basedOn w:val="HeadingBase"/>
    <w:rsid w:val="00AF4BF6"/>
    <w:pPr>
      <w:spacing w:before="240" w:after="60"/>
    </w:pPr>
    <w:rPr>
      <w:sz w:val="20"/>
    </w:rPr>
  </w:style>
  <w:style w:type="paragraph" w:customStyle="1" w:styleId="SubHeading1">
    <w:name w:val="SubHeading1"/>
    <w:basedOn w:val="HeadingBase"/>
    <w:rsid w:val="00AF4BF6"/>
    <w:pPr>
      <w:spacing w:before="240" w:after="60"/>
    </w:pPr>
    <w:rPr>
      <w:color w:val="918585"/>
      <w:sz w:val="22"/>
    </w:rPr>
  </w:style>
  <w:style w:type="paragraph" w:customStyle="1" w:styleId="SideHeading">
    <w:name w:val="Side Heading"/>
    <w:basedOn w:val="HeadingBase"/>
    <w:rsid w:val="00AF4B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BF6"/>
    <w:pPr>
      <w:tabs>
        <w:tab w:val="num" w:pos="360"/>
      </w:tabs>
    </w:pPr>
  </w:style>
  <w:style w:type="paragraph" w:styleId="PlainText">
    <w:name w:val="Plain Text"/>
    <w:basedOn w:val="Normal"/>
    <w:link w:val="PlainTextChar"/>
    <w:rsid w:val="00AF4BF6"/>
    <w:rPr>
      <w:sz w:val="20"/>
    </w:rPr>
  </w:style>
  <w:style w:type="character" w:customStyle="1" w:styleId="PlainTextChar">
    <w:name w:val="Plain Text Char"/>
    <w:basedOn w:val="DefaultParagraphFont"/>
    <w:link w:val="PlainText"/>
    <w:rsid w:val="00AF4BF6"/>
    <w:rPr>
      <w:rFonts w:ascii="Courier New" w:eastAsia="Times New Roman" w:hAnsi="Courier New" w:cs="Times New Roman"/>
      <w:sz w:val="20"/>
      <w:szCs w:val="20"/>
      <w:lang w:eastAsia="en-US"/>
    </w:rPr>
  </w:style>
  <w:style w:type="character" w:customStyle="1" w:styleId="MenuOption">
    <w:name w:val="Menu Option"/>
    <w:basedOn w:val="DefaultParagraphFont"/>
    <w:rsid w:val="00AF4BF6"/>
    <w:rPr>
      <w:b/>
      <w:smallCaps/>
    </w:rPr>
  </w:style>
  <w:style w:type="paragraph" w:customStyle="1" w:styleId="TableListNumber">
    <w:name w:val="Table List Number"/>
    <w:basedOn w:val="ListNumber"/>
    <w:rsid w:val="00AF4BF6"/>
    <w:pPr>
      <w:numPr>
        <w:numId w:val="0"/>
      </w:numPr>
    </w:pPr>
  </w:style>
  <w:style w:type="paragraph" w:styleId="TOC4">
    <w:name w:val="toc 4"/>
    <w:basedOn w:val="TOCBase"/>
    <w:next w:val="Normal"/>
    <w:semiHidden/>
    <w:rsid w:val="00AF4BF6"/>
    <w:pPr>
      <w:tabs>
        <w:tab w:val="right" w:leader="dot" w:pos="9071"/>
      </w:tabs>
      <w:ind w:left="1701"/>
    </w:pPr>
  </w:style>
  <w:style w:type="paragraph" w:customStyle="1" w:styleId="ListAlpha">
    <w:name w:val="List Alpha"/>
    <w:basedOn w:val="List"/>
    <w:rsid w:val="00AF4BF6"/>
    <w:pPr>
      <w:numPr>
        <w:numId w:val="8"/>
      </w:numPr>
    </w:pPr>
  </w:style>
  <w:style w:type="paragraph" w:customStyle="1" w:styleId="ListAlpha2">
    <w:name w:val="List Alpha 2"/>
    <w:basedOn w:val="List2"/>
    <w:rsid w:val="00AF4BF6"/>
    <w:pPr>
      <w:numPr>
        <w:numId w:val="7"/>
      </w:numPr>
    </w:pPr>
  </w:style>
  <w:style w:type="paragraph" w:styleId="List2">
    <w:name w:val="List 2"/>
    <w:basedOn w:val="BodyText"/>
    <w:rsid w:val="00AF4BF6"/>
    <w:pPr>
      <w:tabs>
        <w:tab w:val="left" w:pos="680"/>
      </w:tabs>
      <w:spacing w:before="60" w:after="60"/>
      <w:ind w:left="680" w:hanging="340"/>
    </w:pPr>
  </w:style>
  <w:style w:type="paragraph" w:styleId="List3">
    <w:name w:val="List 3"/>
    <w:basedOn w:val="BodyText"/>
    <w:rsid w:val="00AF4BF6"/>
    <w:pPr>
      <w:tabs>
        <w:tab w:val="left" w:pos="1021"/>
      </w:tabs>
      <w:spacing w:before="60" w:after="60"/>
      <w:ind w:left="1020" w:hanging="340"/>
    </w:pPr>
  </w:style>
  <w:style w:type="paragraph" w:styleId="List4">
    <w:name w:val="List 4"/>
    <w:basedOn w:val="BodyText"/>
    <w:rsid w:val="00AF4BF6"/>
    <w:pPr>
      <w:tabs>
        <w:tab w:val="left" w:pos="1361"/>
      </w:tabs>
      <w:spacing w:before="60" w:after="60"/>
      <w:ind w:left="1361" w:hanging="340"/>
    </w:pPr>
  </w:style>
  <w:style w:type="paragraph" w:styleId="List5">
    <w:name w:val="List 5"/>
    <w:basedOn w:val="BodyText"/>
    <w:rsid w:val="00AF4BF6"/>
    <w:pPr>
      <w:tabs>
        <w:tab w:val="left" w:pos="1701"/>
      </w:tabs>
      <w:spacing w:before="60" w:after="60"/>
      <w:ind w:left="1701" w:hanging="340"/>
    </w:pPr>
  </w:style>
  <w:style w:type="paragraph" w:styleId="ListBullet3">
    <w:name w:val="List Bullet 3"/>
    <w:basedOn w:val="List3"/>
    <w:rsid w:val="00AF4BF6"/>
    <w:pPr>
      <w:numPr>
        <w:numId w:val="14"/>
      </w:numPr>
      <w:tabs>
        <w:tab w:val="clear" w:pos="1021"/>
      </w:tabs>
      <w:ind w:left="1037" w:hanging="357"/>
    </w:pPr>
  </w:style>
  <w:style w:type="paragraph" w:styleId="ListBullet4">
    <w:name w:val="List Bullet 4"/>
    <w:basedOn w:val="List4"/>
    <w:rsid w:val="00AF4BF6"/>
    <w:pPr>
      <w:numPr>
        <w:numId w:val="2"/>
      </w:numPr>
      <w:tabs>
        <w:tab w:val="clear" w:pos="1361"/>
      </w:tabs>
    </w:pPr>
  </w:style>
  <w:style w:type="paragraph" w:styleId="ListBullet5">
    <w:name w:val="List Bullet 5"/>
    <w:basedOn w:val="List5"/>
    <w:rsid w:val="00AF4BF6"/>
    <w:pPr>
      <w:numPr>
        <w:numId w:val="3"/>
      </w:numPr>
    </w:pPr>
  </w:style>
  <w:style w:type="paragraph" w:styleId="ListContinue2">
    <w:name w:val="List Continue 2"/>
    <w:basedOn w:val="List2"/>
    <w:rsid w:val="00AF4BF6"/>
    <w:pPr>
      <w:ind w:firstLine="0"/>
    </w:pPr>
  </w:style>
  <w:style w:type="paragraph" w:styleId="ListContinue3">
    <w:name w:val="List Continue 3"/>
    <w:basedOn w:val="List3"/>
    <w:rsid w:val="00AF4BF6"/>
    <w:pPr>
      <w:ind w:left="1021" w:firstLine="0"/>
    </w:pPr>
  </w:style>
  <w:style w:type="paragraph" w:styleId="ListContinue4">
    <w:name w:val="List Continue 4"/>
    <w:basedOn w:val="List4"/>
    <w:rsid w:val="00AF4BF6"/>
    <w:pPr>
      <w:ind w:firstLine="0"/>
    </w:pPr>
  </w:style>
  <w:style w:type="paragraph" w:styleId="ListContinue5">
    <w:name w:val="List Continue 5"/>
    <w:basedOn w:val="List5"/>
    <w:rsid w:val="00AF4BF6"/>
    <w:pPr>
      <w:ind w:firstLine="0"/>
    </w:pPr>
  </w:style>
  <w:style w:type="paragraph" w:styleId="ListNumber3">
    <w:name w:val="List Number 3"/>
    <w:basedOn w:val="List3"/>
    <w:rsid w:val="00AF4BF6"/>
    <w:pPr>
      <w:numPr>
        <w:numId w:val="4"/>
      </w:numPr>
    </w:pPr>
  </w:style>
  <w:style w:type="paragraph" w:styleId="ListNumber4">
    <w:name w:val="List Number 4"/>
    <w:basedOn w:val="List4"/>
    <w:rsid w:val="00AF4BF6"/>
    <w:pPr>
      <w:numPr>
        <w:numId w:val="5"/>
      </w:numPr>
    </w:pPr>
  </w:style>
  <w:style w:type="paragraph" w:styleId="ListNumber5">
    <w:name w:val="List Number 5"/>
    <w:basedOn w:val="List5"/>
    <w:rsid w:val="00AF4BF6"/>
    <w:pPr>
      <w:numPr>
        <w:numId w:val="6"/>
      </w:numPr>
    </w:pPr>
  </w:style>
  <w:style w:type="paragraph" w:styleId="BlockText">
    <w:name w:val="Block Text"/>
    <w:basedOn w:val="Normal"/>
    <w:rsid w:val="00AF4BF6"/>
    <w:pPr>
      <w:spacing w:after="120"/>
      <w:ind w:left="1440" w:right="1440"/>
    </w:pPr>
  </w:style>
  <w:style w:type="character" w:customStyle="1" w:styleId="Subscript">
    <w:name w:val="Subscript"/>
    <w:basedOn w:val="DefaultParagraphFont"/>
    <w:rsid w:val="00AF4BF6"/>
    <w:rPr>
      <w:sz w:val="16"/>
      <w:vertAlign w:val="subscript"/>
    </w:rPr>
  </w:style>
  <w:style w:type="character" w:customStyle="1" w:styleId="Superscript">
    <w:name w:val="Superscript"/>
    <w:basedOn w:val="DefaultParagraphFont"/>
    <w:rsid w:val="00AF4BF6"/>
    <w:rPr>
      <w:sz w:val="16"/>
      <w:vertAlign w:val="superscript"/>
    </w:rPr>
  </w:style>
  <w:style w:type="character" w:customStyle="1" w:styleId="Symbols">
    <w:name w:val="Symbols"/>
    <w:basedOn w:val="DefaultParagraphFont"/>
    <w:rsid w:val="00AF4BF6"/>
    <w:rPr>
      <w:rFonts w:ascii="Symbol" w:hAnsi="Symbol"/>
    </w:rPr>
  </w:style>
  <w:style w:type="character" w:customStyle="1" w:styleId="MenuOptions">
    <w:name w:val="Menu Options"/>
    <w:basedOn w:val="DefaultParagraphFont"/>
    <w:rsid w:val="00AF4BF6"/>
    <w:rPr>
      <w:rFonts w:ascii="Arial Narrow" w:hAnsi="Arial Narrow"/>
      <w:smallCaps/>
    </w:rPr>
  </w:style>
  <w:style w:type="character" w:customStyle="1" w:styleId="Buttons">
    <w:name w:val="Buttons"/>
    <w:basedOn w:val="DefaultParagraphFont"/>
    <w:rsid w:val="00AF4BF6"/>
    <w:rPr>
      <w:b/>
    </w:rPr>
  </w:style>
  <w:style w:type="character" w:customStyle="1" w:styleId="Underlined">
    <w:name w:val="Underlined"/>
    <w:basedOn w:val="DefaultParagraphFont"/>
    <w:rsid w:val="00AF4BF6"/>
    <w:rPr>
      <w:u w:val="single"/>
    </w:rPr>
  </w:style>
  <w:style w:type="paragraph" w:customStyle="1" w:styleId="TableBodyTextRight">
    <w:name w:val="Table Body Text Right"/>
    <w:basedOn w:val="TableBodyText"/>
    <w:rsid w:val="00AF4BF6"/>
    <w:pPr>
      <w:widowControl w:val="0"/>
      <w:autoSpaceDE w:val="0"/>
      <w:autoSpaceDN w:val="0"/>
      <w:adjustRightInd w:val="0"/>
      <w:jc w:val="right"/>
    </w:pPr>
    <w:rPr>
      <w:rFonts w:cs="Arial"/>
      <w:szCs w:val="18"/>
    </w:rPr>
  </w:style>
  <w:style w:type="paragraph" w:customStyle="1" w:styleId="CopyrightText">
    <w:name w:val="Copyright Text"/>
    <w:basedOn w:val="BodyText"/>
    <w:rsid w:val="00AF4BF6"/>
    <w:rPr>
      <w:sz w:val="18"/>
    </w:rPr>
  </w:style>
  <w:style w:type="paragraph" w:customStyle="1" w:styleId="BodySmallRight">
    <w:name w:val="Body Small Right"/>
    <w:basedOn w:val="BodyTextRight"/>
    <w:rsid w:val="00AF4BF6"/>
    <w:rPr>
      <w:sz w:val="18"/>
      <w:szCs w:val="18"/>
    </w:rPr>
  </w:style>
  <w:style w:type="paragraph" w:customStyle="1" w:styleId="MarginEdition">
    <w:name w:val="Margin Edition"/>
    <w:basedOn w:val="MarginNote"/>
    <w:rsid w:val="00AF4BF6"/>
    <w:pPr>
      <w:spacing w:before="0" w:after="0"/>
    </w:pPr>
    <w:rPr>
      <w:rFonts w:ascii="Times New Roman" w:hAnsi="Times New Roman"/>
      <w:color w:val="999999"/>
    </w:rPr>
  </w:style>
  <w:style w:type="paragraph" w:customStyle="1" w:styleId="Spacer">
    <w:name w:val="Spacer"/>
    <w:basedOn w:val="Normal"/>
    <w:rsid w:val="00AF4BF6"/>
    <w:rPr>
      <w:sz w:val="2"/>
      <w:szCs w:val="2"/>
    </w:rPr>
  </w:style>
  <w:style w:type="character" w:customStyle="1" w:styleId="Small">
    <w:name w:val="Small"/>
    <w:basedOn w:val="DefaultParagraphFont"/>
    <w:rsid w:val="00AF4BF6"/>
    <w:rPr>
      <w:sz w:val="16"/>
    </w:rPr>
  </w:style>
  <w:style w:type="paragraph" w:customStyle="1" w:styleId="WideTable">
    <w:name w:val="Wide Table"/>
    <w:basedOn w:val="Normal"/>
    <w:rsid w:val="00AF4BF6"/>
    <w:pPr>
      <w:ind w:left="-1418"/>
    </w:pPr>
    <w:rPr>
      <w:sz w:val="2"/>
      <w:szCs w:val="2"/>
    </w:rPr>
  </w:style>
  <w:style w:type="character" w:styleId="PageNumber">
    <w:name w:val="page number"/>
    <w:basedOn w:val="DefaultParagraphFont"/>
    <w:rsid w:val="00AF4BF6"/>
  </w:style>
  <w:style w:type="paragraph" w:styleId="Quote">
    <w:name w:val="Quote"/>
    <w:basedOn w:val="Heading1"/>
    <w:link w:val="QuoteChar"/>
    <w:qFormat/>
    <w:rsid w:val="00AF4BF6"/>
    <w:rPr>
      <w:b w:val="0"/>
      <w:sz w:val="72"/>
      <w:szCs w:val="72"/>
      <w:lang w:val="en-NZ"/>
    </w:rPr>
  </w:style>
  <w:style w:type="character" w:customStyle="1" w:styleId="QuoteChar">
    <w:name w:val="Quote Char"/>
    <w:basedOn w:val="DefaultParagraphFont"/>
    <w:link w:val="Quote"/>
    <w:rsid w:val="00AF4B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BF6"/>
    <w:pPr>
      <w:pageBreakBefore/>
    </w:pPr>
  </w:style>
  <w:style w:type="paragraph" w:customStyle="1" w:styleId="Border">
    <w:name w:val="Border"/>
    <w:basedOn w:val="Normal"/>
    <w:qFormat/>
    <w:rsid w:val="00AF4B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BF6"/>
    <w:rPr>
      <w:b/>
      <w:bCs/>
      <w:i/>
      <w:iCs/>
      <w:color w:val="auto"/>
    </w:rPr>
  </w:style>
  <w:style w:type="paragraph" w:styleId="IntenseQuote">
    <w:name w:val="Intense Quote"/>
    <w:basedOn w:val="Normal"/>
    <w:next w:val="Normal"/>
    <w:link w:val="IntenseQuoteChar"/>
    <w:uiPriority w:val="30"/>
    <w:qFormat/>
    <w:rsid w:val="00AF4B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B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BF6"/>
    <w:rPr>
      <w:smallCaps/>
      <w:color w:val="auto"/>
      <w:u w:val="single"/>
    </w:rPr>
  </w:style>
  <w:style w:type="character" w:styleId="IntenseReference">
    <w:name w:val="Intense Reference"/>
    <w:basedOn w:val="DefaultParagraphFont"/>
    <w:uiPriority w:val="32"/>
    <w:qFormat/>
    <w:rsid w:val="00AF4BF6"/>
    <w:rPr>
      <w:b/>
      <w:bCs/>
      <w:smallCaps/>
      <w:color w:val="auto"/>
      <w:spacing w:val="5"/>
      <w:u w:val="single"/>
    </w:rPr>
  </w:style>
  <w:style w:type="paragraph" w:customStyle="1" w:styleId="2ColumnHeading">
    <w:name w:val="2Column Heading"/>
    <w:basedOn w:val="BodyText"/>
    <w:qFormat/>
    <w:rsid w:val="00AF4BF6"/>
    <w:pPr>
      <w:spacing w:after="60"/>
      <w:ind w:left="-2268"/>
    </w:pPr>
    <w:rPr>
      <w:b/>
    </w:rPr>
  </w:style>
  <w:style w:type="paragraph" w:customStyle="1" w:styleId="Heading1TOC">
    <w:name w:val="Heading1 TOC"/>
    <w:basedOn w:val="Normal"/>
    <w:qFormat/>
    <w:rsid w:val="00AF4BF6"/>
    <w:pPr>
      <w:spacing w:before="240" w:after="120"/>
    </w:pPr>
    <w:rPr>
      <w:rFonts w:ascii="Times New Roman" w:hAnsi="Times New Roman"/>
      <w:b/>
      <w:sz w:val="32"/>
    </w:rPr>
  </w:style>
  <w:style w:type="paragraph" w:customStyle="1" w:styleId="Heading2TOC">
    <w:name w:val="Heading2 TOC"/>
    <w:basedOn w:val="Normal"/>
    <w:qFormat/>
    <w:rsid w:val="00AF4BF6"/>
    <w:pPr>
      <w:spacing w:before="240" w:after="60"/>
    </w:pPr>
    <w:rPr>
      <w:rFonts w:ascii="Times New Roman" w:hAnsi="Times New Roman"/>
      <w:b/>
      <w:sz w:val="28"/>
    </w:rPr>
  </w:style>
  <w:style w:type="character" w:customStyle="1" w:styleId="Underline">
    <w:name w:val="Underline"/>
    <w:basedOn w:val="DefaultParagraphFont"/>
    <w:qFormat/>
    <w:rsid w:val="00AF4BF6"/>
    <w:rPr>
      <w:u w:val="single"/>
    </w:rPr>
  </w:style>
  <w:style w:type="paragraph" w:styleId="BalloonText">
    <w:name w:val="Balloon Text"/>
    <w:basedOn w:val="Normal"/>
    <w:link w:val="BalloonTextChar"/>
    <w:rsid w:val="00AF4BF6"/>
    <w:rPr>
      <w:rFonts w:ascii="Tahoma" w:hAnsi="Tahoma" w:cs="Tahoma"/>
      <w:sz w:val="16"/>
      <w:szCs w:val="16"/>
    </w:rPr>
  </w:style>
  <w:style w:type="character" w:customStyle="1" w:styleId="BalloonTextChar">
    <w:name w:val="Balloon Text Char"/>
    <w:basedOn w:val="DefaultParagraphFont"/>
    <w:link w:val="BalloonText"/>
    <w:rsid w:val="00AF4B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B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4B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BF6"/>
    <w:rPr>
      <w:b/>
      <w:color w:val="660033"/>
      <w:spacing w:val="0"/>
    </w:rPr>
  </w:style>
  <w:style w:type="paragraph" w:customStyle="1" w:styleId="Nameditemlist">
    <w:name w:val="Named item list"/>
    <w:basedOn w:val="BodyText"/>
    <w:qFormat/>
    <w:rsid w:val="00AF4B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966</Words>
  <Characters>6372</Characters>
  <Application>Microsoft Office Word</Application>
  <DocSecurity>0</DocSecurity>
  <Lines>228</Lines>
  <Paragraphs>154</Paragraphs>
  <ScaleCrop>false</ScaleCrop>
  <Company>Author-it Software Corporation Ltd.</Company>
  <LinksUpToDate>false</LinksUpToDate>
  <CharactersWithSpaces>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PMC70110 Graduate Certificate in Refractories Engineering</dc:title>
  <dc:subject>Approved</dc:subject>
  <dc:creator>Manufacturing Skills Australia</dc:creator>
  <cp:keywords>Release: 2</cp:keywords>
  <dc:description>Review Date: 12 April 2008</dc:description>
  <cp:lastModifiedBy>TPCMS</cp:lastModifiedBy>
  <cp:revision>3</cp:revision>
  <dcterms:created xsi:type="dcterms:W3CDTF">2015-01-07T08:32:00Z</dcterms:created>
  <dcterms:modified xsi:type="dcterms:W3CDTF">2015-01-07T08:32:00Z</dcterms:modified>
</cp:coreProperties>
</file>