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E23" w:rsidP="00AD3E23">
      <w:pPr>
        <w:pStyle w:val="Title"/>
      </w:pPr>
      <w:r>
        <w:fldChar w:fldCharType="begin"/>
      </w:r>
      <w:r>
        <w:instrText xml:space="preserve"> TITLE   \* MERGEFORMAT </w:instrText>
      </w:r>
      <w:r>
        <w:fldChar w:fldCharType="separate"/>
      </w:r>
      <w:r>
        <w:t>PMC562075B Maintain kiln refractory</w:t>
      </w:r>
      <w:r>
        <w:fldChar w:fldCharType="end"/>
      </w:r>
    </w:p>
    <w:p w:rsidR="00AD3E23" w:rsidP="00AD3E23">
      <w:pPr>
        <w:pStyle w:val="Version"/>
        <w:sectPr w:rsidSect="009D57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5715" w:rsidP="009D5715">
      <w:pPr>
        <w:pStyle w:val="SuperHeading"/>
      </w:pPr>
      <w:r w:rsidRPr="009D5715">
        <w:t>PMC562075B Maintain kiln refractory</w:t>
      </w:r>
    </w:p>
    <w:p w:rsidR="00000000" w:rsidRPr="009D5715" w:rsidP="009D5715">
      <w:pPr>
        <w:pStyle w:val="SuperHeading"/>
      </w:pPr>
    </w:p>
    <w:p w:rsidR="00000000" w:rsidRPr="009D5715" w:rsidP="009D5715">
      <w:pPr>
        <w:pStyle w:val="Heading1"/>
      </w:pPr>
      <w:bookmarkStart w:id="1" w:name="O_110907"/>
      <w:bookmarkEnd w:id="1"/>
      <w:r w:rsidRPr="009D5715">
        <w:t>Modification History</w:t>
      </w:r>
    </w:p>
    <w:p w:rsidR="00000000" w:rsidRPr="009D5715" w:rsidP="009D5715">
      <w:pPr>
        <w:pStyle w:val="BodyText"/>
      </w:pPr>
      <w:r w:rsidRPr="009D5715">
        <w:t>Not applicable.</w:t>
      </w:r>
    </w:p>
    <w:p w:rsidR="00000000" w:rsidRPr="009D5715" w:rsidP="009D5715">
      <w:pPr>
        <w:pStyle w:val="AllowPageBreak"/>
      </w:pPr>
    </w:p>
    <w:p w:rsidR="00000000" w:rsidRPr="009D5715" w:rsidP="009D5715">
      <w:pPr>
        <w:pStyle w:val="Heading1"/>
      </w:pPr>
      <w:bookmarkStart w:id="2" w:name="O_110908"/>
      <w:bookmarkEnd w:id="2"/>
      <w:r w:rsidRPr="009D5715">
        <w:t>Unit Descriptor</w:t>
      </w:r>
    </w:p>
    <w:tbl>
      <w:tblPr>
        <w:tblW w:w="0" w:type="auto"/>
        <w:tblLayout w:type="fixed"/>
        <w:tblCellMar>
          <w:left w:w="62" w:type="dxa"/>
          <w:right w:w="62" w:type="dxa"/>
        </w:tblCellMar>
        <w:tblLook w:val="0000"/>
      </w:tblPr>
      <w:tblGrid>
        <w:gridCol w:w="2671"/>
        <w:gridCol w:w="5851"/>
      </w:tblGrid>
      <w:tr w:rsidTr="00AD3E2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r w:rsidRPr="009D5715">
              <w:t>This unit of competency covers the removal and replacement of a kiln refractory. It involves preparing and assemb</w:t>
            </w:r>
            <w:r w:rsidRPr="009D5715">
              <w:t>ling appropriate plant and equipment, removing and replacing refractory and brickwork according to procedures and completing relevant records.</w:t>
            </w:r>
          </w:p>
        </w:tc>
      </w:tr>
    </w:tbl>
    <w:p w:rsidR="00000000" w:rsidRPr="009D5715" w:rsidP="009D5715">
      <w:pPr>
        <w:pStyle w:val="BodyText"/>
      </w:pPr>
    </w:p>
    <w:p w:rsidR="00000000" w:rsidRPr="009D5715" w:rsidP="009D5715">
      <w:pPr>
        <w:pStyle w:val="AllowPageBreak"/>
      </w:pPr>
    </w:p>
    <w:p w:rsidR="00000000" w:rsidRPr="009D5715" w:rsidP="009D5715">
      <w:pPr>
        <w:pStyle w:val="Heading1"/>
      </w:pPr>
      <w:bookmarkStart w:id="3" w:name="O_110909"/>
      <w:bookmarkEnd w:id="3"/>
      <w:r w:rsidRPr="009D5715">
        <w:t>Application of the Unit</w:t>
      </w:r>
    </w:p>
    <w:tbl>
      <w:tblPr>
        <w:tblW w:w="0" w:type="auto"/>
        <w:tblLayout w:type="fixed"/>
        <w:tblCellMar>
          <w:left w:w="62" w:type="dxa"/>
          <w:right w:w="62" w:type="dxa"/>
        </w:tblCellMar>
        <w:tblLook w:val="0000"/>
      </w:tblPr>
      <w:tblGrid>
        <w:gridCol w:w="2753"/>
        <w:gridCol w:w="5769"/>
      </w:tblGrid>
      <w:tr w:rsidTr="00AD3E23">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r w:rsidRPr="009D5715">
              <w:t>This unit of competency is intended for simple kiln refractory maintenance such as may be performed by trained operators. It is intended to apply to one example of a refractory lined kiln only. For more general refractory lining competencies refer to the r</w:t>
            </w:r>
            <w:r w:rsidRPr="009D5715">
              <w:t>elevant refractories units (PMC552090 - 2095).</w:t>
            </w:r>
          </w:p>
          <w:p w:rsidR="00000000" w:rsidRPr="009D5715" w:rsidP="009D5715">
            <w:pPr>
              <w:pStyle w:val="BodyText"/>
            </w:pPr>
            <w:r w:rsidRPr="009D5715">
              <w:t>This unit of competency is typically performed by more experienced operators working either independently or as part of a work team. The competency covers the removal and replacement of a kiln refractory and a</w:t>
            </w:r>
            <w:r w:rsidRPr="009D5715">
              <w:t>lso covers the preparation of materials and the removal of waste from repairs.</w:t>
            </w:r>
          </w:p>
        </w:tc>
      </w:tr>
    </w:tbl>
    <w:p w:rsidR="00000000" w:rsidRPr="009D5715" w:rsidP="009D5715">
      <w:pPr>
        <w:pStyle w:val="BodyText"/>
      </w:pPr>
    </w:p>
    <w:p w:rsidR="00000000" w:rsidRPr="009D5715" w:rsidP="009D5715">
      <w:pPr>
        <w:pStyle w:val="AllowPageBreak"/>
      </w:pPr>
    </w:p>
    <w:p w:rsidR="00000000" w:rsidRPr="009D5715" w:rsidP="009D5715">
      <w:pPr>
        <w:pStyle w:val="Heading1"/>
      </w:pPr>
      <w:bookmarkStart w:id="4" w:name="O_110910"/>
      <w:bookmarkEnd w:id="4"/>
      <w:r w:rsidRPr="009D5715">
        <w:t>Licensing/Regulatory Information</w:t>
      </w:r>
    </w:p>
    <w:p w:rsidR="00000000" w:rsidRPr="009D5715" w:rsidP="009D5715">
      <w:pPr>
        <w:pStyle w:val="BodyText"/>
      </w:pPr>
      <w:r w:rsidRPr="009D5715">
        <w:t>Not applicable.</w:t>
      </w:r>
    </w:p>
    <w:p w:rsidR="00000000" w:rsidRPr="009D5715" w:rsidP="009D5715">
      <w:pPr>
        <w:pStyle w:val="AllowPageBreak"/>
      </w:pPr>
    </w:p>
    <w:p w:rsidR="00000000" w:rsidRPr="009D5715" w:rsidP="009D5715">
      <w:pPr>
        <w:pStyle w:val="Heading1"/>
      </w:pPr>
      <w:bookmarkStart w:id="5" w:name="O_110912"/>
      <w:bookmarkEnd w:id="5"/>
      <w:r w:rsidRPr="009D5715">
        <w:t>Pre-Requisites</w:t>
      </w:r>
    </w:p>
    <w:tbl>
      <w:tblPr>
        <w:tblW w:w="0" w:type="auto"/>
        <w:tblLayout w:type="fixed"/>
        <w:tblCellMar>
          <w:left w:w="62" w:type="dxa"/>
          <w:right w:w="62" w:type="dxa"/>
        </w:tblCellMar>
        <w:tblLook w:val="0000"/>
      </w:tblPr>
      <w:tblGrid>
        <w:gridCol w:w="2775"/>
        <w:gridCol w:w="1295"/>
        <w:gridCol w:w="4452"/>
      </w:tblGrid>
      <w:tr w:rsidTr="00AD3E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p>
        </w:tc>
      </w:tr>
      <w:tr w:rsidTr="00AD3E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p>
        </w:tc>
      </w:tr>
      <w:tr w:rsidTr="00AD3E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p>
        </w:tc>
      </w:tr>
    </w:tbl>
    <w:p w:rsidR="00000000" w:rsidRPr="009D5715" w:rsidP="009D5715">
      <w:pPr>
        <w:pStyle w:val="BodyText"/>
      </w:pPr>
    </w:p>
    <w:p w:rsidR="00000000" w:rsidRPr="009D5715" w:rsidP="009D5715">
      <w:pPr>
        <w:pStyle w:val="AllowPageBreak"/>
      </w:pPr>
    </w:p>
    <w:p w:rsidR="00000000" w:rsidRPr="009D5715" w:rsidP="009D5715">
      <w:pPr>
        <w:pStyle w:val="Heading1"/>
      </w:pPr>
      <w:bookmarkStart w:id="6" w:name="O_110911"/>
      <w:bookmarkEnd w:id="6"/>
      <w:r w:rsidRPr="009D5715">
        <w:t>Employability Skills Information</w:t>
      </w:r>
    </w:p>
    <w:tbl>
      <w:tblPr>
        <w:tblW w:w="0" w:type="auto"/>
        <w:tblLayout w:type="fixed"/>
        <w:tblCellMar>
          <w:left w:w="62" w:type="dxa"/>
          <w:right w:w="62" w:type="dxa"/>
        </w:tblCellMar>
        <w:tblLook w:val="0000"/>
      </w:tblPr>
      <w:tblGrid>
        <w:gridCol w:w="2802"/>
        <w:gridCol w:w="5720"/>
      </w:tblGrid>
      <w:tr w:rsidTr="00AD3E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r w:rsidRPr="009D5715">
              <w:t>This unit contains employability skills.</w:t>
            </w:r>
          </w:p>
        </w:tc>
      </w:tr>
    </w:tbl>
    <w:p w:rsidR="00000000" w:rsidRPr="009D5715" w:rsidP="009D5715">
      <w:pPr>
        <w:pStyle w:val="BodyText"/>
      </w:pPr>
    </w:p>
    <w:p w:rsidR="00000000" w:rsidRPr="009D5715" w:rsidP="009D5715">
      <w:pPr>
        <w:pStyle w:val="AllowPageBreak"/>
      </w:pPr>
    </w:p>
    <w:p w:rsidR="00000000" w:rsidRPr="009D5715" w:rsidP="009D5715">
      <w:pPr>
        <w:pStyle w:val="Heading1"/>
      </w:pPr>
      <w:bookmarkStart w:id="7" w:name="O_110913"/>
      <w:bookmarkEnd w:id="7"/>
      <w:r w:rsidRPr="009D5715">
        <w:t>Elements and Performance Criteria Pre-Content</w:t>
      </w:r>
    </w:p>
    <w:tbl>
      <w:tblPr>
        <w:tblW w:w="0" w:type="auto"/>
        <w:tblLayout w:type="fixed"/>
        <w:tblCellMar>
          <w:left w:w="62" w:type="dxa"/>
          <w:right w:w="62" w:type="dxa"/>
        </w:tblCellMar>
        <w:tblLook w:val="0000"/>
      </w:tblPr>
      <w:tblGrid>
        <w:gridCol w:w="2552"/>
        <w:gridCol w:w="5970"/>
      </w:tblGrid>
      <w:tr w:rsidTr="00AD3E2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r w:rsidRPr="009D5715">
              <w:t>Performance criteria describe the performance needed to demonstrate achievement of the element. Where bold italicised text is used, further information is detailed in the required skills and knowledge section and the range statement. Assessment of performa</w:t>
            </w:r>
            <w:r w:rsidRPr="009D5715">
              <w:t>nce is to be consistent with the evidence guide.</w:t>
            </w:r>
          </w:p>
        </w:tc>
      </w:tr>
    </w:tbl>
    <w:p w:rsidR="00000000" w:rsidRPr="009D5715" w:rsidP="009D5715">
      <w:pPr>
        <w:pStyle w:val="BodyText"/>
      </w:pPr>
    </w:p>
    <w:p w:rsidR="00000000" w:rsidRPr="009D5715" w:rsidP="009D5715">
      <w:pPr>
        <w:pStyle w:val="AllowPageBreak"/>
      </w:pPr>
    </w:p>
    <w:p w:rsidR="00000000" w:rsidRPr="009D5715" w:rsidP="009D5715">
      <w:pPr>
        <w:pStyle w:val="Heading1"/>
      </w:pPr>
      <w:bookmarkStart w:id="8" w:name="O_110914"/>
      <w:bookmarkEnd w:id="8"/>
      <w:r w:rsidRPr="009D5715">
        <w:t>Elements and Performance Criteria</w:t>
      </w:r>
    </w:p>
    <w:tbl>
      <w:tblPr>
        <w:tblW w:w="0" w:type="auto"/>
        <w:tblLayout w:type="fixed"/>
        <w:tblCellMar>
          <w:left w:w="62" w:type="dxa"/>
          <w:right w:w="62" w:type="dxa"/>
        </w:tblCellMar>
        <w:tblLook w:val="0000"/>
      </w:tblPr>
      <w:tblGrid>
        <w:gridCol w:w="2552"/>
        <w:gridCol w:w="5970"/>
      </w:tblGrid>
      <w:tr w:rsidTr="00AD3E23">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r w:rsidRPr="009D5715">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PERFORMANCE CRITERIA</w:t>
            </w:r>
          </w:p>
        </w:tc>
      </w:tr>
      <w:tr w:rsidTr="00AD3E2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List"/>
              <w:rPr>
                <w:lang w:val="en-NZ"/>
              </w:rPr>
            </w:pPr>
            <w:r w:rsidRPr="009D5715">
              <w:t>1.</w:t>
            </w:r>
            <w:r w:rsidRPr="009D5715">
              <w:tab/>
              <w:t>Prepare for refractory replacement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List2"/>
            </w:pPr>
            <w:r w:rsidRPr="009D5715">
              <w:t>1.1.</w:t>
            </w:r>
            <w:r w:rsidRPr="009D5715">
              <w:tab/>
            </w:r>
            <w:r w:rsidRPr="009D5715">
              <w:t>Prepare and assemble, in accordance with specified requirements, materials used for the replacement of refractory</w:t>
            </w:r>
          </w:p>
          <w:p w:rsidR="00000000" w:rsidRPr="009D5715" w:rsidP="009D5715">
            <w:pPr>
              <w:pStyle w:val="List2"/>
            </w:pPr>
            <w:r w:rsidRPr="009D5715">
              <w:t>1.2.</w:t>
            </w:r>
            <w:r w:rsidRPr="009D5715">
              <w:tab/>
              <w:t>Prepare and assemble appropriate plant and equipment in accordance with specific needs and manufacturer's operating instructions</w:t>
            </w:r>
          </w:p>
          <w:p w:rsidR="00000000" w:rsidP="009D5715">
            <w:pPr>
              <w:pStyle w:val="List2"/>
              <w:rPr>
                <w:lang w:val="en-NZ"/>
              </w:rPr>
            </w:pPr>
            <w:r w:rsidRPr="009D5715">
              <w:t>1.3.</w:t>
            </w:r>
            <w:r w:rsidRPr="009D5715">
              <w:tab/>
              <w:t>Not</w:t>
            </w:r>
            <w:r w:rsidRPr="009D5715">
              <w:t>ify appropriate personnel and ensure that required permits have been obtained</w:t>
            </w:r>
          </w:p>
        </w:tc>
      </w:tr>
      <w:tr w:rsidTr="00AD3E2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List"/>
              <w:rPr>
                <w:lang w:val="en-NZ"/>
              </w:rPr>
            </w:pPr>
            <w:r w:rsidRPr="009D5715">
              <w:t>2.</w:t>
            </w:r>
            <w:r w:rsidRPr="009D5715">
              <w:tab/>
              <w:t>Replace refractory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List2"/>
            </w:pPr>
            <w:r w:rsidRPr="009D5715">
              <w:t>2.1.</w:t>
            </w:r>
            <w:r w:rsidRPr="009D5715">
              <w:tab/>
              <w:t>Ensure that the removal of refractory and brickwork is performed in accordance with standard procedures/work instructions</w:t>
            </w:r>
          </w:p>
          <w:p w:rsidR="00000000" w:rsidRPr="009D5715" w:rsidP="009D5715">
            <w:pPr>
              <w:pStyle w:val="List2"/>
            </w:pPr>
            <w:r w:rsidRPr="009D5715">
              <w:t>2.2.</w:t>
            </w:r>
            <w:r w:rsidRPr="009D5715">
              <w:tab/>
              <w:t>Ensure that brickwork/r</w:t>
            </w:r>
            <w:r w:rsidRPr="009D5715">
              <w:t>efractory is replaced following standard procedures and work instructions</w:t>
            </w:r>
          </w:p>
          <w:p w:rsidR="00000000" w:rsidRPr="009D5715" w:rsidP="009D5715">
            <w:pPr>
              <w:pStyle w:val="List2"/>
            </w:pPr>
            <w:r w:rsidRPr="009D5715">
              <w:t>2.3.</w:t>
            </w:r>
            <w:r w:rsidRPr="009D5715">
              <w:tab/>
              <w:t>Ensure that waste from repairs to kiln is removed and disposed of correctly</w:t>
            </w:r>
          </w:p>
          <w:p w:rsidR="00000000" w:rsidRPr="009D5715" w:rsidP="009D5715">
            <w:pPr>
              <w:pStyle w:val="List2"/>
            </w:pPr>
            <w:r w:rsidRPr="009D5715">
              <w:t>2.4.</w:t>
            </w:r>
            <w:r w:rsidRPr="009D5715">
              <w:tab/>
              <w:t>Complete all records and permit procedures</w:t>
            </w:r>
          </w:p>
        </w:tc>
      </w:tr>
    </w:tbl>
    <w:p w:rsidR="00000000" w:rsidRPr="009D5715" w:rsidP="009D5715">
      <w:pPr>
        <w:pStyle w:val="BodyText"/>
      </w:pPr>
    </w:p>
    <w:p w:rsidR="00000000" w:rsidRPr="009D5715" w:rsidP="009D5715">
      <w:pPr>
        <w:pStyle w:val="AllowPageBreak"/>
      </w:pPr>
    </w:p>
    <w:p w:rsidR="00000000" w:rsidRPr="009D5715" w:rsidP="009D5715">
      <w:pPr>
        <w:pStyle w:val="Heading1"/>
      </w:pPr>
      <w:bookmarkStart w:id="9" w:name="O_110915"/>
      <w:bookmarkEnd w:id="9"/>
      <w:r w:rsidRPr="009D5715">
        <w:t>Required Skills and Knowledge</w:t>
      </w:r>
    </w:p>
    <w:tbl>
      <w:tblPr>
        <w:tblW w:w="0" w:type="auto"/>
        <w:tblLayout w:type="fixed"/>
        <w:tblCellMar>
          <w:left w:w="62" w:type="dxa"/>
          <w:right w:w="62" w:type="dxa"/>
        </w:tblCellMar>
        <w:tblLook w:val="0000"/>
      </w:tblPr>
      <w:tblGrid>
        <w:gridCol w:w="8522"/>
      </w:tblGrid>
      <w:tr w:rsidTr="00AD3E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REQUIRED SKILLS AND KNOWLEDGE</w:t>
            </w:r>
          </w:p>
        </w:tc>
      </w:tr>
      <w:tr w:rsidTr="00AD3E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t>This section describes the skills and knowledge required for this unit.</w:t>
            </w:r>
          </w:p>
        </w:tc>
      </w:tr>
      <w:tr w:rsidTr="00AD3E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Required skills</w:t>
            </w:r>
          </w:p>
        </w:tc>
      </w:tr>
      <w:tr w:rsidTr="00AD3E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r w:rsidRPr="009D5715">
              <w:t>Required skills include:</w:t>
            </w:r>
          </w:p>
          <w:p w:rsidR="00000000" w:rsidRPr="009D5715" w:rsidP="009D5715">
            <w:pPr>
              <w:pStyle w:val="ListBullet"/>
            </w:pPr>
            <w:r w:rsidRPr="009D5715">
              <w:t xml:space="preserve">recognising variance from specification and then analysing the problem to determine the level of appropriate </w:t>
            </w:r>
            <w:r w:rsidRPr="009D5715">
              <w:t>action required, which is consistent with operating guidelines</w:t>
            </w:r>
          </w:p>
          <w:p w:rsidR="00000000" w:rsidRPr="009D5715" w:rsidP="009D5715">
            <w:pPr>
              <w:pStyle w:val="ListBullet"/>
            </w:pPr>
            <w:r w:rsidRPr="009D5715">
              <w:t>implementing enterprise's standard procedures and work instructions and relevant regulatory requirements within appropriate time constraints and in a manner relevant to the operation of the process</w:t>
            </w:r>
          </w:p>
          <w:p w:rsidR="00000000" w:rsidP="009D5715">
            <w:pPr>
              <w:pStyle w:val="ListBullet"/>
              <w:rPr>
                <w:lang w:val="en-NZ"/>
              </w:rPr>
            </w:pPr>
            <w:r w:rsidRPr="009D5715">
              <w:t>reading and numeracyto interpret workplace documents and t</w:t>
            </w:r>
            <w:r w:rsidRPr="009D5715">
              <w:t>echnical information</w:t>
            </w:r>
          </w:p>
        </w:tc>
      </w:tr>
      <w:tr w:rsidTr="00AD3E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Required knowledge</w:t>
            </w:r>
          </w:p>
        </w:tc>
      </w:tr>
      <w:tr w:rsidTr="00AD3E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r w:rsidRPr="009D5715">
              <w:t>Required knowledge includes:</w:t>
            </w:r>
          </w:p>
          <w:p w:rsidR="00000000" w:rsidRPr="009D5715" w:rsidP="009D5715">
            <w:pPr>
              <w:pStyle w:val="ListBullet"/>
            </w:pPr>
            <w:r w:rsidRPr="009D5715">
              <w:t>safe work practices</w:t>
            </w:r>
          </w:p>
          <w:p w:rsidR="00000000" w:rsidRPr="009D5715" w:rsidP="009D5715">
            <w:pPr>
              <w:pStyle w:val="ListBullet"/>
            </w:pPr>
            <w:r w:rsidRPr="009D5715">
              <w:t>function of tools/equipment used</w:t>
            </w:r>
          </w:p>
          <w:p w:rsidR="00000000" w:rsidRPr="009D5715" w:rsidP="009D5715">
            <w:pPr>
              <w:pStyle w:val="ListBullet"/>
            </w:pPr>
            <w:r w:rsidRPr="009D5715">
              <w:t>procedures used to prepare the kiln</w:t>
            </w:r>
          </w:p>
          <w:p w:rsidR="00000000" w:rsidRPr="009D5715" w:rsidP="009D5715">
            <w:pPr>
              <w:pStyle w:val="ListBullet"/>
            </w:pPr>
            <w:r w:rsidRPr="009D5715">
              <w:t>procedures used to install refractory</w:t>
            </w:r>
          </w:p>
          <w:p w:rsidR="00000000" w:rsidRPr="009D5715" w:rsidP="009D5715">
            <w:pPr>
              <w:pStyle w:val="ListBullet"/>
            </w:pPr>
            <w:r w:rsidRPr="009D5715">
              <w:t>first-line maintenance procedures required</w:t>
            </w:r>
          </w:p>
          <w:p w:rsidR="00000000" w:rsidRPr="009D5715" w:rsidP="009D5715">
            <w:pPr>
              <w:pStyle w:val="ListBullet"/>
            </w:pPr>
            <w:r w:rsidRPr="009D5715">
              <w:t>correct remova</w:t>
            </w:r>
            <w:r w:rsidRPr="009D5715">
              <w:t>l and replacement of refractory and brickwork</w:t>
            </w:r>
          </w:p>
          <w:p w:rsidR="00000000" w:rsidRPr="009D5715" w:rsidP="009D5715">
            <w:pPr>
              <w:pStyle w:val="ListBullet"/>
            </w:pPr>
            <w:r w:rsidRPr="009D5715">
              <w:t>correct preparation and assembly of materials and tools/equipment used</w:t>
            </w:r>
          </w:p>
          <w:p w:rsidR="00000000" w:rsidRPr="009D5715" w:rsidP="009D5715">
            <w:pPr>
              <w:pStyle w:val="ListBullet"/>
            </w:pPr>
            <w:r w:rsidRPr="009D5715">
              <w:t>safely remove waste from repairs to kiln</w:t>
            </w:r>
          </w:p>
          <w:p w:rsidR="00000000" w:rsidRPr="009D5715" w:rsidP="009D5715">
            <w:pPr>
              <w:pStyle w:val="ListBullet"/>
            </w:pPr>
            <w:r w:rsidRPr="009D5715">
              <w:t>distinguish between causes of faults such as:</w:t>
            </w:r>
          </w:p>
          <w:p w:rsidR="00000000" w:rsidRPr="009D5715" w:rsidP="009D5715">
            <w:pPr>
              <w:pStyle w:val="ListBullet2"/>
            </w:pPr>
            <w:r w:rsidRPr="009D5715">
              <w:t>refractory materials</w:t>
            </w:r>
          </w:p>
          <w:p w:rsidR="00000000" w:rsidRPr="009D5715" w:rsidP="009D5715">
            <w:pPr>
              <w:pStyle w:val="ListBullet2"/>
            </w:pPr>
            <w:r w:rsidRPr="009D5715">
              <w:t>refractory problems</w:t>
            </w:r>
          </w:p>
        </w:tc>
      </w:tr>
    </w:tbl>
    <w:p w:rsidR="00000000" w:rsidRPr="009D5715" w:rsidP="009D5715">
      <w:pPr>
        <w:pStyle w:val="BodyText"/>
      </w:pPr>
    </w:p>
    <w:p w:rsidR="00000000" w:rsidRPr="009D5715" w:rsidP="009D5715">
      <w:pPr>
        <w:pStyle w:val="AllowPageBreak"/>
      </w:pPr>
    </w:p>
    <w:p w:rsidR="00000000" w:rsidRPr="009D5715" w:rsidP="009D5715">
      <w:pPr>
        <w:pStyle w:val="Heading1"/>
      </w:pPr>
      <w:bookmarkStart w:id="10" w:name="O_110916"/>
      <w:bookmarkEnd w:id="10"/>
      <w:r w:rsidRPr="009D5715">
        <w:t>Evidence Guide</w:t>
      </w:r>
    </w:p>
    <w:tbl>
      <w:tblPr>
        <w:tblW w:w="9570" w:type="dxa"/>
        <w:tblLayout w:type="fixed"/>
        <w:tblCellMar>
          <w:left w:w="62" w:type="dxa"/>
          <w:right w:w="62" w:type="dxa"/>
        </w:tblCellMar>
        <w:tblLook w:val="0000"/>
      </w:tblPr>
      <w:tblGrid>
        <w:gridCol w:w="3908"/>
        <w:gridCol w:w="5662"/>
      </w:tblGrid>
      <w:tr w:rsidTr="00AD3E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EVIDENCE GUIDE</w:t>
            </w:r>
          </w:p>
        </w:tc>
      </w:tr>
      <w:tr w:rsidTr="00AD3E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t xml:space="preserve">The Evidence Guide provides advice on assessment and must be read in conjunction with the performance criteria, required skills and knowledge, </w:t>
            </w:r>
            <w:r w:rsidRPr="009D5715">
              <w:t>range statement and the Assessment Guidelines for the Training Package.</w:t>
            </w:r>
          </w:p>
        </w:tc>
      </w:tr>
      <w:tr w:rsidTr="00AD3E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t>The unit will be assessed in as holistic a manner as is practical and may be integrated with the assessment of other relevant units of competency.</w:t>
            </w:r>
          </w:p>
        </w:tc>
      </w:tr>
      <w:tr w:rsidTr="00AD3E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Critical as</w:t>
            </w:r>
            <w:r w:rsidRPr="009D5715">
              <w:rPr>
                <w:rStyle w:val="SpecialBold"/>
              </w:rPr>
              <w:t>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r w:rsidRPr="009D5715">
              <w:t xml:space="preserve">It is essential that the process be understood and that the importance of critical material properties is known. Competence must be demonstrated </w:t>
            </w:r>
            <w:r w:rsidRPr="009D5715">
              <w:t>in the ability to recognise and analyse potential situations requiring action and then in implementing appropriate corrective action.</w:t>
            </w:r>
          </w:p>
          <w:p w:rsidR="00000000" w:rsidRPr="009D5715" w:rsidP="009D5715">
            <w:pPr>
              <w:pStyle w:val="BodyText"/>
            </w:pPr>
            <w:r w:rsidRPr="009D5715">
              <w:t>Consistent performance should be demonstrated. In particular look to see that:</w:t>
            </w:r>
          </w:p>
          <w:p w:rsidR="00000000" w:rsidRPr="009D5715" w:rsidP="009D5715">
            <w:pPr>
              <w:pStyle w:val="ListBullet"/>
            </w:pPr>
            <w:r w:rsidRPr="009D5715">
              <w:t>replacement follows standard procedures</w:t>
            </w:r>
          </w:p>
          <w:p w:rsidR="00000000" w:rsidRPr="009D5715" w:rsidP="009D5715">
            <w:pPr>
              <w:pStyle w:val="ListBullet"/>
            </w:pPr>
            <w:r w:rsidRPr="009D5715">
              <w:t>co</w:t>
            </w:r>
            <w:r w:rsidRPr="009D5715">
              <w:t>rrect materials are used</w:t>
            </w:r>
          </w:p>
          <w:p w:rsidR="00000000" w:rsidRPr="009D5715" w:rsidP="009D5715">
            <w:pPr>
              <w:pStyle w:val="ListBullet"/>
            </w:pPr>
            <w:r w:rsidRPr="009D5715">
              <w:t>permit and other health and safety procedures are followed.</w:t>
            </w:r>
          </w:p>
          <w:p w:rsidR="00000000" w:rsidP="009D5715">
            <w:pPr>
              <w:pStyle w:val="BodyText"/>
              <w:rPr>
                <w:lang w:val="en-NZ"/>
              </w:rPr>
            </w:pPr>
            <w:r w:rsidRPr="009D5715">
              <w:t>Competence must be demonstrated in the operation of all ancillary equipment to the level required for this unit of competency.</w:t>
            </w:r>
          </w:p>
        </w:tc>
      </w:tr>
      <w:tr w:rsidTr="00AD3E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Context of and specific resources for asses</w:t>
            </w:r>
            <w:r w:rsidRPr="009D5715">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r w:rsidRPr="009D5715">
              <w:t xml:space="preserve">Assessment will require access to an operating plant over an extended period of time, or a suitable method of gathering evidence of operating ability over a range of situations. </w:t>
            </w:r>
          </w:p>
          <w:p w:rsidR="00000000" w:rsidRPr="009D5715" w:rsidP="009D5715">
            <w:pPr>
              <w:pStyle w:val="BodyText"/>
            </w:pPr>
            <w:r w:rsidRPr="009D5715">
              <w:t>Assessment will occur over a range of situations which will include dis</w:t>
            </w:r>
            <w:r w:rsidRPr="009D5715">
              <w:t>ruptions to normal, smooth operation.</w:t>
            </w:r>
          </w:p>
          <w:p w:rsidR="00000000" w:rsidP="009D5715">
            <w:pPr>
              <w:pStyle w:val="BodyText"/>
              <w:rPr>
                <w:lang w:val="en-NZ"/>
              </w:rPr>
            </w:pPr>
            <w:r w:rsidRPr="009D5715">
              <w:t>Simulation or case studies/scenarios may be required to allow for timely assessment of parts of this unit of competency. Simulation should be based on the actual plant and will include 'walk-throughs' of the relevant c</w:t>
            </w:r>
            <w:r w:rsidRPr="009D5715">
              <w:t>ompetency components. A bank of scenarios/case studies/what ifs and questions will be required to probe the reasoning behind observable actions.</w:t>
            </w:r>
          </w:p>
        </w:tc>
      </w:tr>
      <w:tr w:rsidTr="00AD3E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t>Individual enterprises may choose to add prerequisites and co-requisites relevant to thei</w:t>
            </w:r>
            <w:r w:rsidRPr="009D5715">
              <w:t>r processes.</w:t>
            </w:r>
          </w:p>
        </w:tc>
      </w:tr>
      <w:tr w:rsidTr="00AD3E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r w:rsidRPr="009D5715">
              <w:t>Assessment processes and techniques must be culturally appropriate and appropriate to the language and literacy capacity of the candidate and the work being performed.</w:t>
            </w:r>
          </w:p>
        </w:tc>
      </w:tr>
    </w:tbl>
    <w:p w:rsidR="00000000" w:rsidRPr="009D5715" w:rsidP="009D5715">
      <w:pPr>
        <w:pStyle w:val="BodyText"/>
      </w:pPr>
    </w:p>
    <w:p w:rsidR="00000000" w:rsidRPr="009D5715" w:rsidP="009D5715">
      <w:pPr>
        <w:pStyle w:val="AllowPageBreak"/>
      </w:pPr>
    </w:p>
    <w:p w:rsidR="00000000" w:rsidRPr="009D5715" w:rsidP="009D5715">
      <w:pPr>
        <w:pStyle w:val="Heading1"/>
      </w:pPr>
      <w:bookmarkStart w:id="11" w:name="O_110917"/>
      <w:bookmarkEnd w:id="11"/>
      <w:r w:rsidRPr="009D5715">
        <w:t>Range Statement</w:t>
      </w:r>
    </w:p>
    <w:tbl>
      <w:tblPr>
        <w:tblW w:w="0" w:type="auto"/>
        <w:tblLayout w:type="fixed"/>
        <w:tblCellMar>
          <w:left w:w="62" w:type="dxa"/>
          <w:right w:w="62" w:type="dxa"/>
        </w:tblCellMar>
        <w:tblLook w:val="0000"/>
      </w:tblPr>
      <w:tblGrid>
        <w:gridCol w:w="3521"/>
        <w:gridCol w:w="5001"/>
      </w:tblGrid>
      <w:tr w:rsidTr="00AD3E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RANGE STATEMENT</w:t>
            </w:r>
          </w:p>
        </w:tc>
      </w:tr>
      <w:tr w:rsidTr="00AD3E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t>The range statement relates to the unit of competency as a whole. It allows for different work environments and situations that may affect performance. Bold italicised wording, if used in the performance criteria, is detailed below. Essen</w:t>
            </w:r>
            <w:r w:rsidRPr="009D5715">
              <w:t>tial operating conditions that may be present with training and assessment (depending on the work situation, needs of the candidate, accessibility of the item, and local industry and regional contexts) may also be included.</w:t>
            </w:r>
          </w:p>
        </w:tc>
      </w:tr>
      <w:tr w:rsidTr="00AD3E2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Procedures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t>All operations are performed in accordance with standard procedures and work instructions</w:t>
            </w:r>
          </w:p>
        </w:tc>
      </w:tr>
      <w:tr w:rsidTr="00AD3E2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Equipment</w:t>
            </w:r>
            <w:r w:rsidRPr="009D5715">
              <w:t xml:space="preserve">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r w:rsidRPr="009D5715">
              <w:t>Equipment may include:</w:t>
            </w:r>
          </w:p>
          <w:p w:rsidR="00000000" w:rsidRPr="009D5715" w:rsidP="009D5715">
            <w:pPr>
              <w:pStyle w:val="ListBullet"/>
            </w:pPr>
            <w:r w:rsidRPr="009D5715">
              <w:t>protective clothing, hearing protection, safety glasses and adequate ventilation</w:t>
            </w:r>
          </w:p>
          <w:p w:rsidR="00000000" w:rsidRPr="009D5715" w:rsidP="009D5715">
            <w:pPr>
              <w:pStyle w:val="ListBullet"/>
            </w:pPr>
            <w:r w:rsidRPr="009D5715">
              <w:t>hand and power tools</w:t>
            </w:r>
          </w:p>
          <w:p w:rsidR="00000000" w:rsidRPr="009D5715" w:rsidP="009D5715">
            <w:pPr>
              <w:pStyle w:val="ListBullet"/>
            </w:pPr>
            <w:r w:rsidRPr="009D5715">
              <w:t>mobile plant</w:t>
            </w:r>
          </w:p>
          <w:p w:rsidR="00000000" w:rsidP="009D5715">
            <w:pPr>
              <w:pStyle w:val="ListBullet"/>
              <w:rPr>
                <w:lang w:val="en-NZ"/>
              </w:rPr>
            </w:pPr>
            <w:r w:rsidRPr="009D5715">
              <w:t>refractory supp</w:t>
            </w:r>
            <w:r w:rsidRPr="009D5715">
              <w:t>ort mechanisms</w:t>
            </w:r>
          </w:p>
        </w:tc>
      </w:tr>
      <w:tr w:rsidTr="00AD3E2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Variations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r w:rsidRPr="009D5715">
              <w:t>This unit may vary according to:</w:t>
            </w:r>
          </w:p>
          <w:p w:rsidR="00000000" w:rsidRPr="009D5715" w:rsidP="009D5715">
            <w:pPr>
              <w:pStyle w:val="ListBullet"/>
            </w:pPr>
            <w:r w:rsidRPr="009D5715">
              <w:t>length and type of kiln</w:t>
            </w:r>
          </w:p>
          <w:p w:rsidR="00000000" w:rsidRPr="009D5715" w:rsidP="009D5715">
            <w:pPr>
              <w:pStyle w:val="ListBullet"/>
            </w:pPr>
            <w:r w:rsidRPr="009D5715">
              <w:t>the type of process, i.e. dry, wet, semi-wet, semi-dry</w:t>
            </w:r>
          </w:p>
          <w:p w:rsidR="00000000" w:rsidRPr="009D5715" w:rsidP="009D5715">
            <w:pPr>
              <w:pStyle w:val="ListBullet"/>
            </w:pPr>
            <w:r w:rsidRPr="009D5715">
              <w:t>type of kiln maintenance being performed</w:t>
            </w:r>
          </w:p>
          <w:p w:rsidR="00000000" w:rsidP="009D5715">
            <w:pPr>
              <w:pStyle w:val="ListBullet"/>
              <w:rPr>
                <w:lang w:val="en-NZ"/>
              </w:rPr>
            </w:pPr>
            <w:r w:rsidRPr="009D5715">
              <w:t>method of waste disposal</w:t>
            </w:r>
          </w:p>
        </w:tc>
      </w:tr>
      <w:tr w:rsidTr="00AD3E2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Typical problems include</w:t>
            </w:r>
            <w:r w:rsidRPr="009D5715">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r w:rsidRPr="009D5715">
              <w:t>Typical problems may include:</w:t>
            </w:r>
          </w:p>
          <w:p w:rsidR="00000000" w:rsidRPr="009D5715" w:rsidP="009D5715">
            <w:pPr>
              <w:pStyle w:val="ListBullet"/>
            </w:pPr>
            <w:r w:rsidRPr="009D5715">
              <w:t>furnace/kiln problems</w:t>
            </w:r>
          </w:p>
          <w:p w:rsidR="00000000" w:rsidP="009D5715">
            <w:pPr>
              <w:pStyle w:val="ListBullet"/>
              <w:rPr>
                <w:lang w:val="en-NZ"/>
              </w:rPr>
            </w:pPr>
            <w:r w:rsidRPr="009D5715">
              <w:t>major refractory problems</w:t>
            </w:r>
          </w:p>
        </w:tc>
      </w:tr>
      <w:tr w:rsidTr="00AD3E2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Occupational health and safety</w:t>
            </w:r>
            <w:r w:rsidRPr="009D5715">
              <w:t xml:space="preserve"> (</w:t>
            </w:r>
            <w:r w:rsidRPr="009D5715">
              <w:rPr>
                <w:rStyle w:val="SpecialBold"/>
              </w:rPr>
              <w:t>OHS</w:t>
            </w:r>
            <w:r w:rsidRPr="009D5715">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r w:rsidRPr="009D5715">
              <w:t>All operations are subject to stringent OHS requirements and these must not be compromised at any time. Where there is an apparent conflict</w:t>
            </w:r>
            <w:r w:rsidRPr="009D5715">
              <w:t xml:space="preserve"> between performance criteria and OHS requirements, the OHS requirements take precedence</w:t>
            </w:r>
          </w:p>
        </w:tc>
      </w:tr>
    </w:tbl>
    <w:p w:rsidR="00AD3E23" w:rsidP="009D5715">
      <w:pPr>
        <w:pStyle w:val="BodyText"/>
      </w:pPr>
    </w:p>
    <w:p w:rsidR="00AD3E23" w:rsidP="009D5715">
      <w:pPr>
        <w:pStyle w:val="BodyText"/>
      </w:pPr>
    </w:p>
    <w:p w:rsidR="00000000" w:rsidRPr="009D5715" w:rsidP="009D5715">
      <w:pPr>
        <w:pStyle w:val="Heading1"/>
      </w:pPr>
      <w:bookmarkStart w:id="12" w:name="O_110918"/>
      <w:bookmarkEnd w:id="12"/>
      <w:r w:rsidRPr="009D5715">
        <w:t>Unit Sector(s)</w:t>
      </w:r>
    </w:p>
    <w:tbl>
      <w:tblPr>
        <w:tblW w:w="0" w:type="auto"/>
        <w:tblLayout w:type="fixed"/>
        <w:tblCellMar>
          <w:left w:w="62" w:type="dxa"/>
          <w:right w:w="62" w:type="dxa"/>
        </w:tblCellMar>
        <w:tblLook w:val="0000"/>
      </w:tblPr>
      <w:tblGrid>
        <w:gridCol w:w="2618"/>
        <w:gridCol w:w="5904"/>
      </w:tblGrid>
      <w:tr w:rsidTr="00AD3E23">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r w:rsidRPr="009D5715">
              <w:t>Support</w:t>
            </w:r>
          </w:p>
        </w:tc>
      </w:tr>
    </w:tbl>
    <w:p w:rsidR="00000000" w:rsidRPr="009D5715" w:rsidP="009D5715">
      <w:pPr>
        <w:pStyle w:val="BodyText"/>
      </w:pPr>
    </w:p>
    <w:p w:rsidR="00000000" w:rsidRPr="009D5715" w:rsidP="009D5715">
      <w:pPr>
        <w:pStyle w:val="AllowPageBreak"/>
      </w:pPr>
    </w:p>
    <w:p w:rsidR="00000000" w:rsidRPr="009D5715" w:rsidP="009D5715">
      <w:pPr>
        <w:pStyle w:val="Heading1"/>
      </w:pPr>
      <w:bookmarkStart w:id="13" w:name="O_160253"/>
      <w:bookmarkEnd w:id="13"/>
      <w:r w:rsidRPr="009D5715">
        <w:t>Competency field</w:t>
      </w:r>
    </w:p>
    <w:tbl>
      <w:tblPr>
        <w:tblW w:w="0" w:type="auto"/>
        <w:tblLayout w:type="fixed"/>
        <w:tblCellMar>
          <w:left w:w="62" w:type="dxa"/>
          <w:right w:w="62" w:type="dxa"/>
        </w:tblCellMar>
        <w:tblLook w:val="0000"/>
      </w:tblPr>
      <w:tblGrid>
        <w:gridCol w:w="2784"/>
        <w:gridCol w:w="5738"/>
      </w:tblGrid>
      <w:tr w:rsidTr="00AD3E2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p>
        </w:tc>
      </w:tr>
    </w:tbl>
    <w:p w:rsidR="00000000" w:rsidRPr="009D5715" w:rsidP="009D5715">
      <w:pPr>
        <w:pStyle w:val="BodyText"/>
      </w:pPr>
    </w:p>
    <w:p w:rsidR="00000000" w:rsidRPr="009D5715" w:rsidP="009D5715">
      <w:pPr>
        <w:pStyle w:val="AllowPageBreak"/>
      </w:pPr>
    </w:p>
    <w:p w:rsidR="00000000" w:rsidRPr="009D5715" w:rsidP="009D5715">
      <w:pPr>
        <w:pStyle w:val="Heading1"/>
      </w:pPr>
      <w:bookmarkStart w:id="14" w:name="O_160252"/>
      <w:bookmarkEnd w:id="14"/>
      <w:r w:rsidRPr="009D5715">
        <w:t>Co-requisite units</w:t>
      </w:r>
    </w:p>
    <w:tbl>
      <w:tblPr>
        <w:tblW w:w="0" w:type="auto"/>
        <w:tblLayout w:type="fixed"/>
        <w:tblCellMar>
          <w:left w:w="62" w:type="dxa"/>
          <w:right w:w="62" w:type="dxa"/>
        </w:tblCellMar>
        <w:tblLook w:val="0000"/>
      </w:tblPr>
      <w:tblGrid>
        <w:gridCol w:w="2641"/>
        <w:gridCol w:w="1322"/>
        <w:gridCol w:w="4559"/>
      </w:tblGrid>
      <w:tr w:rsidTr="00AD3E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r w:rsidRPr="009D571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p>
        </w:tc>
      </w:tr>
      <w:tr w:rsidTr="00AD3E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715">
            <w:pPr>
              <w:pStyle w:val="BodyText"/>
              <w:rPr>
                <w:lang w:val="en-NZ"/>
              </w:rPr>
            </w:pPr>
          </w:p>
        </w:tc>
      </w:tr>
      <w:tr w:rsidTr="00AD3E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715" w:rsidP="009D5715">
            <w:pPr>
              <w:pStyle w:val="BodyText"/>
            </w:pPr>
          </w:p>
        </w:tc>
      </w:tr>
    </w:tbl>
    <w:p w:rsidR="00000000" w:rsidRPr="009D5715" w:rsidP="009D5715">
      <w:pPr>
        <w:pStyle w:val="BodyText"/>
      </w:pPr>
    </w:p>
    <w:p w:rsidR="00000000" w:rsidRPr="009D5715" w:rsidP="009D5715"/>
    <w:sectPr w:rsidSect="009D57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E23" w:rsidP="00AD3E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E23" w:rsidP="009D5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3E23" w:rsidP="009D57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3E23" w:rsidP="009D57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E23" w:rsidP="00AD3E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E23" w:rsidP="009D5715">
    <w:pPr>
      <w:pStyle w:val="Header"/>
      <w:framePr w:wrap="around"/>
    </w:pPr>
    <w:r>
      <w:fldChar w:fldCharType="begin"/>
    </w:r>
    <w:r>
      <w:instrText xml:space="preserve"> TITLE   \* MERGEFORMAT </w:instrText>
    </w:r>
    <w:r>
      <w:fldChar w:fldCharType="separate"/>
    </w:r>
    <w:r>
      <w:t>PMC562075B Maintain kiln refractory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3E23" w:rsidP="009D57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DEE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122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84A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7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5715"/>
    <w:pPr>
      <w:spacing w:before="360" w:after="60"/>
      <w:outlineLvl w:val="0"/>
    </w:pPr>
    <w:rPr>
      <w:sz w:val="32"/>
    </w:rPr>
  </w:style>
  <w:style w:type="paragraph" w:styleId="Heading2">
    <w:name w:val="heading 2"/>
    <w:basedOn w:val="HeadingBase"/>
    <w:next w:val="BodyText"/>
    <w:link w:val="Heading2Char"/>
    <w:qFormat/>
    <w:rsid w:val="009D5715"/>
    <w:pPr>
      <w:keepLines/>
      <w:spacing w:before="240" w:after="120"/>
      <w:outlineLvl w:val="1"/>
    </w:pPr>
    <w:rPr>
      <w:sz w:val="28"/>
      <w:szCs w:val="40"/>
    </w:rPr>
  </w:style>
  <w:style w:type="paragraph" w:styleId="Heading3">
    <w:name w:val="heading 3"/>
    <w:basedOn w:val="HeadingBase"/>
    <w:next w:val="BodyText"/>
    <w:link w:val="Heading3Char"/>
    <w:qFormat/>
    <w:rsid w:val="009D5715"/>
    <w:pPr>
      <w:spacing w:before="180" w:after="120"/>
      <w:outlineLvl w:val="2"/>
    </w:pPr>
    <w:rPr>
      <w:spacing w:val="-10"/>
      <w:kern w:val="32"/>
    </w:rPr>
  </w:style>
  <w:style w:type="paragraph" w:styleId="Heading4">
    <w:name w:val="heading 4"/>
    <w:basedOn w:val="HeadingBase"/>
    <w:next w:val="BodyText"/>
    <w:link w:val="Heading4Char"/>
    <w:qFormat/>
    <w:rsid w:val="009D5715"/>
    <w:pPr>
      <w:spacing w:before="160" w:after="120"/>
      <w:outlineLvl w:val="3"/>
    </w:pPr>
    <w:rPr>
      <w:sz w:val="22"/>
    </w:rPr>
  </w:style>
  <w:style w:type="paragraph" w:styleId="Heading5">
    <w:name w:val="heading 5"/>
    <w:basedOn w:val="HeadingBase"/>
    <w:next w:val="Normal"/>
    <w:link w:val="Heading5Char"/>
    <w:qFormat/>
    <w:rsid w:val="009D5715"/>
    <w:pPr>
      <w:spacing w:before="80"/>
      <w:outlineLvl w:val="4"/>
    </w:pPr>
    <w:rPr>
      <w:color w:val="918585"/>
      <w:sz w:val="20"/>
    </w:rPr>
  </w:style>
  <w:style w:type="paragraph" w:styleId="Heading6">
    <w:name w:val="heading 6"/>
    <w:basedOn w:val="HeadingBase"/>
    <w:next w:val="Normal"/>
    <w:link w:val="Heading6Char"/>
    <w:qFormat/>
    <w:rsid w:val="009D5715"/>
    <w:pPr>
      <w:spacing w:before="60"/>
      <w:outlineLvl w:val="5"/>
    </w:pPr>
    <w:rPr>
      <w:color w:val="918585"/>
      <w:sz w:val="20"/>
    </w:rPr>
  </w:style>
  <w:style w:type="paragraph" w:styleId="Heading7">
    <w:name w:val="heading 7"/>
    <w:basedOn w:val="Normal"/>
    <w:next w:val="Normal"/>
    <w:link w:val="Heading7Char"/>
    <w:qFormat/>
    <w:rsid w:val="009D5715"/>
    <w:pPr>
      <w:ind w:left="720"/>
      <w:outlineLvl w:val="6"/>
    </w:pPr>
    <w:rPr>
      <w:i/>
    </w:rPr>
  </w:style>
  <w:style w:type="paragraph" w:styleId="Heading8">
    <w:name w:val="heading 8"/>
    <w:basedOn w:val="Normal"/>
    <w:next w:val="Normal"/>
    <w:link w:val="Heading8Char"/>
    <w:qFormat/>
    <w:rsid w:val="009D5715"/>
    <w:pPr>
      <w:ind w:left="720"/>
      <w:outlineLvl w:val="7"/>
    </w:pPr>
    <w:rPr>
      <w:i/>
    </w:rPr>
  </w:style>
  <w:style w:type="paragraph" w:styleId="Heading9">
    <w:name w:val="heading 9"/>
    <w:basedOn w:val="Normal"/>
    <w:next w:val="Normal"/>
    <w:link w:val="Heading9Char"/>
    <w:qFormat/>
    <w:rsid w:val="009D5715"/>
    <w:pPr>
      <w:ind w:left="720"/>
      <w:outlineLvl w:val="8"/>
    </w:pPr>
    <w:rPr>
      <w:i/>
    </w:rPr>
  </w:style>
  <w:style w:type="character" w:default="1" w:styleId="DefaultParagraphFont">
    <w:name w:val="Default Paragraph Font"/>
    <w:uiPriority w:val="1"/>
    <w:unhideWhenUsed/>
    <w:rsid w:val="009D5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715"/>
  </w:style>
  <w:style w:type="character" w:customStyle="1" w:styleId="Heading1Char">
    <w:name w:val="Heading 1 Char"/>
    <w:basedOn w:val="DefaultParagraphFont"/>
    <w:link w:val="Heading1"/>
    <w:rsid w:val="009D5715"/>
    <w:rPr>
      <w:rFonts w:ascii="Times New Roman" w:eastAsia="Times New Roman" w:hAnsi="Times New Roman" w:cs="Times New Roman"/>
      <w:b/>
      <w:sz w:val="32"/>
      <w:szCs w:val="20"/>
      <w:lang w:eastAsia="en-US"/>
    </w:rPr>
  </w:style>
  <w:style w:type="paragraph" w:styleId="BodyText">
    <w:name w:val="Body Text"/>
    <w:basedOn w:val="Normal"/>
    <w:link w:val="BodyTextChar"/>
    <w:rsid w:val="009D57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5715"/>
    <w:rPr>
      <w:rFonts w:ascii="Times New Roman" w:eastAsia="Times New Roman" w:hAnsi="Times New Roman" w:cs="Times New Roman"/>
      <w:sz w:val="24"/>
      <w:lang w:val="en-US" w:eastAsia="en-US"/>
    </w:rPr>
  </w:style>
  <w:style w:type="paragraph" w:styleId="Footer">
    <w:name w:val="footer"/>
    <w:basedOn w:val="Normal"/>
    <w:link w:val="FooterChar"/>
    <w:rsid w:val="009D5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5715"/>
    <w:rPr>
      <w:rFonts w:ascii="Times New Roman" w:eastAsia="Times New Roman" w:hAnsi="Times New Roman" w:cs="Times New Roman"/>
      <w:sz w:val="16"/>
      <w:lang w:val="en-US" w:eastAsia="en-US"/>
    </w:rPr>
  </w:style>
  <w:style w:type="paragraph" w:styleId="List">
    <w:name w:val="List"/>
    <w:basedOn w:val="BodyText"/>
    <w:next w:val="BodyText"/>
    <w:rsid w:val="009D5715"/>
    <w:pPr>
      <w:tabs>
        <w:tab w:val="left" w:pos="340"/>
      </w:tabs>
      <w:spacing w:before="60" w:after="60"/>
      <w:ind w:left="340" w:hanging="340"/>
    </w:pPr>
  </w:style>
  <w:style w:type="paragraph" w:styleId="ListBullet">
    <w:name w:val="List Bullet"/>
    <w:basedOn w:val="List"/>
    <w:rsid w:val="009D5715"/>
    <w:pPr>
      <w:numPr>
        <w:numId w:val="13"/>
      </w:numPr>
      <w:tabs>
        <w:tab w:val="clear" w:pos="340"/>
      </w:tabs>
      <w:spacing w:before="40" w:after="40"/>
    </w:pPr>
  </w:style>
  <w:style w:type="character" w:customStyle="1" w:styleId="SpecialBold">
    <w:name w:val="Special Bold"/>
    <w:basedOn w:val="DefaultParagraphFont"/>
    <w:rsid w:val="009D5715"/>
    <w:rPr>
      <w:b/>
      <w:spacing w:val="0"/>
    </w:rPr>
  </w:style>
  <w:style w:type="paragraph" w:styleId="ListBullet2">
    <w:name w:val="List Bullet 2"/>
    <w:basedOn w:val="List2"/>
    <w:rsid w:val="009D5715"/>
    <w:pPr>
      <w:numPr>
        <w:numId w:val="14"/>
      </w:numPr>
      <w:tabs>
        <w:tab w:val="clear" w:pos="680"/>
      </w:tabs>
    </w:pPr>
  </w:style>
  <w:style w:type="paragraph" w:styleId="Header">
    <w:name w:val="header"/>
    <w:basedOn w:val="Normal"/>
    <w:link w:val="HeaderChar"/>
    <w:rsid w:val="009D5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57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5715"/>
    <w:pPr>
      <w:spacing w:before="240" w:after="120"/>
      <w:outlineLvl w:val="0"/>
    </w:pPr>
    <w:rPr>
      <w:rFonts w:ascii="Times New Roman" w:hAnsi="Times New Roman"/>
      <w:b/>
      <w:sz w:val="28"/>
    </w:rPr>
  </w:style>
  <w:style w:type="paragraph" w:customStyle="1" w:styleId="AllowPageBreak">
    <w:name w:val="AllowPageBreak"/>
    <w:rsid w:val="009D57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5715"/>
    <w:pPr>
      <w:tabs>
        <w:tab w:val="left" w:pos="680"/>
      </w:tabs>
      <w:spacing w:before="60" w:after="60"/>
      <w:ind w:left="680" w:hanging="340"/>
    </w:pPr>
  </w:style>
  <w:style w:type="character" w:customStyle="1" w:styleId="Heading2Char">
    <w:name w:val="Heading 2 Char"/>
    <w:basedOn w:val="DefaultParagraphFont"/>
    <w:link w:val="Heading2"/>
    <w:rsid w:val="009D5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57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57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5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5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7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57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5715"/>
    <w:rPr>
      <w:rFonts w:ascii="Courier New" w:eastAsia="Times New Roman" w:hAnsi="Courier New" w:cs="Times New Roman"/>
      <w:i/>
      <w:szCs w:val="20"/>
      <w:lang w:val="en-US" w:eastAsia="en-US"/>
    </w:rPr>
  </w:style>
  <w:style w:type="paragraph" w:customStyle="1" w:styleId="HeadingBase">
    <w:name w:val="Heading Base"/>
    <w:rsid w:val="009D5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715"/>
    <w:pPr>
      <w:tabs>
        <w:tab w:val="right" w:leader="dot" w:pos="9072"/>
      </w:tabs>
      <w:ind w:left="567"/>
    </w:pPr>
    <w:rPr>
      <w:szCs w:val="22"/>
    </w:rPr>
  </w:style>
  <w:style w:type="paragraph" w:customStyle="1" w:styleId="TOCBase">
    <w:name w:val="TOC Base"/>
    <w:rsid w:val="009D5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715"/>
    <w:pPr>
      <w:tabs>
        <w:tab w:val="right" w:leader="dot" w:pos="9072"/>
      </w:tabs>
      <w:spacing w:before="40" w:after="40"/>
      <w:ind w:left="284"/>
    </w:pPr>
    <w:rPr>
      <w:rFonts w:ascii="Times New Roman" w:hAnsi="Times New Roman"/>
    </w:rPr>
  </w:style>
  <w:style w:type="paragraph" w:styleId="TOC1">
    <w:name w:val="toc 1"/>
    <w:basedOn w:val="TOCBase"/>
    <w:next w:val="Normal"/>
    <w:rsid w:val="009D57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5715"/>
    <w:pPr>
      <w:spacing w:before="5040"/>
      <w:jc w:val="center"/>
    </w:pPr>
    <w:rPr>
      <w:sz w:val="48"/>
      <w:szCs w:val="72"/>
      <w:lang w:val="en-US"/>
    </w:rPr>
  </w:style>
  <w:style w:type="character" w:customStyle="1" w:styleId="TitleChar">
    <w:name w:val="Title Char"/>
    <w:basedOn w:val="DefaultParagraphFont"/>
    <w:link w:val="Title"/>
    <w:rsid w:val="009D5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715"/>
    <w:pPr>
      <w:tabs>
        <w:tab w:val="left" w:pos="3600"/>
        <w:tab w:val="left" w:pos="3958"/>
      </w:tabs>
    </w:pPr>
  </w:style>
  <w:style w:type="paragraph" w:customStyle="1" w:styleId="Note">
    <w:name w:val="Note"/>
    <w:basedOn w:val="BodyText"/>
    <w:rsid w:val="009D57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5715"/>
    <w:pPr>
      <w:framePr w:wrap="auto" w:hAnchor="text" w:y="6049"/>
    </w:pPr>
    <w:rPr>
      <w:color w:val="000000"/>
      <w:sz w:val="40"/>
    </w:rPr>
  </w:style>
  <w:style w:type="paragraph" w:customStyle="1" w:styleId="TOCTitle">
    <w:name w:val="TOCTitle"/>
    <w:basedOn w:val="Heading1"/>
    <w:rsid w:val="009D5715"/>
    <w:pPr>
      <w:spacing w:after="240"/>
      <w:jc w:val="center"/>
      <w:outlineLvl w:val="9"/>
    </w:pPr>
    <w:rPr>
      <w:caps/>
    </w:rPr>
  </w:style>
  <w:style w:type="paragraph" w:customStyle="1" w:styleId="Version">
    <w:name w:val="Version"/>
    <w:rsid w:val="009D57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5715"/>
    <w:pPr>
      <w:keepNext w:val="0"/>
      <w:tabs>
        <w:tab w:val="right" w:pos="4176"/>
      </w:tabs>
      <w:ind w:left="198" w:hanging="198"/>
    </w:pPr>
    <w:rPr>
      <w:rFonts w:ascii="Garamond" w:hAnsi="Garamond"/>
    </w:rPr>
  </w:style>
  <w:style w:type="paragraph" w:styleId="IndexHeading">
    <w:name w:val="index heading"/>
    <w:basedOn w:val="Normal"/>
    <w:next w:val="Index1"/>
    <w:semiHidden/>
    <w:rsid w:val="009D5715"/>
    <w:pPr>
      <w:spacing w:before="120" w:after="120"/>
    </w:pPr>
    <w:rPr>
      <w:rFonts w:ascii="Arial" w:hAnsi="Arial"/>
      <w:b/>
      <w:color w:val="918585"/>
      <w:sz w:val="24"/>
    </w:rPr>
  </w:style>
  <w:style w:type="paragraph" w:customStyle="1" w:styleId="Chapter">
    <w:name w:val="Chapter"/>
    <w:basedOn w:val="Normal"/>
    <w:rsid w:val="009D5715"/>
    <w:pPr>
      <w:spacing w:before="240"/>
    </w:pPr>
    <w:rPr>
      <w:rFonts w:ascii="Times New Roman" w:hAnsi="Times New Roman"/>
      <w:smallCaps/>
      <w:spacing w:val="80"/>
      <w:sz w:val="28"/>
    </w:rPr>
  </w:style>
  <w:style w:type="paragraph" w:customStyle="1" w:styleId="InChapter">
    <w:name w:val="InChapter"/>
    <w:basedOn w:val="Heading3"/>
    <w:rsid w:val="009D5715"/>
    <w:pPr>
      <w:spacing w:after="240"/>
      <w:outlineLvl w:val="9"/>
    </w:pPr>
    <w:rPr>
      <w:noProof/>
    </w:rPr>
  </w:style>
  <w:style w:type="paragraph" w:styleId="Index2">
    <w:name w:val="index 2"/>
    <w:basedOn w:val="Normal"/>
    <w:next w:val="Normal"/>
    <w:semiHidden/>
    <w:rsid w:val="009D5715"/>
    <w:pPr>
      <w:tabs>
        <w:tab w:val="right" w:pos="4176"/>
      </w:tabs>
      <w:ind w:left="568" w:hanging="284"/>
    </w:pPr>
    <w:rPr>
      <w:rFonts w:ascii="Garamond" w:hAnsi="Garamond"/>
    </w:rPr>
  </w:style>
  <w:style w:type="paragraph" w:customStyle="1" w:styleId="Byline">
    <w:name w:val="Byline"/>
    <w:rsid w:val="009D5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715"/>
    <w:pPr>
      <w:tabs>
        <w:tab w:val="clear" w:pos="3600"/>
        <w:tab w:val="clear" w:pos="3958"/>
      </w:tabs>
      <w:jc w:val="right"/>
    </w:pPr>
  </w:style>
  <w:style w:type="character" w:styleId="Emphasis">
    <w:name w:val="Emphasis"/>
    <w:basedOn w:val="DefaultParagraphFont"/>
    <w:qFormat/>
    <w:rsid w:val="009D5715"/>
    <w:rPr>
      <w:i/>
    </w:rPr>
  </w:style>
  <w:style w:type="paragraph" w:styleId="Caption">
    <w:name w:val="caption"/>
    <w:basedOn w:val="BodyText"/>
    <w:next w:val="Normal"/>
    <w:qFormat/>
    <w:rsid w:val="009D5715"/>
    <w:pPr>
      <w:framePr w:w="2268" w:hSpace="181" w:vSpace="181" w:wrap="around" w:vAnchor="text" w:hAnchor="page" w:x="1135" w:y="285" w:anchorLock="1"/>
    </w:pPr>
    <w:rPr>
      <w:i/>
    </w:rPr>
  </w:style>
  <w:style w:type="paragraph" w:customStyle="1" w:styleId="MiniTOCTitle">
    <w:name w:val="MiniTOCTitle"/>
    <w:basedOn w:val="Heading4"/>
    <w:rsid w:val="009D5715"/>
    <w:pPr>
      <w:spacing w:before="240"/>
      <w:outlineLvl w:val="9"/>
    </w:pPr>
    <w:rPr>
      <w:noProof/>
      <w:sz w:val="24"/>
    </w:rPr>
  </w:style>
  <w:style w:type="paragraph" w:customStyle="1" w:styleId="MiniTOCItem">
    <w:name w:val="MiniTOCItem"/>
    <w:basedOn w:val="ListBullet"/>
    <w:rsid w:val="009D5715"/>
    <w:pPr>
      <w:numPr>
        <w:numId w:val="0"/>
      </w:numPr>
      <w:tabs>
        <w:tab w:val="right" w:leader="dot" w:pos="6521"/>
      </w:tabs>
      <w:spacing w:before="0" w:after="0"/>
    </w:pPr>
  </w:style>
  <w:style w:type="paragraph" w:customStyle="1" w:styleId="TOFTitle">
    <w:name w:val="TOFTitle"/>
    <w:basedOn w:val="TOCTitle"/>
    <w:rsid w:val="009D5715"/>
  </w:style>
  <w:style w:type="paragraph" w:styleId="TableofFigures">
    <w:name w:val="table of figures"/>
    <w:basedOn w:val="Normal"/>
    <w:next w:val="Normal"/>
    <w:semiHidden/>
    <w:rsid w:val="009D5715"/>
    <w:pPr>
      <w:tabs>
        <w:tab w:val="right" w:leader="dot" w:pos="9072"/>
      </w:tabs>
      <w:ind w:left="970" w:hanging="403"/>
    </w:pPr>
    <w:rPr>
      <w:rFonts w:ascii="Times New Roman" w:hAnsi="Times New Roman"/>
      <w:b/>
    </w:rPr>
  </w:style>
  <w:style w:type="paragraph" w:styleId="ListNumber">
    <w:name w:val="List Number"/>
    <w:basedOn w:val="List"/>
    <w:rsid w:val="009D5715"/>
    <w:pPr>
      <w:numPr>
        <w:numId w:val="11"/>
      </w:numPr>
    </w:pPr>
  </w:style>
  <w:style w:type="character" w:customStyle="1" w:styleId="WingdingSymbols">
    <w:name w:val="Wingding Symbols"/>
    <w:rsid w:val="009D5715"/>
    <w:rPr>
      <w:rFonts w:ascii="Wingdings" w:hAnsi="Wingdings"/>
    </w:rPr>
  </w:style>
  <w:style w:type="paragraph" w:customStyle="1" w:styleId="TableHeading">
    <w:name w:val="Table Heading"/>
    <w:basedOn w:val="HeadingBase"/>
    <w:rsid w:val="009D5715"/>
    <w:pPr>
      <w:keepLines/>
      <w:pBdr>
        <w:bottom w:val="single" w:sz="6" w:space="1" w:color="918585"/>
      </w:pBdr>
      <w:spacing w:before="240"/>
    </w:pPr>
  </w:style>
  <w:style w:type="character" w:customStyle="1" w:styleId="HotSpot">
    <w:name w:val="HotSpot"/>
    <w:rsid w:val="009D5715"/>
    <w:rPr>
      <w:color w:val="0033CC"/>
      <w:u w:val="none"/>
    </w:rPr>
  </w:style>
  <w:style w:type="paragraph" w:customStyle="1" w:styleId="BodyTextRight">
    <w:name w:val="Body Text Right"/>
    <w:basedOn w:val="BodyText"/>
    <w:rsid w:val="009D5715"/>
    <w:pPr>
      <w:spacing w:before="0" w:after="0"/>
      <w:jc w:val="right"/>
    </w:pPr>
  </w:style>
  <w:style w:type="paragraph" w:styleId="Index3">
    <w:name w:val="index 3"/>
    <w:basedOn w:val="ListNumber2"/>
    <w:next w:val="Normal"/>
    <w:semiHidden/>
    <w:rsid w:val="009D5715"/>
    <w:pPr>
      <w:numPr>
        <w:numId w:val="0"/>
      </w:numPr>
      <w:tabs>
        <w:tab w:val="right" w:leader="dot" w:pos="4176"/>
      </w:tabs>
    </w:pPr>
  </w:style>
  <w:style w:type="paragraph" w:styleId="ListNumber2">
    <w:name w:val="List Number 2"/>
    <w:basedOn w:val="List2"/>
    <w:rsid w:val="009D5715"/>
    <w:pPr>
      <w:numPr>
        <w:numId w:val="10"/>
      </w:numPr>
      <w:tabs>
        <w:tab w:val="clear" w:pos="1060"/>
      </w:tabs>
    </w:pPr>
  </w:style>
  <w:style w:type="paragraph" w:customStyle="1" w:styleId="MarginNote">
    <w:name w:val="Margin Note"/>
    <w:basedOn w:val="BodyText"/>
    <w:rsid w:val="009D5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57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5715"/>
    <w:rPr>
      <w:sz w:val="32"/>
    </w:rPr>
  </w:style>
  <w:style w:type="paragraph" w:customStyle="1" w:styleId="HeadingProcedure">
    <w:name w:val="Heading Procedure"/>
    <w:basedOn w:val="HeadingBase"/>
    <w:next w:val="Normal"/>
    <w:rsid w:val="009D5715"/>
    <w:pPr>
      <w:tabs>
        <w:tab w:val="left" w:pos="0"/>
      </w:tabs>
      <w:spacing w:before="120" w:after="60"/>
    </w:pPr>
    <w:rPr>
      <w:i/>
      <w:color w:val="918585"/>
      <w:sz w:val="22"/>
    </w:rPr>
  </w:style>
  <w:style w:type="paragraph" w:customStyle="1" w:styleId="TableBodyText">
    <w:name w:val="Table Body Text"/>
    <w:basedOn w:val="BodyText"/>
    <w:rsid w:val="009D5715"/>
    <w:pPr>
      <w:spacing w:before="60" w:after="60"/>
    </w:pPr>
  </w:style>
  <w:style w:type="paragraph" w:styleId="ListContinue">
    <w:name w:val="List Continue"/>
    <w:basedOn w:val="List"/>
    <w:rsid w:val="009D5715"/>
    <w:pPr>
      <w:ind w:firstLine="0"/>
    </w:pPr>
  </w:style>
  <w:style w:type="paragraph" w:customStyle="1" w:styleId="ListNote">
    <w:name w:val="List Note"/>
    <w:basedOn w:val="List"/>
    <w:rsid w:val="009D5715"/>
    <w:pPr>
      <w:pBdr>
        <w:top w:val="single" w:sz="6" w:space="2" w:color="918585"/>
        <w:bottom w:val="single" w:sz="6" w:space="2" w:color="918585"/>
      </w:pBdr>
      <w:tabs>
        <w:tab w:val="left" w:pos="1021"/>
      </w:tabs>
      <w:ind w:firstLine="0"/>
    </w:pPr>
  </w:style>
  <w:style w:type="paragraph" w:customStyle="1" w:styleId="Warning">
    <w:name w:val="Warning"/>
    <w:basedOn w:val="BodyText"/>
    <w:rsid w:val="009D5715"/>
    <w:pPr>
      <w:shd w:val="clear" w:color="auto" w:fill="D9D9D9"/>
      <w:tabs>
        <w:tab w:val="left" w:pos="992"/>
      </w:tabs>
      <w:ind w:left="119" w:right="119"/>
    </w:pPr>
    <w:rPr>
      <w:sz w:val="20"/>
    </w:rPr>
  </w:style>
  <w:style w:type="paragraph" w:customStyle="1" w:styleId="MarginIcons">
    <w:name w:val="Margin Icons"/>
    <w:basedOn w:val="BodyText"/>
    <w:rsid w:val="009D5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5715"/>
    <w:rPr>
      <w:rFonts w:ascii="Courier New" w:hAnsi="Courier New"/>
    </w:rPr>
  </w:style>
  <w:style w:type="paragraph" w:customStyle="1" w:styleId="NoteBullet">
    <w:name w:val="Note Bullet"/>
    <w:basedOn w:val="Note"/>
    <w:rsid w:val="009D5715"/>
    <w:pPr>
      <w:tabs>
        <w:tab w:val="clear" w:pos="680"/>
      </w:tabs>
      <w:spacing w:before="60" w:after="60"/>
    </w:pPr>
  </w:style>
  <w:style w:type="paragraph" w:customStyle="1" w:styleId="SubHeading2">
    <w:name w:val="SubHeading2"/>
    <w:basedOn w:val="HeadingBase"/>
    <w:rsid w:val="009D5715"/>
    <w:pPr>
      <w:spacing w:before="240" w:after="60"/>
    </w:pPr>
    <w:rPr>
      <w:sz w:val="20"/>
    </w:rPr>
  </w:style>
  <w:style w:type="paragraph" w:customStyle="1" w:styleId="SubHeading1">
    <w:name w:val="SubHeading1"/>
    <w:basedOn w:val="HeadingBase"/>
    <w:rsid w:val="009D5715"/>
    <w:pPr>
      <w:spacing w:before="240" w:after="60"/>
    </w:pPr>
    <w:rPr>
      <w:color w:val="918585"/>
      <w:sz w:val="22"/>
    </w:rPr>
  </w:style>
  <w:style w:type="paragraph" w:customStyle="1" w:styleId="SideHeading">
    <w:name w:val="Side Heading"/>
    <w:basedOn w:val="HeadingBase"/>
    <w:rsid w:val="009D5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715"/>
    <w:pPr>
      <w:numPr>
        <w:numId w:val="12"/>
      </w:numPr>
    </w:pPr>
  </w:style>
  <w:style w:type="paragraph" w:styleId="PlainText">
    <w:name w:val="Plain Text"/>
    <w:basedOn w:val="Normal"/>
    <w:link w:val="PlainTextChar"/>
    <w:rsid w:val="009D5715"/>
    <w:rPr>
      <w:sz w:val="20"/>
    </w:rPr>
  </w:style>
  <w:style w:type="character" w:customStyle="1" w:styleId="PlainTextChar">
    <w:name w:val="Plain Text Char"/>
    <w:basedOn w:val="DefaultParagraphFont"/>
    <w:link w:val="PlainText"/>
    <w:rsid w:val="009D57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5715"/>
    <w:rPr>
      <w:b/>
      <w:smallCaps/>
    </w:rPr>
  </w:style>
  <w:style w:type="paragraph" w:customStyle="1" w:styleId="TableListNumber">
    <w:name w:val="Table List Number"/>
    <w:basedOn w:val="ListNumber"/>
    <w:rsid w:val="009D5715"/>
    <w:pPr>
      <w:numPr>
        <w:numId w:val="0"/>
      </w:numPr>
    </w:pPr>
  </w:style>
  <w:style w:type="paragraph" w:styleId="TOC4">
    <w:name w:val="toc 4"/>
    <w:basedOn w:val="TOCBase"/>
    <w:next w:val="Normal"/>
    <w:semiHidden/>
    <w:rsid w:val="009D5715"/>
    <w:pPr>
      <w:tabs>
        <w:tab w:val="right" w:leader="dot" w:pos="9071"/>
      </w:tabs>
      <w:ind w:left="1701"/>
    </w:pPr>
  </w:style>
  <w:style w:type="paragraph" w:customStyle="1" w:styleId="ListAlpha">
    <w:name w:val="List Alpha"/>
    <w:basedOn w:val="List"/>
    <w:rsid w:val="009D5715"/>
    <w:pPr>
      <w:numPr>
        <w:numId w:val="9"/>
      </w:numPr>
    </w:pPr>
  </w:style>
  <w:style w:type="paragraph" w:customStyle="1" w:styleId="ListAlpha2">
    <w:name w:val="List Alpha 2"/>
    <w:basedOn w:val="List2"/>
    <w:rsid w:val="009D5715"/>
    <w:pPr>
      <w:numPr>
        <w:numId w:val="8"/>
      </w:numPr>
    </w:pPr>
  </w:style>
  <w:style w:type="paragraph" w:styleId="List3">
    <w:name w:val="List 3"/>
    <w:basedOn w:val="BodyText"/>
    <w:rsid w:val="009D5715"/>
    <w:pPr>
      <w:tabs>
        <w:tab w:val="left" w:pos="1021"/>
      </w:tabs>
      <w:spacing w:before="60" w:after="60"/>
      <w:ind w:left="1020" w:hanging="340"/>
    </w:pPr>
  </w:style>
  <w:style w:type="paragraph" w:styleId="List4">
    <w:name w:val="List 4"/>
    <w:basedOn w:val="BodyText"/>
    <w:rsid w:val="009D5715"/>
    <w:pPr>
      <w:tabs>
        <w:tab w:val="left" w:pos="1361"/>
      </w:tabs>
      <w:spacing w:before="60" w:after="60"/>
      <w:ind w:left="1361" w:hanging="340"/>
    </w:pPr>
  </w:style>
  <w:style w:type="paragraph" w:styleId="List5">
    <w:name w:val="List 5"/>
    <w:basedOn w:val="BodyText"/>
    <w:rsid w:val="009D5715"/>
    <w:pPr>
      <w:tabs>
        <w:tab w:val="left" w:pos="1701"/>
      </w:tabs>
      <w:spacing w:before="60" w:after="60"/>
      <w:ind w:left="1701" w:hanging="340"/>
    </w:pPr>
  </w:style>
  <w:style w:type="paragraph" w:styleId="ListBullet3">
    <w:name w:val="List Bullet 3"/>
    <w:basedOn w:val="List3"/>
    <w:rsid w:val="009D5715"/>
    <w:pPr>
      <w:numPr>
        <w:numId w:val="15"/>
      </w:numPr>
      <w:tabs>
        <w:tab w:val="clear" w:pos="1021"/>
      </w:tabs>
      <w:ind w:left="1037" w:hanging="357"/>
    </w:pPr>
  </w:style>
  <w:style w:type="paragraph" w:styleId="ListBullet4">
    <w:name w:val="List Bullet 4"/>
    <w:basedOn w:val="List4"/>
    <w:rsid w:val="009D5715"/>
    <w:pPr>
      <w:numPr>
        <w:numId w:val="3"/>
      </w:numPr>
    </w:pPr>
  </w:style>
  <w:style w:type="paragraph" w:styleId="ListBullet5">
    <w:name w:val="List Bullet 5"/>
    <w:basedOn w:val="List5"/>
    <w:rsid w:val="009D5715"/>
    <w:pPr>
      <w:numPr>
        <w:numId w:val="4"/>
      </w:numPr>
    </w:pPr>
  </w:style>
  <w:style w:type="paragraph" w:styleId="ListContinue2">
    <w:name w:val="List Continue 2"/>
    <w:basedOn w:val="List2"/>
    <w:rsid w:val="009D5715"/>
    <w:pPr>
      <w:ind w:firstLine="0"/>
    </w:pPr>
  </w:style>
  <w:style w:type="paragraph" w:styleId="ListContinue3">
    <w:name w:val="List Continue 3"/>
    <w:basedOn w:val="List3"/>
    <w:rsid w:val="009D5715"/>
    <w:pPr>
      <w:ind w:left="1021" w:firstLine="0"/>
    </w:pPr>
  </w:style>
  <w:style w:type="paragraph" w:styleId="ListContinue4">
    <w:name w:val="List Continue 4"/>
    <w:basedOn w:val="List4"/>
    <w:rsid w:val="009D5715"/>
    <w:pPr>
      <w:ind w:firstLine="0"/>
    </w:pPr>
  </w:style>
  <w:style w:type="paragraph" w:styleId="ListContinue5">
    <w:name w:val="List Continue 5"/>
    <w:basedOn w:val="List5"/>
    <w:rsid w:val="009D5715"/>
    <w:pPr>
      <w:ind w:firstLine="0"/>
    </w:pPr>
  </w:style>
  <w:style w:type="paragraph" w:styleId="ListNumber3">
    <w:name w:val="List Number 3"/>
    <w:basedOn w:val="List3"/>
    <w:rsid w:val="009D5715"/>
    <w:pPr>
      <w:numPr>
        <w:numId w:val="5"/>
      </w:numPr>
    </w:pPr>
  </w:style>
  <w:style w:type="paragraph" w:styleId="ListNumber4">
    <w:name w:val="List Number 4"/>
    <w:basedOn w:val="List4"/>
    <w:rsid w:val="009D5715"/>
    <w:pPr>
      <w:numPr>
        <w:numId w:val="6"/>
      </w:numPr>
    </w:pPr>
  </w:style>
  <w:style w:type="paragraph" w:styleId="ListNumber5">
    <w:name w:val="List Number 5"/>
    <w:basedOn w:val="List5"/>
    <w:rsid w:val="009D5715"/>
    <w:pPr>
      <w:numPr>
        <w:numId w:val="7"/>
      </w:numPr>
    </w:pPr>
  </w:style>
  <w:style w:type="paragraph" w:styleId="BlockText">
    <w:name w:val="Block Text"/>
    <w:basedOn w:val="Normal"/>
    <w:rsid w:val="009D5715"/>
    <w:pPr>
      <w:spacing w:after="120"/>
      <w:ind w:left="1440" w:right="1440"/>
    </w:pPr>
  </w:style>
  <w:style w:type="character" w:customStyle="1" w:styleId="Subscript">
    <w:name w:val="Subscript"/>
    <w:basedOn w:val="DefaultParagraphFont"/>
    <w:rsid w:val="009D5715"/>
    <w:rPr>
      <w:sz w:val="16"/>
      <w:vertAlign w:val="subscript"/>
    </w:rPr>
  </w:style>
  <w:style w:type="character" w:customStyle="1" w:styleId="Superscript">
    <w:name w:val="Superscript"/>
    <w:basedOn w:val="DefaultParagraphFont"/>
    <w:rsid w:val="009D5715"/>
    <w:rPr>
      <w:sz w:val="16"/>
      <w:vertAlign w:val="superscript"/>
    </w:rPr>
  </w:style>
  <w:style w:type="character" w:customStyle="1" w:styleId="Symbols">
    <w:name w:val="Symbols"/>
    <w:basedOn w:val="DefaultParagraphFont"/>
    <w:rsid w:val="009D5715"/>
    <w:rPr>
      <w:rFonts w:ascii="Symbol" w:hAnsi="Symbol"/>
    </w:rPr>
  </w:style>
  <w:style w:type="character" w:customStyle="1" w:styleId="MenuOptions">
    <w:name w:val="Menu Options"/>
    <w:basedOn w:val="DefaultParagraphFont"/>
    <w:rsid w:val="009D5715"/>
    <w:rPr>
      <w:rFonts w:ascii="Arial Narrow" w:hAnsi="Arial Narrow"/>
      <w:smallCaps/>
    </w:rPr>
  </w:style>
  <w:style w:type="character" w:customStyle="1" w:styleId="Buttons">
    <w:name w:val="Buttons"/>
    <w:basedOn w:val="DefaultParagraphFont"/>
    <w:rsid w:val="009D5715"/>
    <w:rPr>
      <w:b/>
    </w:rPr>
  </w:style>
  <w:style w:type="character" w:customStyle="1" w:styleId="Underlined">
    <w:name w:val="Underlined"/>
    <w:basedOn w:val="DefaultParagraphFont"/>
    <w:rsid w:val="009D5715"/>
    <w:rPr>
      <w:u w:val="single"/>
    </w:rPr>
  </w:style>
  <w:style w:type="paragraph" w:customStyle="1" w:styleId="TableBodyTextRight">
    <w:name w:val="Table Body Text Right"/>
    <w:basedOn w:val="TableBodyText"/>
    <w:rsid w:val="009D5715"/>
    <w:pPr>
      <w:widowControl w:val="0"/>
      <w:autoSpaceDE w:val="0"/>
      <w:autoSpaceDN w:val="0"/>
      <w:adjustRightInd w:val="0"/>
      <w:jc w:val="right"/>
    </w:pPr>
    <w:rPr>
      <w:rFonts w:cs="Arial"/>
      <w:szCs w:val="18"/>
    </w:rPr>
  </w:style>
  <w:style w:type="paragraph" w:customStyle="1" w:styleId="CopyrightText">
    <w:name w:val="Copyright Text"/>
    <w:basedOn w:val="BodyText"/>
    <w:rsid w:val="009D5715"/>
    <w:rPr>
      <w:sz w:val="18"/>
    </w:rPr>
  </w:style>
  <w:style w:type="paragraph" w:customStyle="1" w:styleId="BodySmallRight">
    <w:name w:val="Body Small Right"/>
    <w:basedOn w:val="BodyTextRight"/>
    <w:rsid w:val="009D5715"/>
    <w:rPr>
      <w:sz w:val="18"/>
      <w:szCs w:val="18"/>
    </w:rPr>
  </w:style>
  <w:style w:type="paragraph" w:customStyle="1" w:styleId="MarginEdition">
    <w:name w:val="Margin Edition"/>
    <w:basedOn w:val="MarginNote"/>
    <w:rsid w:val="009D5715"/>
    <w:pPr>
      <w:spacing w:before="0" w:after="0"/>
    </w:pPr>
    <w:rPr>
      <w:rFonts w:ascii="Times New Roman" w:hAnsi="Times New Roman"/>
      <w:color w:val="999999"/>
    </w:rPr>
  </w:style>
  <w:style w:type="paragraph" w:customStyle="1" w:styleId="Spacer">
    <w:name w:val="Spacer"/>
    <w:basedOn w:val="Normal"/>
    <w:rsid w:val="009D5715"/>
    <w:rPr>
      <w:sz w:val="2"/>
      <w:szCs w:val="2"/>
    </w:rPr>
  </w:style>
  <w:style w:type="character" w:customStyle="1" w:styleId="Small">
    <w:name w:val="Small"/>
    <w:basedOn w:val="DefaultParagraphFont"/>
    <w:rsid w:val="009D5715"/>
    <w:rPr>
      <w:sz w:val="16"/>
    </w:rPr>
  </w:style>
  <w:style w:type="paragraph" w:customStyle="1" w:styleId="WideTable">
    <w:name w:val="Wide Table"/>
    <w:basedOn w:val="Normal"/>
    <w:rsid w:val="009D5715"/>
    <w:pPr>
      <w:ind w:left="-1418"/>
    </w:pPr>
    <w:rPr>
      <w:sz w:val="2"/>
      <w:szCs w:val="2"/>
    </w:rPr>
  </w:style>
  <w:style w:type="character" w:styleId="PageNumber">
    <w:name w:val="page number"/>
    <w:basedOn w:val="DefaultParagraphFont"/>
    <w:rsid w:val="009D5715"/>
  </w:style>
  <w:style w:type="paragraph" w:styleId="Quote">
    <w:name w:val="Quote"/>
    <w:basedOn w:val="Heading1"/>
    <w:link w:val="QuoteChar"/>
    <w:qFormat/>
    <w:rsid w:val="009D5715"/>
    <w:rPr>
      <w:b w:val="0"/>
      <w:sz w:val="72"/>
      <w:szCs w:val="72"/>
      <w:lang w:val="en-NZ"/>
    </w:rPr>
  </w:style>
  <w:style w:type="character" w:customStyle="1" w:styleId="QuoteChar">
    <w:name w:val="Quote Char"/>
    <w:basedOn w:val="DefaultParagraphFont"/>
    <w:link w:val="Quote"/>
    <w:rsid w:val="009D5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715"/>
    <w:pPr>
      <w:pageBreakBefore/>
    </w:pPr>
  </w:style>
  <w:style w:type="paragraph" w:customStyle="1" w:styleId="Border">
    <w:name w:val="Border"/>
    <w:basedOn w:val="Normal"/>
    <w:qFormat/>
    <w:rsid w:val="009D5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5715"/>
    <w:rPr>
      <w:b/>
      <w:bCs/>
      <w:i/>
      <w:iCs/>
      <w:color w:val="auto"/>
    </w:rPr>
  </w:style>
  <w:style w:type="paragraph" w:styleId="IntenseQuote">
    <w:name w:val="Intense Quote"/>
    <w:basedOn w:val="Normal"/>
    <w:next w:val="Normal"/>
    <w:link w:val="IntenseQuoteChar"/>
    <w:uiPriority w:val="30"/>
    <w:qFormat/>
    <w:rsid w:val="009D5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57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5715"/>
    <w:rPr>
      <w:smallCaps/>
      <w:color w:val="auto"/>
      <w:u w:val="single"/>
    </w:rPr>
  </w:style>
  <w:style w:type="character" w:styleId="IntenseReference">
    <w:name w:val="Intense Reference"/>
    <w:basedOn w:val="DefaultParagraphFont"/>
    <w:uiPriority w:val="32"/>
    <w:qFormat/>
    <w:rsid w:val="009D5715"/>
    <w:rPr>
      <w:b/>
      <w:bCs/>
      <w:smallCaps/>
      <w:color w:val="auto"/>
      <w:spacing w:val="5"/>
      <w:u w:val="single"/>
    </w:rPr>
  </w:style>
  <w:style w:type="paragraph" w:customStyle="1" w:styleId="2ColumnHeading">
    <w:name w:val="2Column Heading"/>
    <w:basedOn w:val="BodyText"/>
    <w:qFormat/>
    <w:rsid w:val="009D5715"/>
    <w:pPr>
      <w:spacing w:after="60"/>
      <w:ind w:left="-2268"/>
    </w:pPr>
    <w:rPr>
      <w:b/>
    </w:rPr>
  </w:style>
  <w:style w:type="paragraph" w:customStyle="1" w:styleId="Heading1TOC">
    <w:name w:val="Heading1 TOC"/>
    <w:basedOn w:val="Normal"/>
    <w:qFormat/>
    <w:rsid w:val="009D5715"/>
    <w:pPr>
      <w:spacing w:before="240" w:after="120"/>
    </w:pPr>
    <w:rPr>
      <w:rFonts w:ascii="Times New Roman" w:hAnsi="Times New Roman"/>
      <w:b/>
      <w:sz w:val="32"/>
    </w:rPr>
  </w:style>
  <w:style w:type="paragraph" w:customStyle="1" w:styleId="Heading2TOC">
    <w:name w:val="Heading2 TOC"/>
    <w:basedOn w:val="Normal"/>
    <w:qFormat/>
    <w:rsid w:val="009D5715"/>
    <w:pPr>
      <w:spacing w:before="240" w:after="60"/>
    </w:pPr>
    <w:rPr>
      <w:rFonts w:ascii="Times New Roman" w:hAnsi="Times New Roman"/>
      <w:b/>
      <w:sz w:val="28"/>
    </w:rPr>
  </w:style>
  <w:style w:type="character" w:customStyle="1" w:styleId="Underline">
    <w:name w:val="Underline"/>
    <w:basedOn w:val="DefaultParagraphFont"/>
    <w:qFormat/>
    <w:rsid w:val="009D5715"/>
    <w:rPr>
      <w:u w:val="single"/>
    </w:rPr>
  </w:style>
  <w:style w:type="character" w:customStyle="1" w:styleId="BoldandItalics">
    <w:name w:val="Bold and Italics"/>
    <w:qFormat/>
    <w:rsid w:val="009D5715"/>
    <w:rPr>
      <w:b/>
      <w:i/>
      <w:u w:val="none"/>
    </w:rPr>
  </w:style>
  <w:style w:type="paragraph" w:styleId="BalloonText">
    <w:name w:val="Balloon Text"/>
    <w:basedOn w:val="Normal"/>
    <w:link w:val="BalloonTextChar"/>
    <w:rsid w:val="009D5715"/>
    <w:rPr>
      <w:rFonts w:ascii="Tahoma" w:hAnsi="Tahoma" w:cs="Tahoma"/>
      <w:sz w:val="16"/>
      <w:szCs w:val="16"/>
    </w:rPr>
  </w:style>
  <w:style w:type="character" w:customStyle="1" w:styleId="BalloonTextChar">
    <w:name w:val="Balloon Text Char"/>
    <w:basedOn w:val="DefaultParagraphFont"/>
    <w:link w:val="BalloonText"/>
    <w:rsid w:val="009D57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57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57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1005</Words>
  <Characters>6175</Characters>
  <Application>Microsoft Office Word</Application>
  <DocSecurity>0</DocSecurity>
  <Lines>226</Lines>
  <Paragraphs>105</Paragraphs>
  <ScaleCrop>false</ScaleCrop>
  <Company>Author-it Software Corporation Ltd.</Company>
  <LinksUpToDate>false</LinksUpToDate>
  <CharactersWithSpaces>7103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PMC562075B Maintain kiln refractory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2012-05-26T19:13:00Z</dcterms:created>
  <dcterms:modified xsi:type="dcterms:W3CDTF">2012-05-26T19:13:00Z</dcterms:modified>
</cp:coreProperties>
</file>