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D2C64" w:rsidP="00ED2C64">
      <w:pPr>
        <w:pStyle w:val="Title"/>
      </w:pPr>
      <w:r>
        <w:fldChar w:fldCharType="begin"/>
      </w:r>
      <w:r>
        <w:instrText xml:space="preserve"> TITLE   \* MERGEFORMAT </w:instrText>
      </w:r>
      <w:r>
        <w:fldChar w:fldCharType="separate"/>
      </w:r>
      <w:r>
        <w:t>PMC562071C Operate bulk materials handling equipment</w:t>
      </w:r>
      <w:r>
        <w:fldChar w:fldCharType="end"/>
      </w:r>
    </w:p>
    <w:p w:rsidR="00ED2C64" w:rsidP="00ED2C64">
      <w:pPr>
        <w:pStyle w:val="Version"/>
        <w:sectPr w:rsidSect="002B054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2B0549" w:rsidP="002B0549">
      <w:pPr>
        <w:pStyle w:val="SuperHeading"/>
      </w:pPr>
      <w:r w:rsidRPr="002B0549">
        <w:t>PMC562071C Operate bulk materials handling equipment</w:t>
      </w:r>
    </w:p>
    <w:p w:rsidR="00000000" w:rsidRPr="002B0549" w:rsidP="002B0549">
      <w:pPr>
        <w:pStyle w:val="SuperHeading"/>
      </w:pPr>
    </w:p>
    <w:p w:rsidR="00000000" w:rsidRPr="002B0549" w:rsidP="002B0549">
      <w:pPr>
        <w:pStyle w:val="Heading1"/>
      </w:pPr>
      <w:bookmarkStart w:id="1" w:name="O_110895"/>
      <w:bookmarkEnd w:id="1"/>
      <w:r w:rsidRPr="002B0549">
        <w:t>Modification History</w:t>
      </w:r>
    </w:p>
    <w:p w:rsidR="00000000" w:rsidRPr="002B0549" w:rsidP="002B0549">
      <w:pPr>
        <w:pStyle w:val="BodyText"/>
      </w:pPr>
      <w:r w:rsidRPr="002B0549">
        <w:t>Not applicable.</w:t>
      </w:r>
    </w:p>
    <w:p w:rsidR="00000000" w:rsidRPr="002B0549" w:rsidP="002B0549">
      <w:pPr>
        <w:pStyle w:val="AllowPageBreak"/>
      </w:pPr>
    </w:p>
    <w:p w:rsidR="00000000" w:rsidRPr="002B0549" w:rsidP="002B0549">
      <w:pPr>
        <w:pStyle w:val="Heading1"/>
      </w:pPr>
      <w:bookmarkStart w:id="2" w:name="O_110896"/>
      <w:bookmarkEnd w:id="2"/>
      <w:r w:rsidRPr="002B0549">
        <w:t>Unit Descriptor</w:t>
      </w:r>
    </w:p>
    <w:tbl>
      <w:tblPr>
        <w:tblW w:w="0" w:type="auto"/>
        <w:tblLayout w:type="fixed"/>
        <w:tblCellMar>
          <w:left w:w="62" w:type="dxa"/>
          <w:right w:w="62" w:type="dxa"/>
        </w:tblCellMar>
        <w:tblLook w:val="0000"/>
      </w:tblPr>
      <w:tblGrid>
        <w:gridCol w:w="2671"/>
        <w:gridCol w:w="5851"/>
      </w:tblGrid>
      <w:tr w:rsidTr="00ED2C64">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0549">
            <w:pPr>
              <w:pStyle w:val="BodyText"/>
              <w:rPr>
                <w:lang w:val="en-NZ"/>
              </w:rPr>
            </w:pPr>
            <w:r w:rsidRPr="002B0549">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0549" w:rsidP="002B0549">
            <w:pPr>
              <w:pStyle w:val="BodyText"/>
            </w:pPr>
            <w:r w:rsidRPr="002B0549">
              <w:t xml:space="preserve">This unit of competency covers the operation of the range of equipment used to store and convey </w:t>
            </w:r>
            <w:r w:rsidRPr="002B0549">
              <w:t xml:space="preserve">bulk, particulate materials. </w:t>
            </w:r>
          </w:p>
        </w:tc>
      </w:tr>
    </w:tbl>
    <w:p w:rsidR="00000000" w:rsidRPr="002B0549" w:rsidP="002B0549">
      <w:pPr>
        <w:pStyle w:val="BodyText"/>
      </w:pPr>
    </w:p>
    <w:p w:rsidR="00000000" w:rsidRPr="002B0549" w:rsidP="002B0549">
      <w:pPr>
        <w:pStyle w:val="AllowPageBreak"/>
      </w:pPr>
    </w:p>
    <w:p w:rsidR="00000000" w:rsidRPr="002B0549" w:rsidP="002B0549">
      <w:pPr>
        <w:pStyle w:val="Heading1"/>
      </w:pPr>
      <w:bookmarkStart w:id="3" w:name="O_110897"/>
      <w:bookmarkEnd w:id="3"/>
      <w:r w:rsidRPr="002B0549">
        <w:t>Application of the Unit</w:t>
      </w:r>
    </w:p>
    <w:tbl>
      <w:tblPr>
        <w:tblW w:w="0" w:type="auto"/>
        <w:tblLayout w:type="fixed"/>
        <w:tblCellMar>
          <w:left w:w="62" w:type="dxa"/>
          <w:right w:w="62" w:type="dxa"/>
        </w:tblCellMar>
        <w:tblLook w:val="0000"/>
      </w:tblPr>
      <w:tblGrid>
        <w:gridCol w:w="2752"/>
        <w:gridCol w:w="5770"/>
      </w:tblGrid>
      <w:tr w:rsidTr="00ED2C64">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0549">
            <w:pPr>
              <w:pStyle w:val="BodyText"/>
              <w:rPr>
                <w:lang w:val="en-NZ"/>
              </w:rPr>
            </w:pPr>
            <w:r w:rsidRPr="002B0549">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0549" w:rsidP="002B0549">
            <w:pPr>
              <w:pStyle w:val="BodyText"/>
            </w:pPr>
            <w:r w:rsidRPr="002B0549">
              <w:t xml:space="preserve">This unit of competency covers the operation of conveyor belts, pneumatic conveyors and the like which are moving bulk particulate solids (particulates). </w:t>
            </w:r>
            <w:r w:rsidRPr="002B0549">
              <w:t>It is not intended to apply to conveying packages materials nor to assembly line conveyors. It also covers the storage of bulk particulates, in silos/hoppers or as piles of particulates on the ground.</w:t>
            </w:r>
          </w:p>
          <w:p w:rsidR="00000000" w:rsidRPr="002B0549" w:rsidP="002B0549">
            <w:pPr>
              <w:pStyle w:val="BodyText"/>
            </w:pPr>
            <w:r w:rsidRPr="002B0549">
              <w:t>This unit of competency is typically performed by opera</w:t>
            </w:r>
            <w:r w:rsidRPr="002B0549">
              <w:t>tors working either independently or as part of a work team. It includes the recognition, operation and troubleshooting of routine plant items.</w:t>
            </w:r>
          </w:p>
        </w:tc>
      </w:tr>
    </w:tbl>
    <w:p w:rsidR="00000000" w:rsidRPr="002B0549" w:rsidP="002B0549">
      <w:pPr>
        <w:pStyle w:val="BodyText"/>
      </w:pPr>
    </w:p>
    <w:p w:rsidR="00000000" w:rsidRPr="002B0549" w:rsidP="002B0549">
      <w:pPr>
        <w:pStyle w:val="AllowPageBreak"/>
      </w:pPr>
    </w:p>
    <w:p w:rsidR="00000000" w:rsidRPr="002B0549" w:rsidP="002B0549">
      <w:pPr>
        <w:pStyle w:val="Heading1"/>
      </w:pPr>
      <w:bookmarkStart w:id="4" w:name="O_110898"/>
      <w:bookmarkEnd w:id="4"/>
      <w:r w:rsidRPr="002B0549">
        <w:t>Licensing/Regulatory Information</w:t>
      </w:r>
    </w:p>
    <w:p w:rsidR="00000000" w:rsidRPr="002B0549" w:rsidP="002B0549">
      <w:pPr>
        <w:pStyle w:val="BodyText"/>
      </w:pPr>
      <w:r w:rsidRPr="002B0549">
        <w:t>Not applicable.</w:t>
      </w:r>
    </w:p>
    <w:p w:rsidR="00000000" w:rsidRPr="002B0549" w:rsidP="002B0549">
      <w:pPr>
        <w:pStyle w:val="AllowPageBreak"/>
      </w:pPr>
    </w:p>
    <w:p w:rsidR="00000000" w:rsidRPr="002B0549" w:rsidP="002B0549">
      <w:pPr>
        <w:pStyle w:val="Heading1"/>
      </w:pPr>
      <w:bookmarkStart w:id="5" w:name="O_110899"/>
      <w:bookmarkEnd w:id="5"/>
      <w:r w:rsidRPr="002B0549">
        <w:t>Pre-Requisites</w:t>
      </w:r>
    </w:p>
    <w:tbl>
      <w:tblPr>
        <w:tblW w:w="0" w:type="auto"/>
        <w:tblLayout w:type="fixed"/>
        <w:tblCellMar>
          <w:left w:w="62" w:type="dxa"/>
          <w:right w:w="62" w:type="dxa"/>
        </w:tblCellMar>
        <w:tblLook w:val="0000"/>
      </w:tblPr>
      <w:tblGrid>
        <w:gridCol w:w="2775"/>
        <w:gridCol w:w="1295"/>
        <w:gridCol w:w="4452"/>
      </w:tblGrid>
      <w:tr w:rsidTr="00ED2C64">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0549">
            <w:pPr>
              <w:pStyle w:val="BodyText"/>
              <w:rPr>
                <w:lang w:val="en-NZ"/>
              </w:rPr>
            </w:pPr>
            <w:r w:rsidRPr="002B0549">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0549">
            <w:pPr>
              <w:pStyle w:val="BodyText"/>
              <w:rPr>
                <w:lang w:val="en-NZ"/>
              </w:rPr>
            </w:pPr>
          </w:p>
        </w:tc>
      </w:tr>
      <w:tr w:rsidTr="00ED2C6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0549">
            <w:pPr>
              <w:pStyle w:val="BodyText"/>
              <w:rPr>
                <w:lang w:val="en-NZ"/>
              </w:rPr>
            </w:pPr>
          </w:p>
        </w:tc>
      </w:tr>
      <w:tr w:rsidTr="00ED2C6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0549" w:rsidP="002B0549">
            <w:pPr>
              <w:pStyle w:val="BodyText"/>
            </w:pPr>
          </w:p>
        </w:tc>
      </w:tr>
    </w:tbl>
    <w:p w:rsidR="00000000" w:rsidRPr="002B0549" w:rsidP="002B0549">
      <w:pPr>
        <w:pStyle w:val="BodyText"/>
      </w:pPr>
    </w:p>
    <w:p w:rsidR="00000000" w:rsidRPr="002B0549" w:rsidP="002B0549">
      <w:pPr>
        <w:pStyle w:val="AllowPageBreak"/>
      </w:pPr>
    </w:p>
    <w:p w:rsidR="00000000" w:rsidRPr="002B0549" w:rsidP="002B0549">
      <w:pPr>
        <w:pStyle w:val="Heading1"/>
      </w:pPr>
      <w:bookmarkStart w:id="6" w:name="O_110900"/>
      <w:bookmarkEnd w:id="6"/>
      <w:r w:rsidRPr="002B0549">
        <w:t>Employability Skills Information</w:t>
      </w:r>
    </w:p>
    <w:tbl>
      <w:tblPr>
        <w:tblW w:w="0" w:type="auto"/>
        <w:tblLayout w:type="fixed"/>
        <w:tblCellMar>
          <w:left w:w="62" w:type="dxa"/>
          <w:right w:w="62" w:type="dxa"/>
        </w:tblCellMar>
        <w:tblLook w:val="0000"/>
      </w:tblPr>
      <w:tblGrid>
        <w:gridCol w:w="2802"/>
        <w:gridCol w:w="5720"/>
      </w:tblGrid>
      <w:tr w:rsidTr="00ED2C64">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0549">
            <w:pPr>
              <w:pStyle w:val="BodyText"/>
              <w:rPr>
                <w:lang w:val="en-NZ"/>
              </w:rPr>
            </w:pPr>
            <w:r w:rsidRPr="002B054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0549" w:rsidP="002B0549">
            <w:pPr>
              <w:pStyle w:val="BodyText"/>
            </w:pPr>
            <w:r w:rsidRPr="002B0549">
              <w:t>This unit contains employability skills.</w:t>
            </w:r>
          </w:p>
        </w:tc>
      </w:tr>
    </w:tbl>
    <w:p w:rsidR="00000000" w:rsidRPr="002B0549" w:rsidP="002B0549">
      <w:pPr>
        <w:pStyle w:val="BodyText"/>
      </w:pPr>
    </w:p>
    <w:p w:rsidR="00000000" w:rsidRPr="002B0549" w:rsidP="002B0549">
      <w:pPr>
        <w:pStyle w:val="AllowPageBreak"/>
      </w:pPr>
    </w:p>
    <w:p w:rsidR="00000000" w:rsidRPr="002B0549" w:rsidP="002B0549">
      <w:pPr>
        <w:pStyle w:val="Heading1"/>
      </w:pPr>
      <w:bookmarkStart w:id="7" w:name="O_110901"/>
      <w:bookmarkEnd w:id="7"/>
      <w:r w:rsidRPr="002B0549">
        <w:t>Elements and Performance Criteria Pre-Content</w:t>
      </w:r>
    </w:p>
    <w:tbl>
      <w:tblPr>
        <w:tblW w:w="0" w:type="auto"/>
        <w:tblLayout w:type="fixed"/>
        <w:tblCellMar>
          <w:left w:w="62" w:type="dxa"/>
          <w:right w:w="62" w:type="dxa"/>
        </w:tblCellMar>
        <w:tblLook w:val="0000"/>
      </w:tblPr>
      <w:tblGrid>
        <w:gridCol w:w="2558"/>
        <w:gridCol w:w="5964"/>
      </w:tblGrid>
      <w:tr w:rsidTr="00ED2C64">
        <w:tblPrEx>
          <w:tblW w:w="0" w:type="auto"/>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0549">
            <w:pPr>
              <w:pStyle w:val="BodyText"/>
              <w:rPr>
                <w:lang w:val="en-NZ"/>
              </w:rPr>
            </w:pPr>
            <w:r w:rsidRPr="002B0549">
              <w:t>Elements describe the essential outcomes of a unit of competency.</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0549" w:rsidP="002B0549">
            <w:pPr>
              <w:pStyle w:val="BodyText"/>
            </w:pPr>
            <w:r w:rsidRPr="002B0549">
              <w:t>Performance criteria describe the performance needed to demonstrate achievement of the element. Where bold italicised text is used, further information is detailed in the required skills and</w:t>
            </w:r>
            <w:r w:rsidRPr="002B0549">
              <w:t xml:space="preserve"> knowledge section and the range statement. Assessment of performance is to be consistent with the evidence guide.</w:t>
            </w:r>
          </w:p>
        </w:tc>
      </w:tr>
    </w:tbl>
    <w:p w:rsidR="00000000" w:rsidRPr="002B0549" w:rsidP="002B0549">
      <w:pPr>
        <w:pStyle w:val="BodyText"/>
      </w:pPr>
    </w:p>
    <w:p w:rsidR="00000000" w:rsidRPr="002B0549" w:rsidP="002B0549">
      <w:pPr>
        <w:pStyle w:val="AllowPageBreak"/>
      </w:pPr>
    </w:p>
    <w:p w:rsidR="00000000" w:rsidRPr="002B0549" w:rsidP="002B0549">
      <w:pPr>
        <w:pStyle w:val="Heading1"/>
      </w:pPr>
      <w:bookmarkStart w:id="8" w:name="O_110902"/>
      <w:bookmarkEnd w:id="8"/>
      <w:r w:rsidRPr="002B0549">
        <w:t>Elements and Performance Criteria</w:t>
      </w:r>
    </w:p>
    <w:tbl>
      <w:tblPr>
        <w:tblW w:w="0" w:type="auto"/>
        <w:tblLayout w:type="fixed"/>
        <w:tblCellMar>
          <w:left w:w="62" w:type="dxa"/>
          <w:right w:w="62" w:type="dxa"/>
        </w:tblCellMar>
        <w:tblLook w:val="0000"/>
      </w:tblPr>
      <w:tblGrid>
        <w:gridCol w:w="2558"/>
        <w:gridCol w:w="5964"/>
      </w:tblGrid>
      <w:tr w:rsidTr="00ED2C64">
        <w:tblPrEx>
          <w:tblW w:w="0" w:type="auto"/>
          <w:tblLayout w:type="fixed"/>
          <w:tblCellMar>
            <w:left w:w="62" w:type="dxa"/>
            <w:right w:w="62" w:type="dxa"/>
          </w:tblCellMar>
          <w:tblLook w:val="0000"/>
        </w:tblPrEx>
        <w:trPr>
          <w:tblHeader/>
        </w:trPr>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0549" w:rsidP="002B0549">
            <w:pPr>
              <w:pStyle w:val="BodyText"/>
            </w:pPr>
            <w:r w:rsidRPr="002B0549">
              <w:rPr>
                <w:rStyle w:val="SpecialBold"/>
              </w:rPr>
              <w:t>ELEMENT</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0549">
            <w:pPr>
              <w:pStyle w:val="BodyText"/>
              <w:rPr>
                <w:lang w:val="en-NZ"/>
              </w:rPr>
            </w:pPr>
            <w:r w:rsidRPr="002B0549">
              <w:rPr>
                <w:rStyle w:val="SpecialBold"/>
              </w:rPr>
              <w:t>PERFORMANCE CRITERIA</w:t>
            </w:r>
          </w:p>
        </w:tc>
      </w:tr>
      <w:tr w:rsidTr="00ED2C64">
        <w:tblPrEx>
          <w:tblW w:w="0" w:type="auto"/>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0549">
            <w:pPr>
              <w:pStyle w:val="List"/>
              <w:rPr>
                <w:lang w:val="en-NZ"/>
              </w:rPr>
            </w:pPr>
            <w:r w:rsidRPr="002B0549">
              <w:t>1.</w:t>
            </w:r>
            <w:r w:rsidRPr="002B0549">
              <w:tab/>
              <w:t>Operate conveyors</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0549" w:rsidP="002B0549">
            <w:pPr>
              <w:pStyle w:val="List2"/>
            </w:pPr>
            <w:r w:rsidRPr="002B0549">
              <w:t>1.1.</w:t>
            </w:r>
            <w:r w:rsidRPr="002B0549">
              <w:tab/>
            </w:r>
            <w:r w:rsidRPr="002B0549">
              <w:t>Recognise the type and number of conveyors</w:t>
            </w:r>
          </w:p>
          <w:p w:rsidR="00000000" w:rsidRPr="002B0549" w:rsidP="002B0549">
            <w:pPr>
              <w:pStyle w:val="List2"/>
            </w:pPr>
            <w:r w:rsidRPr="002B0549">
              <w:t>1.2.</w:t>
            </w:r>
            <w:r w:rsidRPr="002B0549">
              <w:tab/>
              <w:t>Identify hazards and implement hazard controls according to procedures</w:t>
            </w:r>
          </w:p>
          <w:p w:rsidR="00000000" w:rsidRPr="002B0549" w:rsidP="002B0549">
            <w:pPr>
              <w:pStyle w:val="List2"/>
            </w:pPr>
            <w:r w:rsidRPr="002B0549">
              <w:t>1.3.</w:t>
            </w:r>
            <w:r w:rsidRPr="002B0549">
              <w:tab/>
              <w:t>Start up and shut down the conveyor in a manner appropriate to the conveyor type and duty</w:t>
            </w:r>
          </w:p>
          <w:p w:rsidR="00000000" w:rsidRPr="002B0549" w:rsidP="002B0549">
            <w:pPr>
              <w:pStyle w:val="List2"/>
            </w:pPr>
            <w:r w:rsidRPr="002B0549">
              <w:t>1.4.</w:t>
            </w:r>
            <w:r w:rsidRPr="002B0549">
              <w:tab/>
              <w:t>Complete routine checks, logs and pap</w:t>
            </w:r>
            <w:r w:rsidRPr="002B0549">
              <w:t>erwork, taking action on unexpected observations, readings and trends</w:t>
            </w:r>
          </w:p>
          <w:p w:rsidR="00000000" w:rsidP="002B0549">
            <w:pPr>
              <w:pStyle w:val="List2"/>
              <w:rPr>
                <w:lang w:val="en-NZ"/>
              </w:rPr>
            </w:pPr>
            <w:r w:rsidRPr="002B0549">
              <w:t>1.5.</w:t>
            </w:r>
            <w:r w:rsidRPr="002B0549">
              <w:tab/>
              <w:t>Convey correct material from and to the correct location as required</w:t>
            </w:r>
          </w:p>
        </w:tc>
      </w:tr>
      <w:tr w:rsidTr="00ED2C64">
        <w:tblPrEx>
          <w:tblW w:w="0" w:type="auto"/>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0549">
            <w:pPr>
              <w:pStyle w:val="List"/>
              <w:rPr>
                <w:lang w:val="en-NZ"/>
              </w:rPr>
            </w:pPr>
            <w:r w:rsidRPr="002B0549">
              <w:t>2.</w:t>
            </w:r>
            <w:r w:rsidRPr="002B0549">
              <w:tab/>
              <w:t>Manage bulk material storages</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0549" w:rsidP="002B0549">
            <w:pPr>
              <w:pStyle w:val="List2"/>
            </w:pPr>
            <w:r w:rsidRPr="002B0549">
              <w:t>2.1.</w:t>
            </w:r>
            <w:r w:rsidRPr="002B0549">
              <w:tab/>
              <w:t>Recognise type of storage facility</w:t>
            </w:r>
          </w:p>
          <w:p w:rsidR="00000000" w:rsidRPr="002B0549" w:rsidP="002B0549">
            <w:pPr>
              <w:pStyle w:val="List2"/>
            </w:pPr>
            <w:r w:rsidRPr="002B0549">
              <w:t>2.2.</w:t>
            </w:r>
            <w:r w:rsidRPr="002B0549">
              <w:tab/>
              <w:t>Monitor quality, quantity and loc</w:t>
            </w:r>
            <w:r w:rsidRPr="002B0549">
              <w:t>ation of bulk materials stored</w:t>
            </w:r>
          </w:p>
          <w:p w:rsidR="00000000" w:rsidRPr="002B0549" w:rsidP="002B0549">
            <w:pPr>
              <w:pStyle w:val="List2"/>
            </w:pPr>
            <w:r w:rsidRPr="002B0549">
              <w:t>2.3.</w:t>
            </w:r>
            <w:r w:rsidRPr="002B0549">
              <w:tab/>
              <w:t>Transfer stock into, out of and between storage as required</w:t>
            </w:r>
          </w:p>
          <w:p w:rsidR="00000000" w:rsidRPr="002B0549" w:rsidP="002B0549">
            <w:pPr>
              <w:pStyle w:val="List2"/>
            </w:pPr>
            <w:r w:rsidRPr="002B0549">
              <w:t>2.4.</w:t>
            </w:r>
            <w:r w:rsidRPr="002B0549">
              <w:tab/>
              <w:t>Supply internal and external customers with correct quality and quantity in a timely manner</w:t>
            </w:r>
          </w:p>
          <w:p w:rsidR="00000000" w:rsidP="002B0549">
            <w:pPr>
              <w:pStyle w:val="List2"/>
              <w:rPr>
                <w:lang w:val="en-NZ"/>
              </w:rPr>
            </w:pPr>
            <w:r w:rsidRPr="002B0549">
              <w:t>2.5.</w:t>
            </w:r>
            <w:r w:rsidRPr="002B0549">
              <w:tab/>
              <w:t>Make effective use of storage capacity available taking ac</w:t>
            </w:r>
            <w:r w:rsidRPr="002B0549">
              <w:t>count of safety issues</w:t>
            </w:r>
          </w:p>
        </w:tc>
      </w:tr>
      <w:tr w:rsidTr="00ED2C64">
        <w:tblPrEx>
          <w:tblW w:w="0" w:type="auto"/>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0549">
            <w:pPr>
              <w:pStyle w:val="List"/>
              <w:rPr>
                <w:lang w:val="en-NZ"/>
              </w:rPr>
            </w:pPr>
            <w:r w:rsidRPr="002B0549">
              <w:t>3.</w:t>
            </w:r>
            <w:r w:rsidRPr="002B0549">
              <w:tab/>
              <w:t>Rectify problems</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0549" w:rsidP="002B0549">
            <w:pPr>
              <w:pStyle w:val="List2"/>
            </w:pPr>
            <w:r w:rsidRPr="002B0549">
              <w:t>3.1.</w:t>
            </w:r>
            <w:r w:rsidRPr="002B0549">
              <w:tab/>
              <w:t>Identify the range of faults that can occur during the operation</w:t>
            </w:r>
          </w:p>
          <w:p w:rsidR="00000000" w:rsidRPr="002B0549" w:rsidP="002B0549">
            <w:pPr>
              <w:pStyle w:val="List2"/>
            </w:pPr>
            <w:r w:rsidRPr="002B0549">
              <w:t>3.2.</w:t>
            </w:r>
            <w:r w:rsidRPr="002B0549">
              <w:tab/>
              <w:t>Determine and rectify fault causes in accordance with established enterprise procedures</w:t>
            </w:r>
          </w:p>
          <w:p w:rsidR="00000000" w:rsidRPr="002B0549" w:rsidP="002B0549">
            <w:pPr>
              <w:pStyle w:val="List2"/>
            </w:pPr>
            <w:r w:rsidRPr="002B0549">
              <w:t>3.3.</w:t>
            </w:r>
            <w:r w:rsidRPr="002B0549">
              <w:tab/>
            </w:r>
            <w:r w:rsidRPr="002B0549">
              <w:t>Identify and rectify equipment failure causes in accordance with established enterprise procedures</w:t>
            </w:r>
          </w:p>
          <w:p w:rsidR="00000000" w:rsidRPr="002B0549" w:rsidP="002B0549">
            <w:pPr>
              <w:pStyle w:val="List2"/>
            </w:pPr>
            <w:r w:rsidRPr="002B0549">
              <w:t>3.4.</w:t>
            </w:r>
            <w:r w:rsidRPr="002B0549">
              <w:tab/>
              <w:t>Make sure appropriate records and log books of equipment operations are maintained to meet enterprise requirements</w:t>
            </w:r>
          </w:p>
          <w:p w:rsidR="00000000" w:rsidP="002B0549">
            <w:pPr>
              <w:pStyle w:val="List2"/>
              <w:rPr>
                <w:lang w:val="en-NZ"/>
              </w:rPr>
            </w:pPr>
            <w:r w:rsidRPr="002B0549">
              <w:t>3.5.</w:t>
            </w:r>
            <w:r w:rsidRPr="002B0549">
              <w:tab/>
              <w:t>Identify non-routine problems an</w:t>
            </w:r>
            <w:r w:rsidRPr="002B0549">
              <w:t>d report according to procedure</w:t>
            </w:r>
          </w:p>
        </w:tc>
      </w:tr>
      <w:tr w:rsidTr="00ED2C64">
        <w:tblPrEx>
          <w:tblW w:w="0" w:type="auto"/>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0549">
            <w:pPr>
              <w:pStyle w:val="List"/>
              <w:rPr>
                <w:lang w:val="en-NZ"/>
              </w:rPr>
            </w:pPr>
            <w:r w:rsidRPr="002B0549">
              <w:t>4.</w:t>
            </w:r>
            <w:r w:rsidRPr="002B0549">
              <w:tab/>
              <w:t>Carry out maintenance procedures</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0549" w:rsidP="002B0549">
            <w:pPr>
              <w:pStyle w:val="List2"/>
            </w:pPr>
            <w:r w:rsidRPr="002B0549">
              <w:t>4.1.</w:t>
            </w:r>
            <w:r w:rsidRPr="002B0549">
              <w:tab/>
              <w:t>Recognise a maintenance need according to procedure</w:t>
            </w:r>
          </w:p>
          <w:p w:rsidR="00000000" w:rsidRPr="002B0549" w:rsidP="002B0549">
            <w:pPr>
              <w:pStyle w:val="List2"/>
            </w:pPr>
            <w:r w:rsidRPr="002B0549">
              <w:t>4.2.</w:t>
            </w:r>
            <w:r w:rsidRPr="002B0549">
              <w:tab/>
              <w:t>Isolate materials handling equipment and prepare for maintenance/vessel entry as required</w:t>
            </w:r>
          </w:p>
          <w:p w:rsidR="00000000" w:rsidRPr="002B0549" w:rsidP="002B0549">
            <w:pPr>
              <w:pStyle w:val="List2"/>
            </w:pPr>
            <w:r w:rsidRPr="002B0549">
              <w:t>4.3.</w:t>
            </w:r>
            <w:r w:rsidRPr="002B0549">
              <w:tab/>
              <w:t>Complete minor maintenance acc</w:t>
            </w:r>
            <w:r w:rsidRPr="002B0549">
              <w:t>ording to procedures</w:t>
            </w:r>
          </w:p>
          <w:p w:rsidR="00000000" w:rsidRPr="002B0549" w:rsidP="002B0549">
            <w:pPr>
              <w:pStyle w:val="List2"/>
            </w:pPr>
            <w:r w:rsidRPr="002B0549">
              <w:t>4.4.</w:t>
            </w:r>
            <w:r w:rsidRPr="002B0549">
              <w:tab/>
              <w:t>Receive plant back from maintenance and check for safe operation</w:t>
            </w:r>
          </w:p>
          <w:p w:rsidR="00000000" w:rsidP="002B0549">
            <w:pPr>
              <w:pStyle w:val="List2"/>
              <w:rPr>
                <w:lang w:val="en-NZ"/>
              </w:rPr>
            </w:pPr>
            <w:r w:rsidRPr="002B0549">
              <w:t>4.5.</w:t>
            </w:r>
            <w:r w:rsidRPr="002B0549">
              <w:tab/>
              <w:t xml:space="preserve">Prepare plant for the introduction of materials and </w:t>
            </w:r>
            <w:r w:rsidRPr="002B0549">
              <w:t>for operation</w:t>
            </w:r>
          </w:p>
        </w:tc>
      </w:tr>
      <w:tr w:rsidTr="00ED2C64">
        <w:tblPrEx>
          <w:tblW w:w="0" w:type="auto"/>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0549">
            <w:pPr>
              <w:pStyle w:val="List"/>
              <w:rPr>
                <w:lang w:val="en-NZ"/>
              </w:rPr>
            </w:pPr>
            <w:r w:rsidRPr="002B0549">
              <w:t>5.</w:t>
            </w:r>
            <w:r w:rsidRPr="002B0549">
              <w:tab/>
              <w:t>Control hazards</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0549" w:rsidP="002B0549">
            <w:pPr>
              <w:pStyle w:val="List2"/>
            </w:pPr>
            <w:r w:rsidRPr="002B0549">
              <w:t>5.1.</w:t>
            </w:r>
            <w:r w:rsidRPr="002B0549">
              <w:tab/>
              <w:t>Identify hazards in the material handling work area</w:t>
            </w:r>
          </w:p>
          <w:p w:rsidR="00000000" w:rsidRPr="002B0549" w:rsidP="002B0549">
            <w:pPr>
              <w:pStyle w:val="List2"/>
            </w:pPr>
            <w:r w:rsidRPr="002B0549">
              <w:t>5.2.</w:t>
            </w:r>
            <w:r w:rsidRPr="002B0549">
              <w:tab/>
              <w:t>Assess the r</w:t>
            </w:r>
            <w:r w:rsidRPr="002B0549">
              <w:t>isks arising from those hazards</w:t>
            </w:r>
          </w:p>
          <w:p w:rsidR="00000000" w:rsidRPr="002B0549" w:rsidP="002B0549">
            <w:pPr>
              <w:pStyle w:val="List2"/>
            </w:pPr>
            <w:r w:rsidRPr="002B0549">
              <w:t>5.3.</w:t>
            </w:r>
            <w:r w:rsidRPr="002B0549">
              <w:tab/>
              <w:t>Implement measures to control those risks in line with procedures</w:t>
            </w:r>
          </w:p>
          <w:p w:rsidR="00000000" w:rsidRPr="002B0549" w:rsidP="002B0549">
            <w:pPr>
              <w:pStyle w:val="List2"/>
            </w:pPr>
            <w:r w:rsidRPr="002B0549">
              <w:t>5.4.</w:t>
            </w:r>
            <w:r w:rsidRPr="002B0549">
              <w:tab/>
              <w:t>Shut down in an emergency as required</w:t>
            </w:r>
          </w:p>
        </w:tc>
      </w:tr>
    </w:tbl>
    <w:p w:rsidR="00000000" w:rsidRPr="002B0549" w:rsidP="002B0549">
      <w:pPr>
        <w:pStyle w:val="BodyText"/>
      </w:pPr>
    </w:p>
    <w:p w:rsidR="00000000" w:rsidRPr="002B0549" w:rsidP="002B0549">
      <w:pPr>
        <w:pStyle w:val="AllowPageBreak"/>
      </w:pPr>
    </w:p>
    <w:p w:rsidR="00000000" w:rsidRPr="002B0549" w:rsidP="002B0549">
      <w:pPr>
        <w:pStyle w:val="Heading1"/>
      </w:pPr>
      <w:bookmarkStart w:id="9" w:name="O_110903"/>
      <w:bookmarkEnd w:id="9"/>
      <w:r w:rsidRPr="002B0549">
        <w:t>Required Skills and Knowledge</w:t>
      </w:r>
    </w:p>
    <w:tbl>
      <w:tblPr>
        <w:tblW w:w="0" w:type="auto"/>
        <w:tblLayout w:type="fixed"/>
        <w:tblCellMar>
          <w:left w:w="62" w:type="dxa"/>
          <w:right w:w="62" w:type="dxa"/>
        </w:tblCellMar>
        <w:tblLook w:val="0000"/>
      </w:tblPr>
      <w:tblGrid>
        <w:gridCol w:w="8522"/>
      </w:tblGrid>
      <w:tr w:rsidTr="00ED2C6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B0549">
            <w:pPr>
              <w:pStyle w:val="BodyText"/>
              <w:rPr>
                <w:lang w:val="en-NZ"/>
              </w:rPr>
            </w:pPr>
            <w:r w:rsidRPr="002B0549">
              <w:rPr>
                <w:rStyle w:val="SpecialBold"/>
              </w:rPr>
              <w:t>REQUIRED SKILLS AND KNOWLEDGE</w:t>
            </w:r>
          </w:p>
        </w:tc>
      </w:tr>
      <w:tr w:rsidTr="00ED2C6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B0549">
            <w:pPr>
              <w:pStyle w:val="BodyText"/>
              <w:rPr>
                <w:lang w:val="en-NZ"/>
              </w:rPr>
            </w:pPr>
            <w:r w:rsidRPr="002B0549">
              <w:t>This</w:t>
            </w:r>
            <w:r w:rsidRPr="002B0549">
              <w:t xml:space="preserve"> section describes the skills and knowledge required for this unit.</w:t>
            </w:r>
          </w:p>
        </w:tc>
      </w:tr>
      <w:tr w:rsidTr="00ED2C6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0549">
            <w:pPr>
              <w:pStyle w:val="BodyText"/>
              <w:rPr>
                <w:lang w:val="en-NZ"/>
              </w:rPr>
            </w:pPr>
            <w:r w:rsidRPr="002B0549">
              <w:rPr>
                <w:rStyle w:val="SpecialBold"/>
              </w:rPr>
              <w:t>Required skills</w:t>
            </w:r>
          </w:p>
        </w:tc>
      </w:tr>
      <w:tr w:rsidTr="00ED2C6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0549" w:rsidP="002B0549">
            <w:pPr>
              <w:pStyle w:val="BodyText"/>
            </w:pPr>
            <w:r w:rsidRPr="002B0549">
              <w:t>Required skills include:</w:t>
            </w:r>
          </w:p>
          <w:p w:rsidR="00000000" w:rsidRPr="002B0549" w:rsidP="002B0549">
            <w:pPr>
              <w:pStyle w:val="ListBullet"/>
            </w:pPr>
            <w:r w:rsidRPr="002B0549">
              <w:t>selecting, using and maintaining relevant personal protective equipment (PPE)</w:t>
            </w:r>
          </w:p>
          <w:p w:rsidR="00000000" w:rsidRPr="002B0549" w:rsidP="002B0549">
            <w:pPr>
              <w:pStyle w:val="ListBullet"/>
            </w:pPr>
            <w:r w:rsidRPr="002B0549">
              <w:t>implementing good operating practice</w:t>
            </w:r>
          </w:p>
          <w:p w:rsidR="00000000" w:rsidRPr="002B0549" w:rsidP="002B0549">
            <w:pPr>
              <w:pStyle w:val="ListBullet"/>
            </w:pPr>
            <w:r w:rsidRPr="002B0549">
              <w:t>operating bulk material</w:t>
            </w:r>
            <w:r w:rsidRPr="002B0549">
              <w:t>s handling equipment</w:t>
            </w:r>
          </w:p>
          <w:p w:rsidR="00000000" w:rsidRPr="002B0549" w:rsidP="002B0549">
            <w:pPr>
              <w:pStyle w:val="ListBullet"/>
            </w:pPr>
            <w:r w:rsidRPr="002B0549">
              <w:t>transferring and conveying materials to correct locations</w:t>
            </w:r>
          </w:p>
          <w:p w:rsidR="00000000" w:rsidP="002B0549">
            <w:pPr>
              <w:pStyle w:val="ListBullet"/>
              <w:rPr>
                <w:lang w:val="en-NZ"/>
              </w:rPr>
            </w:pPr>
            <w:r w:rsidRPr="002B0549">
              <w:t>reading and numeracy to interpret workplace documents and technical information</w:t>
            </w:r>
          </w:p>
        </w:tc>
      </w:tr>
      <w:tr w:rsidTr="00ED2C6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0549">
            <w:pPr>
              <w:pStyle w:val="BodyText"/>
              <w:rPr>
                <w:lang w:val="en-NZ"/>
              </w:rPr>
            </w:pPr>
            <w:r w:rsidRPr="002B0549">
              <w:rPr>
                <w:rStyle w:val="SpecialBold"/>
              </w:rPr>
              <w:t>Required knowledge</w:t>
            </w:r>
          </w:p>
        </w:tc>
      </w:tr>
      <w:tr w:rsidTr="00ED2C6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0549" w:rsidP="002B0549">
            <w:pPr>
              <w:pStyle w:val="BodyText"/>
            </w:pPr>
            <w:r w:rsidRPr="002B0549">
              <w:t>Required knowledge includes:</w:t>
            </w:r>
          </w:p>
          <w:p w:rsidR="00000000" w:rsidRPr="002B0549" w:rsidP="002B0549">
            <w:pPr>
              <w:pStyle w:val="ListBullet"/>
            </w:pPr>
            <w:r w:rsidRPr="002B0549">
              <w:t>hazards associated with the process</w:t>
            </w:r>
          </w:p>
          <w:p w:rsidR="00000000" w:rsidRPr="002B0549" w:rsidP="002B0549">
            <w:pPr>
              <w:pStyle w:val="ListBullet"/>
            </w:pPr>
            <w:r w:rsidRPr="002B0549">
              <w:t>application of the hierarchy of control in controlling the hazards</w:t>
            </w:r>
          </w:p>
          <w:p w:rsidR="00000000" w:rsidRPr="002B0549" w:rsidP="002B0549">
            <w:pPr>
              <w:pStyle w:val="ListBullet"/>
            </w:pPr>
            <w:r w:rsidRPr="002B0549">
              <w:t>principles of operation</w:t>
            </w:r>
          </w:p>
          <w:p w:rsidR="00000000" w:rsidRPr="002B0549" w:rsidP="002B0549">
            <w:pPr>
              <w:pStyle w:val="ListBullet"/>
            </w:pPr>
            <w:r w:rsidRPr="002B0549">
              <w:t>physics of operation</w:t>
            </w:r>
          </w:p>
          <w:p w:rsidR="00000000" w:rsidRPr="002B0549" w:rsidP="002B0549">
            <w:pPr>
              <w:pStyle w:val="ListBullet"/>
            </w:pPr>
            <w:r w:rsidRPr="002B0549">
              <w:t>properties of particulates</w:t>
            </w:r>
          </w:p>
          <w:p w:rsidR="00000000" w:rsidRPr="002B0549" w:rsidP="002B0549">
            <w:pPr>
              <w:pStyle w:val="ListBullet"/>
            </w:pPr>
            <w:r w:rsidRPr="002B0549">
              <w:t>density and bulk density</w:t>
            </w:r>
          </w:p>
          <w:p w:rsidR="00000000" w:rsidRPr="002B0549" w:rsidP="002B0549">
            <w:pPr>
              <w:pStyle w:val="ListBullet"/>
            </w:pPr>
            <w:r w:rsidRPr="002B0549">
              <w:t>methods of resolving problems</w:t>
            </w:r>
          </w:p>
          <w:p w:rsidR="00000000" w:rsidRPr="002B0549" w:rsidP="002B0549">
            <w:pPr>
              <w:pStyle w:val="ListBullet"/>
            </w:pPr>
            <w:r w:rsidRPr="002B0549">
              <w:t>distinguish between causes of problems such as:</w:t>
            </w:r>
          </w:p>
          <w:p w:rsidR="00000000" w:rsidRPr="002B0549" w:rsidP="002B0549">
            <w:pPr>
              <w:pStyle w:val="ListBullet2"/>
            </w:pPr>
            <w:r w:rsidRPr="002B0549">
              <w:t>material</w:t>
            </w:r>
          </w:p>
          <w:p w:rsidR="00000000" w:rsidRPr="002B0549" w:rsidP="002B0549">
            <w:pPr>
              <w:pStyle w:val="ListBullet2"/>
            </w:pPr>
            <w:r w:rsidRPr="002B0549">
              <w:t>instrument</w:t>
            </w:r>
          </w:p>
          <w:p w:rsidR="00000000" w:rsidRPr="002B0549" w:rsidP="002B0549">
            <w:pPr>
              <w:pStyle w:val="ListBullet2"/>
            </w:pPr>
            <w:r w:rsidRPr="002B0549">
              <w:t>equipment (electrical/mechanical)</w:t>
            </w:r>
          </w:p>
          <w:p w:rsidR="00000000" w:rsidRPr="002B0549" w:rsidP="002B0549">
            <w:pPr>
              <w:pStyle w:val="ListBullet2"/>
            </w:pPr>
            <w:r w:rsidRPr="002B0549">
              <w:t xml:space="preserve">maintenance </w:t>
            </w:r>
          </w:p>
          <w:p w:rsidR="00000000" w:rsidRPr="002B0549" w:rsidP="002B0549">
            <w:pPr>
              <w:pStyle w:val="ListBullet"/>
            </w:pPr>
            <w:r w:rsidRPr="002B0549">
              <w:t xml:space="preserve">isolate problem to item of equipment </w:t>
            </w:r>
          </w:p>
          <w:p w:rsidR="00000000" w:rsidRPr="002B0549" w:rsidP="002B0549">
            <w:pPr>
              <w:pStyle w:val="ListBullet"/>
            </w:pPr>
            <w:r w:rsidRPr="002B0549">
              <w:t>understanding of the process sufficient to recognise non-standard situations and then determine appropriate action which is consistent with operating guideline</w:t>
            </w:r>
            <w:r w:rsidRPr="002B0549">
              <w:t>s</w:t>
            </w:r>
          </w:p>
          <w:p w:rsidR="00000000" w:rsidRPr="002B0549" w:rsidP="002B0549">
            <w:pPr>
              <w:pStyle w:val="ListBullet"/>
            </w:pPr>
            <w:r w:rsidRPr="002B0549">
              <w:t>relevant OHS and environmental requirements, along with an ability to implement them within appropriate time constraints and in a manner which is relevant to the operation of the bulk materials handling equipment</w:t>
            </w:r>
          </w:p>
          <w:p w:rsidR="00000000" w:rsidRPr="002B0549" w:rsidP="002B0549">
            <w:pPr>
              <w:pStyle w:val="ListBullet"/>
            </w:pPr>
            <w:r w:rsidRPr="002B0549">
              <w:t>enterprise standard operating procedures</w:t>
            </w:r>
          </w:p>
        </w:tc>
      </w:tr>
    </w:tbl>
    <w:p w:rsidR="00000000" w:rsidRPr="002B0549" w:rsidP="002B0549">
      <w:pPr>
        <w:pStyle w:val="BodyText"/>
      </w:pPr>
    </w:p>
    <w:p w:rsidR="00000000" w:rsidRPr="002B0549" w:rsidP="002B0549">
      <w:pPr>
        <w:pStyle w:val="AllowPageBreak"/>
      </w:pPr>
    </w:p>
    <w:p w:rsidR="00000000" w:rsidRPr="002B0549" w:rsidP="002B0549">
      <w:pPr>
        <w:pStyle w:val="Heading1"/>
      </w:pPr>
      <w:bookmarkStart w:id="10" w:name="O_110904"/>
      <w:bookmarkEnd w:id="10"/>
      <w:r w:rsidRPr="002B0549">
        <w:t>Evidence Guide</w:t>
      </w:r>
    </w:p>
    <w:tbl>
      <w:tblPr>
        <w:tblW w:w="9570" w:type="dxa"/>
        <w:tblLayout w:type="fixed"/>
        <w:tblCellMar>
          <w:left w:w="62" w:type="dxa"/>
          <w:right w:w="62" w:type="dxa"/>
        </w:tblCellMar>
        <w:tblLook w:val="0000"/>
      </w:tblPr>
      <w:tblGrid>
        <w:gridCol w:w="3908"/>
        <w:gridCol w:w="5662"/>
      </w:tblGrid>
      <w:tr w:rsidTr="00ED2C6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0549">
            <w:pPr>
              <w:pStyle w:val="BodyText"/>
              <w:rPr>
                <w:lang w:val="en-NZ"/>
              </w:rPr>
            </w:pPr>
            <w:r w:rsidRPr="002B0549">
              <w:rPr>
                <w:rStyle w:val="SpecialBold"/>
              </w:rPr>
              <w:t>EVIDENCE GUIDE</w:t>
            </w:r>
          </w:p>
        </w:tc>
      </w:tr>
      <w:tr w:rsidTr="00ED2C6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0549">
            <w:pPr>
              <w:pStyle w:val="BodyText"/>
              <w:rPr>
                <w:lang w:val="en-NZ"/>
              </w:rPr>
            </w:pPr>
            <w:r w:rsidRPr="002B0549">
              <w:t xml:space="preserve">The Evidence Guide provides advice on assessment and must be read in conjunction with the performance criteria, required skills and knowledge, </w:t>
            </w:r>
            <w:r w:rsidRPr="002B0549">
              <w:t>range statement and the Assessment Guidelines for the Training Package.</w:t>
            </w:r>
          </w:p>
        </w:tc>
      </w:tr>
      <w:tr w:rsidTr="00ED2C6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0549">
            <w:pPr>
              <w:pStyle w:val="BodyText"/>
              <w:rPr>
                <w:lang w:val="en-NZ"/>
              </w:rPr>
            </w:pPr>
            <w:r w:rsidRPr="002B0549">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0549">
            <w:pPr>
              <w:pStyle w:val="BodyText"/>
              <w:rPr>
                <w:lang w:val="en-NZ"/>
              </w:rPr>
            </w:pPr>
            <w:r w:rsidRPr="002B0549">
              <w:t>The unit will be assessed in as holistic a manner as is practical and may be integrated with the assessment of other relevant units of competency.</w:t>
            </w:r>
          </w:p>
        </w:tc>
      </w:tr>
      <w:tr w:rsidTr="00ED2C6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0549">
            <w:pPr>
              <w:pStyle w:val="BodyText"/>
              <w:rPr>
                <w:lang w:val="en-NZ"/>
              </w:rPr>
            </w:pPr>
            <w:r w:rsidRPr="002B0549">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0549" w:rsidP="002B0549">
            <w:pPr>
              <w:pStyle w:val="BodyText"/>
            </w:pPr>
            <w:r w:rsidRPr="002B0549">
              <w:t>Competence must be demonstrated in the ability to recognise and analyse potential situations requiring action and then in implementing appropriate corrective actio</w:t>
            </w:r>
            <w:r w:rsidRPr="002B0549">
              <w:t>n. The reasoning process behind the problem analysis and determining the required actions should be assessed. The emphasis should be on the ability to stay out of trouble rather than on recovery from a problem.</w:t>
            </w:r>
          </w:p>
          <w:p w:rsidR="00000000" w:rsidRPr="002B0549" w:rsidP="002B0549">
            <w:pPr>
              <w:pStyle w:val="BodyText"/>
            </w:pPr>
            <w:r w:rsidRPr="002B0549">
              <w:t>Consistent performance should be demonstrated</w:t>
            </w:r>
            <w:r w:rsidRPr="002B0549">
              <w:t>. In particular look to see that:</w:t>
            </w:r>
          </w:p>
          <w:p w:rsidR="00000000" w:rsidRPr="002B0549" w:rsidP="002B0549">
            <w:pPr>
              <w:pStyle w:val="ListBullet"/>
            </w:pPr>
            <w:r w:rsidRPr="002B0549">
              <w:t>early warning signs of equipment in need of attention/with potential problems are recognised</w:t>
            </w:r>
          </w:p>
          <w:p w:rsidR="00000000" w:rsidRPr="002B0549" w:rsidP="002B0549">
            <w:pPr>
              <w:pStyle w:val="ListBullet"/>
            </w:pPr>
            <w:r w:rsidRPr="002B0549">
              <w:t>action is taken to ensure equipment is returned to full performance in a timely manner</w:t>
            </w:r>
          </w:p>
          <w:p w:rsidR="00000000" w:rsidRPr="002B0549" w:rsidP="002B0549">
            <w:pPr>
              <w:pStyle w:val="ListBullet"/>
            </w:pPr>
            <w:r w:rsidRPr="002B0549">
              <w:t>obvious problems in other plant areas are</w:t>
            </w:r>
            <w:r w:rsidRPr="002B0549">
              <w:t xml:space="preserve"> recognised and an appropriate contribution made to a solution</w:t>
            </w:r>
          </w:p>
          <w:p w:rsidR="00000000" w:rsidRPr="002B0549" w:rsidP="002B0549">
            <w:pPr>
              <w:pStyle w:val="ListBullet"/>
            </w:pPr>
            <w:r w:rsidRPr="002B0549">
              <w:t>items initiated are followed through until final resolution has occurred.</w:t>
            </w:r>
          </w:p>
          <w:p w:rsidR="00000000" w:rsidP="002B0549">
            <w:pPr>
              <w:pStyle w:val="BodyText"/>
              <w:rPr>
                <w:lang w:val="en-NZ"/>
              </w:rPr>
            </w:pPr>
            <w:r w:rsidRPr="002B0549">
              <w:t>Competence must be demonstrated in the operation of all ancillary equipment to the level required for this unit of comp</w:t>
            </w:r>
            <w:r w:rsidRPr="002B0549">
              <w:t>etency.</w:t>
            </w:r>
          </w:p>
        </w:tc>
      </w:tr>
      <w:tr w:rsidTr="00ED2C6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0549">
            <w:pPr>
              <w:pStyle w:val="BodyText"/>
              <w:rPr>
                <w:lang w:val="en-NZ"/>
              </w:rPr>
            </w:pPr>
            <w:r w:rsidRPr="002B0549">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0549" w:rsidP="002B0549">
            <w:pPr>
              <w:pStyle w:val="BodyText"/>
            </w:pPr>
            <w:r w:rsidRPr="002B0549">
              <w:t xml:space="preserve">Assessment will require access to an operating plant over an extended period of time, or a suitable method of gathering evidence of operating ability over a range of situations. </w:t>
            </w:r>
          </w:p>
          <w:p w:rsidR="00000000" w:rsidRPr="002B0549" w:rsidP="002B0549">
            <w:pPr>
              <w:pStyle w:val="BodyText"/>
            </w:pPr>
            <w:r w:rsidRPr="002B0549">
              <w:t>Assessment will occ</w:t>
            </w:r>
            <w:r w:rsidRPr="002B0549">
              <w:t>ur over a range of situations which will include disruptions to normal, smooth operation.</w:t>
            </w:r>
          </w:p>
          <w:p w:rsidR="00000000" w:rsidP="002B0549">
            <w:pPr>
              <w:pStyle w:val="BodyText"/>
              <w:rPr>
                <w:lang w:val="en-NZ"/>
              </w:rPr>
            </w:pPr>
            <w:r w:rsidRPr="002B0549">
              <w:t>Simulation or case studies/scenarios may be required to allow for timely assessment of parts of this unit of competency. Simulation should be based on the actual plan</w:t>
            </w:r>
            <w:r w:rsidRPr="002B0549">
              <w:t xml:space="preserve">t and will include 'walk-throughs' of the relevant competency components. A bank of scenarios/case studies/what ifs and questions will be required to probe </w:t>
            </w:r>
            <w:r w:rsidRPr="002B0549">
              <w:t>the reasoning behind observable actions.</w:t>
            </w:r>
          </w:p>
        </w:tc>
      </w:tr>
      <w:tr w:rsidTr="00ED2C6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0549">
            <w:pPr>
              <w:pStyle w:val="BodyText"/>
              <w:rPr>
                <w:lang w:val="en-NZ"/>
              </w:rPr>
            </w:pPr>
            <w:r w:rsidRPr="002B0549">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0549" w:rsidP="002B0549">
            <w:pPr>
              <w:pStyle w:val="BodyText"/>
            </w:pPr>
            <w:r w:rsidRPr="002B0549">
              <w:t>Where the completion of this unit requires working under a permit/clearance then competency must also be established inMSAPMPER200C Work in accordance with an issued permitor other appropriate unit.</w:t>
            </w:r>
          </w:p>
          <w:p w:rsidR="00000000" w:rsidP="002B0549">
            <w:pPr>
              <w:pStyle w:val="BodyText"/>
              <w:rPr>
                <w:lang w:val="en-NZ"/>
              </w:rPr>
            </w:pPr>
            <w:r w:rsidRPr="002B0549">
              <w:t>Individual enterprises may choose to add prerequisites an</w:t>
            </w:r>
            <w:r w:rsidRPr="002B0549">
              <w:t>d co-requisites relevant to their processes.</w:t>
            </w:r>
          </w:p>
        </w:tc>
      </w:tr>
      <w:tr w:rsidTr="00ED2C6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0549">
            <w:pPr>
              <w:pStyle w:val="BodyText"/>
              <w:rPr>
                <w:lang w:val="en-NZ"/>
              </w:rPr>
            </w:pPr>
            <w:r w:rsidRPr="002B0549">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0549" w:rsidP="002B0549">
            <w:pPr>
              <w:pStyle w:val="BodyText"/>
            </w:pPr>
            <w:r w:rsidRPr="002B0549">
              <w:t>Assessment processes and techniques must be culturally appropriate and appropriate to the language and literacy capacity of the candidate and the work being performed.</w:t>
            </w:r>
          </w:p>
        </w:tc>
      </w:tr>
    </w:tbl>
    <w:p w:rsidR="00000000" w:rsidRPr="002B0549" w:rsidP="002B0549">
      <w:pPr>
        <w:pStyle w:val="BodyText"/>
      </w:pPr>
    </w:p>
    <w:p w:rsidR="00000000" w:rsidRPr="002B0549" w:rsidP="002B0549">
      <w:pPr>
        <w:pStyle w:val="AllowPageBreak"/>
      </w:pPr>
    </w:p>
    <w:p w:rsidR="00000000" w:rsidRPr="002B0549" w:rsidP="002B0549">
      <w:pPr>
        <w:pStyle w:val="Heading1"/>
      </w:pPr>
      <w:bookmarkStart w:id="11" w:name="O_110905"/>
      <w:bookmarkEnd w:id="11"/>
      <w:r w:rsidRPr="002B0549">
        <w:t>Range Statement</w:t>
      </w:r>
    </w:p>
    <w:tbl>
      <w:tblPr>
        <w:tblW w:w="0" w:type="auto"/>
        <w:tblLayout w:type="fixed"/>
        <w:tblCellMar>
          <w:left w:w="62" w:type="dxa"/>
          <w:right w:w="62" w:type="dxa"/>
        </w:tblCellMar>
        <w:tblLook w:val="0000"/>
      </w:tblPr>
      <w:tblGrid>
        <w:gridCol w:w="3460"/>
        <w:gridCol w:w="5062"/>
      </w:tblGrid>
      <w:tr w:rsidTr="00ED2C6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0549">
            <w:pPr>
              <w:pStyle w:val="BodyText"/>
              <w:rPr>
                <w:lang w:val="en-NZ"/>
              </w:rPr>
            </w:pPr>
            <w:r w:rsidRPr="002B0549">
              <w:rPr>
                <w:rStyle w:val="SpecialBold"/>
              </w:rPr>
              <w:t>RANGE STATEMENT</w:t>
            </w:r>
          </w:p>
        </w:tc>
      </w:tr>
      <w:tr w:rsidTr="00ED2C6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0549">
            <w:pPr>
              <w:pStyle w:val="BodyText"/>
              <w:rPr>
                <w:lang w:val="en-NZ"/>
              </w:rPr>
            </w:pPr>
            <w:r w:rsidRPr="002B0549">
              <w:t>The range statement relates to the unit of competency as a whole. It allows for different work environments and situations that may affect performance. Bold italicised wording, if used in the performance crite</w:t>
            </w:r>
            <w:r w:rsidRPr="002B0549">
              <w:t>ria, is detailed below. Essential operating conditions that may be present with training and assessment (depending on the work situation, needs of the candidate, accessibility of the item, and local industry and regional contexts) may also be included.</w:t>
            </w:r>
          </w:p>
        </w:tc>
      </w:tr>
      <w:tr w:rsidTr="00ED2C64">
        <w:tblPrEx>
          <w:tblW w:w="0" w:type="auto"/>
          <w:tblLayout w:type="fixed"/>
          <w:tblCellMar>
            <w:left w:w="62" w:type="dxa"/>
            <w:right w:w="62" w:type="dxa"/>
          </w:tblCellMar>
          <w:tblLook w:val="0000"/>
        </w:tblPrEx>
        <w:tc>
          <w:tcPr>
            <w:tcW w:w="34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0549">
            <w:pPr>
              <w:pStyle w:val="BodyText"/>
              <w:rPr>
                <w:lang w:val="en-NZ"/>
              </w:rPr>
            </w:pPr>
            <w:r w:rsidRPr="002B0549">
              <w:rPr>
                <w:rStyle w:val="SpecialBold"/>
              </w:rPr>
              <w:t>Procedures</w:t>
            </w:r>
          </w:p>
        </w:tc>
        <w:tc>
          <w:tcPr>
            <w:tcW w:w="50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0549">
            <w:pPr>
              <w:pStyle w:val="BodyText"/>
              <w:rPr>
                <w:lang w:val="en-NZ"/>
              </w:rPr>
            </w:pPr>
            <w:r w:rsidRPr="002B0549">
              <w:t>All operations are performed in accordance with standard procedures and work instructions</w:t>
            </w:r>
          </w:p>
        </w:tc>
      </w:tr>
      <w:tr w:rsidTr="00ED2C64">
        <w:tblPrEx>
          <w:tblW w:w="0" w:type="auto"/>
          <w:tblLayout w:type="fixed"/>
          <w:tblCellMar>
            <w:left w:w="62" w:type="dxa"/>
            <w:right w:w="62" w:type="dxa"/>
          </w:tblCellMar>
          <w:tblLook w:val="0000"/>
        </w:tblPrEx>
        <w:tc>
          <w:tcPr>
            <w:tcW w:w="34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0549">
            <w:pPr>
              <w:pStyle w:val="BodyText"/>
              <w:rPr>
                <w:lang w:val="en-NZ"/>
              </w:rPr>
            </w:pPr>
            <w:r w:rsidRPr="002B0549">
              <w:rPr>
                <w:rStyle w:val="SpecialBold"/>
              </w:rPr>
              <w:t>Equipment</w:t>
            </w:r>
            <w:r w:rsidRPr="002B0549">
              <w:t xml:space="preserve"> </w:t>
            </w:r>
          </w:p>
        </w:tc>
        <w:tc>
          <w:tcPr>
            <w:tcW w:w="50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0549" w:rsidP="002B0549">
            <w:pPr>
              <w:pStyle w:val="BodyText"/>
            </w:pPr>
            <w:r w:rsidRPr="002B0549">
              <w:t>Equipment may include:</w:t>
            </w:r>
          </w:p>
          <w:p w:rsidR="00000000" w:rsidRPr="002B0549" w:rsidP="002B0549">
            <w:pPr>
              <w:pStyle w:val="ListBullet"/>
            </w:pPr>
            <w:r w:rsidRPr="002B0549">
              <w:t>mechanical conveyors/feeders:</w:t>
            </w:r>
          </w:p>
          <w:p w:rsidR="00000000" w:rsidRPr="002B0549" w:rsidP="002B0549">
            <w:pPr>
              <w:pStyle w:val="ListBullet2"/>
            </w:pPr>
            <w:r w:rsidRPr="002B0549">
              <w:t>travelling stackers</w:t>
            </w:r>
          </w:p>
          <w:p w:rsidR="00000000" w:rsidRPr="002B0549" w:rsidP="002B0549">
            <w:pPr>
              <w:pStyle w:val="ListBullet2"/>
            </w:pPr>
            <w:r w:rsidRPr="002B0549">
              <w:t>belt</w:t>
            </w:r>
          </w:p>
          <w:p w:rsidR="00000000" w:rsidRPr="002B0549" w:rsidP="002B0549">
            <w:pPr>
              <w:pStyle w:val="ListBullet2"/>
            </w:pPr>
            <w:r w:rsidRPr="002B0549">
              <w:t>vibrating</w:t>
            </w:r>
          </w:p>
          <w:p w:rsidR="00000000" w:rsidRPr="002B0549" w:rsidP="002B0549">
            <w:pPr>
              <w:pStyle w:val="ListBullet2"/>
            </w:pPr>
            <w:r w:rsidRPr="002B0549">
              <w:t>screw</w:t>
            </w:r>
          </w:p>
          <w:p w:rsidR="00000000" w:rsidRPr="002B0549" w:rsidP="002B0549">
            <w:pPr>
              <w:pStyle w:val="ListBullet2"/>
            </w:pPr>
            <w:r w:rsidRPr="002B0549">
              <w:t>flight</w:t>
            </w:r>
          </w:p>
          <w:p w:rsidR="00000000" w:rsidRPr="002B0549" w:rsidP="002B0549">
            <w:pPr>
              <w:pStyle w:val="ListBullet"/>
            </w:pPr>
            <w:r w:rsidRPr="002B0549">
              <w:t>pneumatic conveyors:</w:t>
            </w:r>
          </w:p>
          <w:p w:rsidR="00000000" w:rsidRPr="002B0549" w:rsidP="002B0549">
            <w:pPr>
              <w:pStyle w:val="ListBullet2"/>
            </w:pPr>
            <w:r w:rsidRPr="002B0549">
              <w:t>dense phase</w:t>
            </w:r>
          </w:p>
          <w:p w:rsidR="00000000" w:rsidRPr="002B0549" w:rsidP="002B0549">
            <w:pPr>
              <w:pStyle w:val="ListBullet2"/>
            </w:pPr>
            <w:r w:rsidRPr="002B0549">
              <w:t>disperse phase</w:t>
            </w:r>
          </w:p>
          <w:p w:rsidR="00000000" w:rsidRPr="002B0549" w:rsidP="002B0549">
            <w:pPr>
              <w:pStyle w:val="ListBullet2"/>
            </w:pPr>
            <w:r w:rsidRPr="002B0549">
              <w:t>pressure</w:t>
            </w:r>
          </w:p>
          <w:p w:rsidR="00000000" w:rsidRPr="002B0549" w:rsidP="002B0549">
            <w:pPr>
              <w:pStyle w:val="ListBullet2"/>
            </w:pPr>
            <w:r w:rsidRPr="002B0549">
              <w:t>vacuum</w:t>
            </w:r>
          </w:p>
          <w:p w:rsidR="00000000" w:rsidRPr="002B0549" w:rsidP="002B0549">
            <w:pPr>
              <w:pStyle w:val="ListBullet"/>
            </w:pPr>
            <w:r w:rsidRPr="002B0549">
              <w:t>bulk storage:</w:t>
            </w:r>
          </w:p>
          <w:p w:rsidR="00000000" w:rsidRPr="002B0549" w:rsidP="002B0549">
            <w:pPr>
              <w:pStyle w:val="ListBullet2"/>
            </w:pPr>
            <w:r w:rsidRPr="002B0549">
              <w:t>piles</w:t>
            </w:r>
          </w:p>
          <w:p w:rsidR="00000000" w:rsidRPr="002B0549" w:rsidP="002B0549">
            <w:pPr>
              <w:pStyle w:val="ListBullet2"/>
            </w:pPr>
            <w:r w:rsidRPr="002B0549">
              <w:t>bunkers</w:t>
            </w:r>
          </w:p>
          <w:p w:rsidR="00000000" w:rsidRPr="002B0549" w:rsidP="002B0549">
            <w:pPr>
              <w:pStyle w:val="ListBullet2"/>
            </w:pPr>
            <w:r w:rsidRPr="002B0549">
              <w:t>silos</w:t>
            </w:r>
          </w:p>
          <w:p w:rsidR="00000000" w:rsidRPr="002B0549" w:rsidP="002B0549">
            <w:pPr>
              <w:pStyle w:val="ListBullet2"/>
            </w:pPr>
            <w:r w:rsidRPr="002B0549">
              <w:t>bins/hoppers</w:t>
            </w:r>
          </w:p>
          <w:p w:rsidR="00000000" w:rsidP="002B0549">
            <w:pPr>
              <w:pStyle w:val="ListBullet2"/>
              <w:rPr>
                <w:lang w:val="en-NZ"/>
              </w:rPr>
            </w:pPr>
            <w:r w:rsidRPr="002B0549">
              <w:t>weigh bins/loss in weight bins</w:t>
            </w:r>
          </w:p>
        </w:tc>
      </w:tr>
      <w:tr w:rsidTr="00ED2C64">
        <w:tblPrEx>
          <w:tblW w:w="0" w:type="auto"/>
          <w:tblLayout w:type="fixed"/>
          <w:tblCellMar>
            <w:left w:w="62" w:type="dxa"/>
            <w:right w:w="62" w:type="dxa"/>
          </w:tblCellMar>
          <w:tblLook w:val="0000"/>
        </w:tblPrEx>
        <w:tc>
          <w:tcPr>
            <w:tcW w:w="34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0549">
            <w:pPr>
              <w:pStyle w:val="BodyText"/>
              <w:rPr>
                <w:lang w:val="en-NZ"/>
              </w:rPr>
            </w:pPr>
            <w:r w:rsidRPr="002B0549">
              <w:rPr>
                <w:rStyle w:val="SpecialBold"/>
              </w:rPr>
              <w:t>Particulate solids</w:t>
            </w:r>
            <w:r w:rsidRPr="002B0549">
              <w:t xml:space="preserve"> </w:t>
            </w:r>
          </w:p>
        </w:tc>
        <w:tc>
          <w:tcPr>
            <w:tcW w:w="50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0549" w:rsidP="002B0549">
            <w:pPr>
              <w:pStyle w:val="BodyText"/>
            </w:pPr>
            <w:r w:rsidRPr="002B0549">
              <w:t>Particulate solids may include:</w:t>
            </w:r>
          </w:p>
          <w:p w:rsidR="00000000" w:rsidRPr="002B0549" w:rsidP="002B0549">
            <w:pPr>
              <w:pStyle w:val="ListBullet"/>
            </w:pPr>
            <w:r w:rsidRPr="002B0549">
              <w:t>cement</w:t>
            </w:r>
          </w:p>
          <w:p w:rsidR="00000000" w:rsidRPr="002B0549" w:rsidP="002B0549">
            <w:pPr>
              <w:pStyle w:val="ListBullet"/>
            </w:pPr>
            <w:r w:rsidRPr="002B0549">
              <w:t>sand</w:t>
            </w:r>
          </w:p>
          <w:p w:rsidR="00000000" w:rsidRPr="002B0549" w:rsidP="002B0549">
            <w:pPr>
              <w:pStyle w:val="ListBullet"/>
            </w:pPr>
            <w:r w:rsidRPr="002B0549">
              <w:t>aggregate</w:t>
            </w:r>
          </w:p>
          <w:p w:rsidR="00000000" w:rsidRPr="002B0549" w:rsidP="002B0549">
            <w:pPr>
              <w:pStyle w:val="ListBullet"/>
            </w:pPr>
            <w:r w:rsidRPr="002B0549">
              <w:t>frit</w:t>
            </w:r>
          </w:p>
          <w:p w:rsidR="00000000" w:rsidRPr="002B0549" w:rsidP="002B0549">
            <w:pPr>
              <w:pStyle w:val="ListBullet"/>
            </w:pPr>
            <w:r w:rsidRPr="002B0549">
              <w:t>cullet</w:t>
            </w:r>
          </w:p>
          <w:p w:rsidR="00000000" w:rsidRPr="002B0549" w:rsidP="002B0549">
            <w:pPr>
              <w:pStyle w:val="ListBullet"/>
            </w:pPr>
            <w:r w:rsidRPr="002B0549">
              <w:t>asphalt (not strictly a particulate solid but included in this unit)</w:t>
            </w:r>
          </w:p>
          <w:p w:rsidR="00000000" w:rsidRPr="002B0549" w:rsidP="002B0549">
            <w:pPr>
              <w:pStyle w:val="ListBullet"/>
            </w:pPr>
            <w:r w:rsidRPr="002B0549">
              <w:t>other</w:t>
            </w:r>
          </w:p>
          <w:p w:rsidR="00000000" w:rsidRPr="002B0549" w:rsidP="002B0549">
            <w:pPr>
              <w:pStyle w:val="BodyText"/>
            </w:pPr>
            <w:r w:rsidRPr="002B0549">
              <w:t>Particulate solid properties include:</w:t>
            </w:r>
          </w:p>
          <w:p w:rsidR="00000000" w:rsidRPr="002B0549" w:rsidP="002B0549">
            <w:pPr>
              <w:pStyle w:val="ListBullet"/>
            </w:pPr>
            <w:r w:rsidRPr="002B0549">
              <w:t>particle size and shape: reactivity, solubility, colour, health and safety</w:t>
            </w:r>
          </w:p>
          <w:p w:rsidR="00000000" w:rsidRPr="002B0549" w:rsidP="002B0549">
            <w:pPr>
              <w:pStyle w:val="ListBullet"/>
            </w:pPr>
            <w:r w:rsidRPr="002B0549">
              <w:t>angle of repose - storage and transport</w:t>
            </w:r>
          </w:p>
          <w:p w:rsidR="00000000" w:rsidRPr="002B0549" w:rsidP="002B0549">
            <w:pPr>
              <w:pStyle w:val="ListBullet"/>
            </w:pPr>
            <w:r w:rsidRPr="002B0549">
              <w:t>angle of slide - transport</w:t>
            </w:r>
          </w:p>
          <w:p w:rsidR="00000000" w:rsidP="002B0549">
            <w:pPr>
              <w:pStyle w:val="ListBullet"/>
              <w:rPr>
                <w:lang w:val="en-NZ"/>
              </w:rPr>
            </w:pPr>
            <w:r w:rsidRPr="002B0549">
              <w:t>dusts - hazards and good practice</w:t>
            </w:r>
          </w:p>
        </w:tc>
      </w:tr>
      <w:tr w:rsidTr="00ED2C64">
        <w:tblPrEx>
          <w:tblW w:w="0" w:type="auto"/>
          <w:tblLayout w:type="fixed"/>
          <w:tblCellMar>
            <w:left w:w="62" w:type="dxa"/>
            <w:right w:w="62" w:type="dxa"/>
          </w:tblCellMar>
          <w:tblLook w:val="0000"/>
        </w:tblPrEx>
        <w:tc>
          <w:tcPr>
            <w:tcW w:w="34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0549">
            <w:pPr>
              <w:pStyle w:val="BodyText"/>
              <w:rPr>
                <w:lang w:val="en-NZ"/>
              </w:rPr>
            </w:pPr>
            <w:r w:rsidRPr="002B0549">
              <w:rPr>
                <w:rStyle w:val="SpecialBold"/>
              </w:rPr>
              <w:t>Typical problems</w:t>
            </w:r>
            <w:r w:rsidRPr="002B0549">
              <w:t xml:space="preserve"> </w:t>
            </w:r>
          </w:p>
        </w:tc>
        <w:tc>
          <w:tcPr>
            <w:tcW w:w="50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0549" w:rsidP="002B0549">
            <w:pPr>
              <w:pStyle w:val="BodyText"/>
            </w:pPr>
            <w:r w:rsidRPr="002B0549">
              <w:t>Typical problems may include:</w:t>
            </w:r>
          </w:p>
          <w:p w:rsidR="00000000" w:rsidRPr="002B0549" w:rsidP="002B0549">
            <w:pPr>
              <w:pStyle w:val="ListBullet"/>
            </w:pPr>
            <w:r w:rsidRPr="002B0549">
              <w:t>contamination of stored stock</w:t>
            </w:r>
          </w:p>
          <w:p w:rsidR="00000000" w:rsidRPr="002B0549" w:rsidP="002B0549">
            <w:pPr>
              <w:pStyle w:val="ListBullet"/>
            </w:pPr>
            <w:r w:rsidRPr="002B0549">
              <w:t>rat holing and bridging in silos/bins/hoppers</w:t>
            </w:r>
          </w:p>
          <w:p w:rsidR="00000000" w:rsidRPr="002B0549" w:rsidP="002B0549">
            <w:pPr>
              <w:pStyle w:val="ListBullet"/>
            </w:pPr>
            <w:r w:rsidRPr="002B0549">
              <w:t>routing issues</w:t>
            </w:r>
          </w:p>
          <w:p w:rsidR="00000000" w:rsidP="002B0549">
            <w:pPr>
              <w:pStyle w:val="ListBullet"/>
              <w:rPr>
                <w:lang w:val="en-NZ"/>
              </w:rPr>
            </w:pPr>
            <w:r w:rsidRPr="002B0549">
              <w:t>equipment problems</w:t>
            </w:r>
          </w:p>
        </w:tc>
      </w:tr>
      <w:tr w:rsidTr="00ED2C64">
        <w:tblPrEx>
          <w:tblW w:w="0" w:type="auto"/>
          <w:tblLayout w:type="fixed"/>
          <w:tblCellMar>
            <w:left w:w="62" w:type="dxa"/>
            <w:right w:w="62" w:type="dxa"/>
          </w:tblCellMar>
          <w:tblLook w:val="0000"/>
        </w:tblPrEx>
        <w:tc>
          <w:tcPr>
            <w:tcW w:w="34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0549">
            <w:pPr>
              <w:pStyle w:val="BodyText"/>
              <w:rPr>
                <w:lang w:val="en-NZ"/>
              </w:rPr>
            </w:pPr>
            <w:r w:rsidRPr="002B0549">
              <w:rPr>
                <w:rStyle w:val="SpecialBold"/>
              </w:rPr>
              <w:t>Personal protective equipment</w:t>
            </w:r>
          </w:p>
        </w:tc>
        <w:tc>
          <w:tcPr>
            <w:tcW w:w="50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0549">
            <w:pPr>
              <w:pStyle w:val="BodyText"/>
              <w:rPr>
                <w:lang w:val="en-NZ"/>
              </w:rPr>
            </w:pPr>
            <w:r w:rsidRPr="002B0549">
              <w:t>All operations must be performed using the appropriate personal protective equipment (PPE), including breathing protection</w:t>
            </w:r>
          </w:p>
        </w:tc>
      </w:tr>
      <w:tr w:rsidTr="00ED2C64">
        <w:tblPrEx>
          <w:tblW w:w="0" w:type="auto"/>
          <w:tblLayout w:type="fixed"/>
          <w:tblCellMar>
            <w:left w:w="62" w:type="dxa"/>
            <w:right w:w="62" w:type="dxa"/>
          </w:tblCellMar>
          <w:tblLook w:val="0000"/>
        </w:tblPrEx>
        <w:tc>
          <w:tcPr>
            <w:tcW w:w="34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0549">
            <w:pPr>
              <w:pStyle w:val="BodyText"/>
              <w:rPr>
                <w:lang w:val="en-NZ"/>
              </w:rPr>
            </w:pPr>
            <w:r w:rsidRPr="002B0549">
              <w:rPr>
                <w:rStyle w:val="SpecialBold"/>
              </w:rPr>
              <w:t>Occupational health and safety</w:t>
            </w:r>
            <w:r w:rsidRPr="002B0549">
              <w:t xml:space="preserve"> (</w:t>
            </w:r>
            <w:r w:rsidRPr="002B0549">
              <w:rPr>
                <w:rStyle w:val="SpecialBold"/>
              </w:rPr>
              <w:t>OHS</w:t>
            </w:r>
            <w:r w:rsidRPr="002B0549">
              <w:t>)</w:t>
            </w:r>
          </w:p>
        </w:tc>
        <w:tc>
          <w:tcPr>
            <w:tcW w:w="50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0549" w:rsidP="002B0549">
            <w:pPr>
              <w:pStyle w:val="BodyText"/>
            </w:pPr>
            <w:r w:rsidRPr="002B0549">
              <w:t>All operations are subject to stringent OHS requirements and these must not be compromised at a</w:t>
            </w:r>
            <w:r w:rsidRPr="002B0549">
              <w:t>ny time. Where there is an apparent conflict between performance criteria and OHS requirements, the OHS requirements take precedence</w:t>
            </w:r>
          </w:p>
        </w:tc>
      </w:tr>
    </w:tbl>
    <w:p w:rsidR="00ED2C64" w:rsidP="002B0549">
      <w:pPr>
        <w:pStyle w:val="BodyText"/>
      </w:pPr>
    </w:p>
    <w:p w:rsidR="00ED2C64" w:rsidP="002B0549">
      <w:pPr>
        <w:pStyle w:val="BodyText"/>
      </w:pPr>
    </w:p>
    <w:p w:rsidR="00000000" w:rsidRPr="002B0549" w:rsidP="002B0549">
      <w:pPr>
        <w:pStyle w:val="Heading1"/>
      </w:pPr>
      <w:bookmarkStart w:id="12" w:name="O_110906"/>
      <w:bookmarkEnd w:id="12"/>
      <w:r w:rsidRPr="002B0549">
        <w:t>Unit Sector(s)</w:t>
      </w:r>
    </w:p>
    <w:tbl>
      <w:tblPr>
        <w:tblW w:w="0" w:type="auto"/>
        <w:tblLayout w:type="fixed"/>
        <w:tblCellMar>
          <w:left w:w="62" w:type="dxa"/>
          <w:right w:w="62" w:type="dxa"/>
        </w:tblCellMar>
        <w:tblLook w:val="0000"/>
      </w:tblPr>
      <w:tblGrid>
        <w:gridCol w:w="2618"/>
        <w:gridCol w:w="5904"/>
      </w:tblGrid>
      <w:tr w:rsidTr="00ED2C64">
        <w:tblPrEx>
          <w:tblW w:w="0" w:type="auto"/>
          <w:tblLayout w:type="fixed"/>
          <w:tblCellMar>
            <w:left w:w="62" w:type="dxa"/>
            <w:right w:w="62" w:type="dxa"/>
          </w:tblCellMar>
          <w:tblLook w:val="0000"/>
        </w:tblPrEx>
        <w:trPr>
          <w:tblHeader/>
        </w:trPr>
        <w:tc>
          <w:tcPr>
            <w:tcW w:w="26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0549">
            <w:pPr>
              <w:pStyle w:val="BodyText"/>
              <w:rPr>
                <w:lang w:val="en-NZ"/>
              </w:rPr>
            </w:pPr>
            <w:r w:rsidRPr="002B0549">
              <w:rPr>
                <w:rStyle w:val="SpecialBold"/>
              </w:rPr>
              <w:t>Unit sector</w:t>
            </w:r>
          </w:p>
        </w:tc>
        <w:tc>
          <w:tcPr>
            <w:tcW w:w="59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0549" w:rsidP="002B0549">
            <w:pPr>
              <w:pStyle w:val="BodyText"/>
            </w:pPr>
            <w:r w:rsidRPr="002B0549">
              <w:t>Support</w:t>
            </w:r>
          </w:p>
        </w:tc>
      </w:tr>
    </w:tbl>
    <w:p w:rsidR="00000000" w:rsidRPr="002B0549" w:rsidP="002B0549">
      <w:pPr>
        <w:pStyle w:val="BodyText"/>
      </w:pPr>
    </w:p>
    <w:p w:rsidR="00000000" w:rsidRPr="002B0549" w:rsidP="002B0549">
      <w:pPr>
        <w:pStyle w:val="AllowPageBreak"/>
      </w:pPr>
    </w:p>
    <w:p w:rsidR="00000000" w:rsidRPr="002B0549" w:rsidP="002B0549">
      <w:pPr>
        <w:pStyle w:val="Heading1"/>
      </w:pPr>
      <w:bookmarkStart w:id="13" w:name="O_160251"/>
      <w:bookmarkEnd w:id="13"/>
      <w:r w:rsidRPr="002B0549">
        <w:t>Competency field</w:t>
      </w:r>
    </w:p>
    <w:tbl>
      <w:tblPr>
        <w:tblW w:w="0" w:type="auto"/>
        <w:tblLayout w:type="fixed"/>
        <w:tblCellMar>
          <w:left w:w="62" w:type="dxa"/>
          <w:right w:w="62" w:type="dxa"/>
        </w:tblCellMar>
        <w:tblLook w:val="0000"/>
      </w:tblPr>
      <w:tblGrid>
        <w:gridCol w:w="2784"/>
        <w:gridCol w:w="5738"/>
      </w:tblGrid>
      <w:tr w:rsidTr="00ED2C64">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0549">
            <w:pPr>
              <w:pStyle w:val="BodyText"/>
              <w:rPr>
                <w:lang w:val="en-NZ"/>
              </w:rPr>
            </w:pPr>
            <w:r w:rsidRPr="002B0549">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0549" w:rsidP="002B0549">
            <w:pPr>
              <w:pStyle w:val="BodyText"/>
            </w:pPr>
          </w:p>
        </w:tc>
      </w:tr>
    </w:tbl>
    <w:p w:rsidR="00000000" w:rsidRPr="002B0549" w:rsidP="002B0549">
      <w:pPr>
        <w:pStyle w:val="BodyText"/>
      </w:pPr>
    </w:p>
    <w:p w:rsidR="00000000" w:rsidRPr="002B0549" w:rsidP="002B0549">
      <w:pPr>
        <w:pStyle w:val="AllowPageBreak"/>
      </w:pPr>
    </w:p>
    <w:p w:rsidR="00000000" w:rsidRPr="002B0549" w:rsidP="002B0549">
      <w:pPr>
        <w:pStyle w:val="Heading1"/>
      </w:pPr>
      <w:bookmarkStart w:id="14" w:name="O_160250"/>
      <w:bookmarkEnd w:id="14"/>
      <w:r w:rsidRPr="002B0549">
        <w:t>Co-requisite units</w:t>
      </w:r>
    </w:p>
    <w:tbl>
      <w:tblPr>
        <w:tblW w:w="0" w:type="auto"/>
        <w:tblLayout w:type="fixed"/>
        <w:tblCellMar>
          <w:left w:w="62" w:type="dxa"/>
          <w:right w:w="62" w:type="dxa"/>
        </w:tblCellMar>
        <w:tblLook w:val="0000"/>
      </w:tblPr>
      <w:tblGrid>
        <w:gridCol w:w="2641"/>
        <w:gridCol w:w="1322"/>
        <w:gridCol w:w="4559"/>
      </w:tblGrid>
      <w:tr w:rsidTr="00ED2C64">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0549">
            <w:pPr>
              <w:pStyle w:val="BodyText"/>
              <w:rPr>
                <w:lang w:val="en-NZ"/>
              </w:rPr>
            </w:pPr>
            <w:r w:rsidRPr="002B054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0549">
            <w:pPr>
              <w:pStyle w:val="BodyText"/>
              <w:rPr>
                <w:lang w:val="en-NZ"/>
              </w:rPr>
            </w:pPr>
          </w:p>
        </w:tc>
      </w:tr>
      <w:tr w:rsidTr="00ED2C6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0549">
            <w:pPr>
              <w:pStyle w:val="BodyText"/>
              <w:rPr>
                <w:lang w:val="en-NZ"/>
              </w:rPr>
            </w:pPr>
          </w:p>
        </w:tc>
      </w:tr>
      <w:tr w:rsidTr="00ED2C6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0549" w:rsidP="002B0549">
            <w:pPr>
              <w:pStyle w:val="BodyText"/>
            </w:pPr>
          </w:p>
        </w:tc>
      </w:tr>
    </w:tbl>
    <w:p w:rsidR="00000000" w:rsidRPr="002B0549" w:rsidP="002B0549">
      <w:pPr>
        <w:pStyle w:val="BodyText"/>
      </w:pPr>
    </w:p>
    <w:p w:rsidR="00000000" w:rsidRPr="002B0549" w:rsidP="002B0549"/>
    <w:sectPr w:rsidSect="002B054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054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D2C64" w:rsidP="00ED2C6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054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2C64" w:rsidP="002B054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ED2C64" w:rsidP="002B054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ED2C64" w:rsidP="002B054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054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D2C64" w:rsidP="00ED2C6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054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2C64" w:rsidP="002B0549">
    <w:pPr>
      <w:pStyle w:val="Header"/>
      <w:framePr w:wrap="around"/>
    </w:pPr>
    <w:r>
      <w:fldChar w:fldCharType="begin"/>
    </w:r>
    <w:r>
      <w:instrText xml:space="preserve"> TITLE   \* MERGEFORMAT </w:instrText>
    </w:r>
    <w:r>
      <w:fldChar w:fldCharType="separate"/>
    </w:r>
    <w:r>
      <w:t>PMC562071C Operate bulk materials handling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D2C64" w:rsidP="002B054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94A5B0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9CAFB7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F4A7DB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054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B0549"/>
    <w:pPr>
      <w:spacing w:before="360" w:after="60"/>
      <w:outlineLvl w:val="0"/>
    </w:pPr>
    <w:rPr>
      <w:sz w:val="32"/>
    </w:rPr>
  </w:style>
  <w:style w:type="paragraph" w:styleId="Heading2">
    <w:name w:val="heading 2"/>
    <w:basedOn w:val="HeadingBase"/>
    <w:next w:val="BodyText"/>
    <w:link w:val="Heading2Char"/>
    <w:qFormat/>
    <w:rsid w:val="002B0549"/>
    <w:pPr>
      <w:keepLines/>
      <w:spacing w:before="240" w:after="120"/>
      <w:outlineLvl w:val="1"/>
    </w:pPr>
    <w:rPr>
      <w:sz w:val="28"/>
      <w:szCs w:val="40"/>
    </w:rPr>
  </w:style>
  <w:style w:type="paragraph" w:styleId="Heading3">
    <w:name w:val="heading 3"/>
    <w:basedOn w:val="HeadingBase"/>
    <w:next w:val="BodyText"/>
    <w:link w:val="Heading3Char"/>
    <w:qFormat/>
    <w:rsid w:val="002B0549"/>
    <w:pPr>
      <w:spacing w:before="180" w:after="120"/>
      <w:outlineLvl w:val="2"/>
    </w:pPr>
    <w:rPr>
      <w:spacing w:val="-10"/>
      <w:kern w:val="32"/>
    </w:rPr>
  </w:style>
  <w:style w:type="paragraph" w:styleId="Heading4">
    <w:name w:val="heading 4"/>
    <w:basedOn w:val="HeadingBase"/>
    <w:next w:val="BodyText"/>
    <w:link w:val="Heading4Char"/>
    <w:qFormat/>
    <w:rsid w:val="002B0549"/>
    <w:pPr>
      <w:spacing w:before="160" w:after="120"/>
      <w:outlineLvl w:val="3"/>
    </w:pPr>
    <w:rPr>
      <w:sz w:val="22"/>
    </w:rPr>
  </w:style>
  <w:style w:type="paragraph" w:styleId="Heading5">
    <w:name w:val="heading 5"/>
    <w:basedOn w:val="HeadingBase"/>
    <w:next w:val="Normal"/>
    <w:link w:val="Heading5Char"/>
    <w:qFormat/>
    <w:rsid w:val="002B0549"/>
    <w:pPr>
      <w:spacing w:before="80"/>
      <w:outlineLvl w:val="4"/>
    </w:pPr>
    <w:rPr>
      <w:color w:val="918585"/>
      <w:sz w:val="20"/>
    </w:rPr>
  </w:style>
  <w:style w:type="paragraph" w:styleId="Heading6">
    <w:name w:val="heading 6"/>
    <w:basedOn w:val="HeadingBase"/>
    <w:next w:val="Normal"/>
    <w:link w:val="Heading6Char"/>
    <w:qFormat/>
    <w:rsid w:val="002B0549"/>
    <w:pPr>
      <w:spacing w:before="60"/>
      <w:outlineLvl w:val="5"/>
    </w:pPr>
    <w:rPr>
      <w:color w:val="918585"/>
      <w:sz w:val="20"/>
    </w:rPr>
  </w:style>
  <w:style w:type="paragraph" w:styleId="Heading7">
    <w:name w:val="heading 7"/>
    <w:basedOn w:val="Normal"/>
    <w:next w:val="Normal"/>
    <w:link w:val="Heading7Char"/>
    <w:qFormat/>
    <w:rsid w:val="002B0549"/>
    <w:pPr>
      <w:ind w:left="720"/>
      <w:outlineLvl w:val="6"/>
    </w:pPr>
    <w:rPr>
      <w:i/>
    </w:rPr>
  </w:style>
  <w:style w:type="paragraph" w:styleId="Heading8">
    <w:name w:val="heading 8"/>
    <w:basedOn w:val="Normal"/>
    <w:next w:val="Normal"/>
    <w:link w:val="Heading8Char"/>
    <w:qFormat/>
    <w:rsid w:val="002B0549"/>
    <w:pPr>
      <w:ind w:left="720"/>
      <w:outlineLvl w:val="7"/>
    </w:pPr>
    <w:rPr>
      <w:i/>
    </w:rPr>
  </w:style>
  <w:style w:type="paragraph" w:styleId="Heading9">
    <w:name w:val="heading 9"/>
    <w:basedOn w:val="Normal"/>
    <w:next w:val="Normal"/>
    <w:link w:val="Heading9Char"/>
    <w:qFormat/>
    <w:rsid w:val="002B0549"/>
    <w:pPr>
      <w:ind w:left="720"/>
      <w:outlineLvl w:val="8"/>
    </w:pPr>
    <w:rPr>
      <w:i/>
    </w:rPr>
  </w:style>
  <w:style w:type="character" w:default="1" w:styleId="DefaultParagraphFont">
    <w:name w:val="Default Paragraph Font"/>
    <w:uiPriority w:val="1"/>
    <w:unhideWhenUsed/>
    <w:rsid w:val="002B054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B0549"/>
  </w:style>
  <w:style w:type="character" w:customStyle="1" w:styleId="Heading1Char">
    <w:name w:val="Heading 1 Char"/>
    <w:basedOn w:val="DefaultParagraphFont"/>
    <w:link w:val="Heading1"/>
    <w:rsid w:val="002B0549"/>
    <w:rPr>
      <w:rFonts w:ascii="Times New Roman" w:eastAsia="Times New Roman" w:hAnsi="Times New Roman" w:cs="Times New Roman"/>
      <w:b/>
      <w:sz w:val="32"/>
      <w:szCs w:val="20"/>
      <w:lang w:eastAsia="en-US"/>
    </w:rPr>
  </w:style>
  <w:style w:type="paragraph" w:styleId="BodyText">
    <w:name w:val="Body Text"/>
    <w:basedOn w:val="Normal"/>
    <w:link w:val="BodyTextChar"/>
    <w:rsid w:val="002B054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B0549"/>
    <w:rPr>
      <w:rFonts w:ascii="Times New Roman" w:eastAsia="Times New Roman" w:hAnsi="Times New Roman" w:cs="Times New Roman"/>
      <w:sz w:val="24"/>
      <w:lang w:val="en-US" w:eastAsia="en-US"/>
    </w:rPr>
  </w:style>
  <w:style w:type="paragraph" w:styleId="Footer">
    <w:name w:val="footer"/>
    <w:basedOn w:val="Normal"/>
    <w:link w:val="FooterChar"/>
    <w:rsid w:val="002B054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B0549"/>
    <w:rPr>
      <w:rFonts w:ascii="Times New Roman" w:eastAsia="Times New Roman" w:hAnsi="Times New Roman" w:cs="Times New Roman"/>
      <w:sz w:val="16"/>
      <w:lang w:val="en-US" w:eastAsia="en-US"/>
    </w:rPr>
  </w:style>
  <w:style w:type="paragraph" w:styleId="List">
    <w:name w:val="List"/>
    <w:basedOn w:val="BodyText"/>
    <w:next w:val="BodyText"/>
    <w:rsid w:val="002B0549"/>
    <w:pPr>
      <w:tabs>
        <w:tab w:val="left" w:pos="340"/>
      </w:tabs>
      <w:spacing w:before="60" w:after="60"/>
      <w:ind w:left="340" w:hanging="340"/>
    </w:pPr>
  </w:style>
  <w:style w:type="paragraph" w:styleId="ListBullet">
    <w:name w:val="List Bullet"/>
    <w:basedOn w:val="List"/>
    <w:rsid w:val="002B0549"/>
    <w:pPr>
      <w:numPr>
        <w:numId w:val="13"/>
      </w:numPr>
      <w:tabs>
        <w:tab w:val="clear" w:pos="340"/>
      </w:tabs>
      <w:spacing w:before="40" w:after="40"/>
    </w:pPr>
  </w:style>
  <w:style w:type="character" w:customStyle="1" w:styleId="SpecialBold">
    <w:name w:val="Special Bold"/>
    <w:basedOn w:val="DefaultParagraphFont"/>
    <w:rsid w:val="002B0549"/>
    <w:rPr>
      <w:b/>
      <w:spacing w:val="0"/>
    </w:rPr>
  </w:style>
  <w:style w:type="paragraph" w:styleId="ListBullet2">
    <w:name w:val="List Bullet 2"/>
    <w:basedOn w:val="List2"/>
    <w:rsid w:val="002B0549"/>
    <w:pPr>
      <w:numPr>
        <w:numId w:val="14"/>
      </w:numPr>
      <w:tabs>
        <w:tab w:val="clear" w:pos="680"/>
      </w:tabs>
    </w:pPr>
  </w:style>
  <w:style w:type="paragraph" w:styleId="Header">
    <w:name w:val="header"/>
    <w:basedOn w:val="Normal"/>
    <w:link w:val="HeaderChar"/>
    <w:rsid w:val="002B054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B054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B0549"/>
    <w:pPr>
      <w:spacing w:before="240" w:after="120"/>
      <w:outlineLvl w:val="0"/>
    </w:pPr>
    <w:rPr>
      <w:rFonts w:ascii="Times New Roman" w:hAnsi="Times New Roman"/>
      <w:b/>
      <w:sz w:val="28"/>
    </w:rPr>
  </w:style>
  <w:style w:type="paragraph" w:customStyle="1" w:styleId="AllowPageBreak">
    <w:name w:val="AllowPageBreak"/>
    <w:rsid w:val="002B054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B0549"/>
    <w:pPr>
      <w:tabs>
        <w:tab w:val="left" w:pos="680"/>
      </w:tabs>
      <w:spacing w:before="60" w:after="60"/>
      <w:ind w:left="680" w:hanging="340"/>
    </w:pPr>
  </w:style>
  <w:style w:type="character" w:customStyle="1" w:styleId="Heading2Char">
    <w:name w:val="Heading 2 Char"/>
    <w:basedOn w:val="DefaultParagraphFont"/>
    <w:link w:val="Heading2"/>
    <w:rsid w:val="002B054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B054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B054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B054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B054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B054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B054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B0549"/>
    <w:rPr>
      <w:rFonts w:ascii="Courier New" w:eastAsia="Times New Roman" w:hAnsi="Courier New" w:cs="Times New Roman"/>
      <w:i/>
      <w:szCs w:val="20"/>
      <w:lang w:val="en-US" w:eastAsia="en-US"/>
    </w:rPr>
  </w:style>
  <w:style w:type="paragraph" w:customStyle="1" w:styleId="HeadingBase">
    <w:name w:val="Heading Base"/>
    <w:rsid w:val="002B054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B0549"/>
    <w:pPr>
      <w:tabs>
        <w:tab w:val="right" w:leader="dot" w:pos="9072"/>
      </w:tabs>
      <w:ind w:left="567"/>
    </w:pPr>
    <w:rPr>
      <w:szCs w:val="22"/>
    </w:rPr>
  </w:style>
  <w:style w:type="paragraph" w:customStyle="1" w:styleId="TOCBase">
    <w:name w:val="TOC Base"/>
    <w:rsid w:val="002B054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B0549"/>
    <w:pPr>
      <w:tabs>
        <w:tab w:val="right" w:leader="dot" w:pos="9072"/>
      </w:tabs>
      <w:spacing w:before="40" w:after="40"/>
      <w:ind w:left="284"/>
    </w:pPr>
    <w:rPr>
      <w:rFonts w:ascii="Times New Roman" w:hAnsi="Times New Roman"/>
    </w:rPr>
  </w:style>
  <w:style w:type="paragraph" w:styleId="TOC1">
    <w:name w:val="toc 1"/>
    <w:basedOn w:val="TOCBase"/>
    <w:next w:val="Normal"/>
    <w:rsid w:val="002B054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B0549"/>
    <w:pPr>
      <w:spacing w:before="5040"/>
      <w:jc w:val="center"/>
    </w:pPr>
    <w:rPr>
      <w:sz w:val="48"/>
      <w:szCs w:val="72"/>
      <w:lang w:val="en-US"/>
    </w:rPr>
  </w:style>
  <w:style w:type="character" w:customStyle="1" w:styleId="TitleChar">
    <w:name w:val="Title Char"/>
    <w:basedOn w:val="DefaultParagraphFont"/>
    <w:link w:val="Title"/>
    <w:rsid w:val="002B054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B0549"/>
    <w:pPr>
      <w:tabs>
        <w:tab w:val="left" w:pos="3600"/>
        <w:tab w:val="left" w:pos="3958"/>
      </w:tabs>
    </w:pPr>
  </w:style>
  <w:style w:type="paragraph" w:customStyle="1" w:styleId="Note">
    <w:name w:val="Note"/>
    <w:basedOn w:val="BodyText"/>
    <w:rsid w:val="002B054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B0549"/>
    <w:pPr>
      <w:framePr w:wrap="auto" w:hAnchor="text" w:y="6049"/>
    </w:pPr>
    <w:rPr>
      <w:color w:val="000000"/>
      <w:sz w:val="40"/>
    </w:rPr>
  </w:style>
  <w:style w:type="paragraph" w:customStyle="1" w:styleId="TOCTitle">
    <w:name w:val="TOCTitle"/>
    <w:basedOn w:val="Heading1"/>
    <w:rsid w:val="002B0549"/>
    <w:pPr>
      <w:spacing w:after="240"/>
      <w:jc w:val="center"/>
      <w:outlineLvl w:val="9"/>
    </w:pPr>
    <w:rPr>
      <w:caps/>
    </w:rPr>
  </w:style>
  <w:style w:type="paragraph" w:customStyle="1" w:styleId="Version">
    <w:name w:val="Version"/>
    <w:rsid w:val="002B054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B0549"/>
    <w:pPr>
      <w:keepNext w:val="0"/>
      <w:tabs>
        <w:tab w:val="right" w:pos="4176"/>
      </w:tabs>
      <w:ind w:left="198" w:hanging="198"/>
    </w:pPr>
    <w:rPr>
      <w:rFonts w:ascii="Garamond" w:hAnsi="Garamond"/>
    </w:rPr>
  </w:style>
  <w:style w:type="paragraph" w:styleId="IndexHeading">
    <w:name w:val="index heading"/>
    <w:basedOn w:val="Normal"/>
    <w:next w:val="Index1"/>
    <w:semiHidden/>
    <w:rsid w:val="002B0549"/>
    <w:pPr>
      <w:spacing w:before="120" w:after="120"/>
    </w:pPr>
    <w:rPr>
      <w:rFonts w:ascii="Arial" w:hAnsi="Arial"/>
      <w:b/>
      <w:color w:val="918585"/>
      <w:sz w:val="24"/>
    </w:rPr>
  </w:style>
  <w:style w:type="paragraph" w:customStyle="1" w:styleId="Chapter">
    <w:name w:val="Chapter"/>
    <w:basedOn w:val="Normal"/>
    <w:rsid w:val="002B0549"/>
    <w:pPr>
      <w:spacing w:before="240"/>
    </w:pPr>
    <w:rPr>
      <w:rFonts w:ascii="Times New Roman" w:hAnsi="Times New Roman"/>
      <w:smallCaps/>
      <w:spacing w:val="80"/>
      <w:sz w:val="28"/>
    </w:rPr>
  </w:style>
  <w:style w:type="paragraph" w:customStyle="1" w:styleId="InChapter">
    <w:name w:val="InChapter"/>
    <w:basedOn w:val="Heading3"/>
    <w:rsid w:val="002B0549"/>
    <w:pPr>
      <w:spacing w:after="240"/>
      <w:outlineLvl w:val="9"/>
    </w:pPr>
    <w:rPr>
      <w:noProof/>
    </w:rPr>
  </w:style>
  <w:style w:type="paragraph" w:styleId="Index2">
    <w:name w:val="index 2"/>
    <w:basedOn w:val="Normal"/>
    <w:next w:val="Normal"/>
    <w:semiHidden/>
    <w:rsid w:val="002B0549"/>
    <w:pPr>
      <w:tabs>
        <w:tab w:val="right" w:pos="4176"/>
      </w:tabs>
      <w:ind w:left="568" w:hanging="284"/>
    </w:pPr>
    <w:rPr>
      <w:rFonts w:ascii="Garamond" w:hAnsi="Garamond"/>
    </w:rPr>
  </w:style>
  <w:style w:type="paragraph" w:customStyle="1" w:styleId="Byline">
    <w:name w:val="Byline"/>
    <w:rsid w:val="002B054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B0549"/>
    <w:pPr>
      <w:tabs>
        <w:tab w:val="clear" w:pos="3600"/>
        <w:tab w:val="clear" w:pos="3958"/>
      </w:tabs>
      <w:jc w:val="right"/>
    </w:pPr>
  </w:style>
  <w:style w:type="character" w:styleId="Emphasis">
    <w:name w:val="Emphasis"/>
    <w:basedOn w:val="DefaultParagraphFont"/>
    <w:qFormat/>
    <w:rsid w:val="002B0549"/>
    <w:rPr>
      <w:i/>
    </w:rPr>
  </w:style>
  <w:style w:type="paragraph" w:styleId="Caption">
    <w:name w:val="caption"/>
    <w:basedOn w:val="BodyText"/>
    <w:next w:val="Normal"/>
    <w:qFormat/>
    <w:rsid w:val="002B0549"/>
    <w:pPr>
      <w:framePr w:w="2268" w:hSpace="181" w:vSpace="181" w:wrap="around" w:vAnchor="text" w:hAnchor="page" w:x="1135" w:y="285" w:anchorLock="1"/>
    </w:pPr>
    <w:rPr>
      <w:i/>
    </w:rPr>
  </w:style>
  <w:style w:type="paragraph" w:customStyle="1" w:styleId="MiniTOCTitle">
    <w:name w:val="MiniTOCTitle"/>
    <w:basedOn w:val="Heading4"/>
    <w:rsid w:val="002B0549"/>
    <w:pPr>
      <w:spacing w:before="240"/>
      <w:outlineLvl w:val="9"/>
    </w:pPr>
    <w:rPr>
      <w:noProof/>
      <w:sz w:val="24"/>
    </w:rPr>
  </w:style>
  <w:style w:type="paragraph" w:customStyle="1" w:styleId="MiniTOCItem">
    <w:name w:val="MiniTOCItem"/>
    <w:basedOn w:val="ListBullet"/>
    <w:rsid w:val="002B0549"/>
    <w:pPr>
      <w:numPr>
        <w:numId w:val="0"/>
      </w:numPr>
      <w:tabs>
        <w:tab w:val="right" w:leader="dot" w:pos="6521"/>
      </w:tabs>
      <w:spacing w:before="0" w:after="0"/>
    </w:pPr>
  </w:style>
  <w:style w:type="paragraph" w:customStyle="1" w:styleId="TOFTitle">
    <w:name w:val="TOFTitle"/>
    <w:basedOn w:val="TOCTitle"/>
    <w:rsid w:val="002B0549"/>
  </w:style>
  <w:style w:type="paragraph" w:styleId="TableofFigures">
    <w:name w:val="table of figures"/>
    <w:basedOn w:val="Normal"/>
    <w:next w:val="Normal"/>
    <w:semiHidden/>
    <w:rsid w:val="002B0549"/>
    <w:pPr>
      <w:tabs>
        <w:tab w:val="right" w:leader="dot" w:pos="9072"/>
      </w:tabs>
      <w:ind w:left="970" w:hanging="403"/>
    </w:pPr>
    <w:rPr>
      <w:rFonts w:ascii="Times New Roman" w:hAnsi="Times New Roman"/>
      <w:b/>
    </w:rPr>
  </w:style>
  <w:style w:type="paragraph" w:styleId="ListNumber">
    <w:name w:val="List Number"/>
    <w:basedOn w:val="List"/>
    <w:rsid w:val="002B0549"/>
    <w:pPr>
      <w:numPr>
        <w:numId w:val="11"/>
      </w:numPr>
    </w:pPr>
  </w:style>
  <w:style w:type="character" w:customStyle="1" w:styleId="WingdingSymbols">
    <w:name w:val="Wingding Symbols"/>
    <w:rsid w:val="002B0549"/>
    <w:rPr>
      <w:rFonts w:ascii="Wingdings" w:hAnsi="Wingdings"/>
    </w:rPr>
  </w:style>
  <w:style w:type="paragraph" w:customStyle="1" w:styleId="TableHeading">
    <w:name w:val="Table Heading"/>
    <w:basedOn w:val="HeadingBase"/>
    <w:rsid w:val="002B0549"/>
    <w:pPr>
      <w:keepLines/>
      <w:pBdr>
        <w:bottom w:val="single" w:sz="6" w:space="1" w:color="918585"/>
      </w:pBdr>
      <w:spacing w:before="240"/>
    </w:pPr>
  </w:style>
  <w:style w:type="character" w:customStyle="1" w:styleId="HotSpot">
    <w:name w:val="HotSpot"/>
    <w:rsid w:val="002B0549"/>
    <w:rPr>
      <w:color w:val="0033CC"/>
      <w:u w:val="none"/>
    </w:rPr>
  </w:style>
  <w:style w:type="paragraph" w:customStyle="1" w:styleId="BodyTextRight">
    <w:name w:val="Body Text Right"/>
    <w:basedOn w:val="BodyText"/>
    <w:rsid w:val="002B0549"/>
    <w:pPr>
      <w:spacing w:before="0" w:after="0"/>
      <w:jc w:val="right"/>
    </w:pPr>
  </w:style>
  <w:style w:type="paragraph" w:styleId="Index3">
    <w:name w:val="index 3"/>
    <w:basedOn w:val="ListNumber2"/>
    <w:next w:val="Normal"/>
    <w:semiHidden/>
    <w:rsid w:val="002B0549"/>
    <w:pPr>
      <w:numPr>
        <w:numId w:val="0"/>
      </w:numPr>
      <w:tabs>
        <w:tab w:val="right" w:leader="dot" w:pos="4176"/>
      </w:tabs>
    </w:pPr>
  </w:style>
  <w:style w:type="paragraph" w:styleId="ListNumber2">
    <w:name w:val="List Number 2"/>
    <w:basedOn w:val="List2"/>
    <w:rsid w:val="002B0549"/>
    <w:pPr>
      <w:numPr>
        <w:numId w:val="10"/>
      </w:numPr>
      <w:tabs>
        <w:tab w:val="clear" w:pos="1060"/>
      </w:tabs>
    </w:pPr>
  </w:style>
  <w:style w:type="paragraph" w:customStyle="1" w:styleId="MarginNote">
    <w:name w:val="Margin Note"/>
    <w:basedOn w:val="BodyText"/>
    <w:rsid w:val="002B054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B054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B054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B0549"/>
    <w:rPr>
      <w:sz w:val="32"/>
    </w:rPr>
  </w:style>
  <w:style w:type="paragraph" w:customStyle="1" w:styleId="HeadingProcedure">
    <w:name w:val="Heading Procedure"/>
    <w:basedOn w:val="HeadingBase"/>
    <w:next w:val="Normal"/>
    <w:rsid w:val="002B0549"/>
    <w:pPr>
      <w:tabs>
        <w:tab w:val="left" w:pos="0"/>
      </w:tabs>
      <w:spacing w:before="120" w:after="60"/>
    </w:pPr>
    <w:rPr>
      <w:i/>
      <w:color w:val="918585"/>
      <w:sz w:val="22"/>
    </w:rPr>
  </w:style>
  <w:style w:type="paragraph" w:customStyle="1" w:styleId="TableBodyText">
    <w:name w:val="Table Body Text"/>
    <w:basedOn w:val="BodyText"/>
    <w:rsid w:val="002B0549"/>
    <w:pPr>
      <w:spacing w:before="60" w:after="60"/>
    </w:pPr>
  </w:style>
  <w:style w:type="paragraph" w:styleId="ListContinue">
    <w:name w:val="List Continue"/>
    <w:basedOn w:val="List"/>
    <w:rsid w:val="002B0549"/>
    <w:pPr>
      <w:ind w:firstLine="0"/>
    </w:pPr>
  </w:style>
  <w:style w:type="paragraph" w:customStyle="1" w:styleId="ListNote">
    <w:name w:val="List Note"/>
    <w:basedOn w:val="List"/>
    <w:rsid w:val="002B0549"/>
    <w:pPr>
      <w:pBdr>
        <w:top w:val="single" w:sz="6" w:space="2" w:color="918585"/>
        <w:bottom w:val="single" w:sz="6" w:space="2" w:color="918585"/>
      </w:pBdr>
      <w:tabs>
        <w:tab w:val="left" w:pos="1021"/>
      </w:tabs>
      <w:ind w:firstLine="0"/>
    </w:pPr>
  </w:style>
  <w:style w:type="paragraph" w:customStyle="1" w:styleId="Warning">
    <w:name w:val="Warning"/>
    <w:basedOn w:val="BodyText"/>
    <w:rsid w:val="002B0549"/>
    <w:pPr>
      <w:shd w:val="clear" w:color="auto" w:fill="D9D9D9"/>
      <w:tabs>
        <w:tab w:val="left" w:pos="992"/>
      </w:tabs>
      <w:ind w:left="119" w:right="119"/>
    </w:pPr>
    <w:rPr>
      <w:sz w:val="20"/>
    </w:rPr>
  </w:style>
  <w:style w:type="paragraph" w:customStyle="1" w:styleId="MarginIcons">
    <w:name w:val="Margin Icons"/>
    <w:basedOn w:val="BodyText"/>
    <w:rsid w:val="002B054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B0549"/>
    <w:rPr>
      <w:rFonts w:ascii="Courier New" w:hAnsi="Courier New"/>
    </w:rPr>
  </w:style>
  <w:style w:type="paragraph" w:customStyle="1" w:styleId="NoteBullet">
    <w:name w:val="Note Bullet"/>
    <w:basedOn w:val="Note"/>
    <w:rsid w:val="002B0549"/>
    <w:pPr>
      <w:tabs>
        <w:tab w:val="clear" w:pos="680"/>
      </w:tabs>
      <w:spacing w:before="60" w:after="60"/>
    </w:pPr>
  </w:style>
  <w:style w:type="paragraph" w:customStyle="1" w:styleId="SubHeading2">
    <w:name w:val="SubHeading2"/>
    <w:basedOn w:val="HeadingBase"/>
    <w:rsid w:val="002B0549"/>
    <w:pPr>
      <w:spacing w:before="240" w:after="60"/>
    </w:pPr>
    <w:rPr>
      <w:sz w:val="20"/>
    </w:rPr>
  </w:style>
  <w:style w:type="paragraph" w:customStyle="1" w:styleId="SubHeading1">
    <w:name w:val="SubHeading1"/>
    <w:basedOn w:val="HeadingBase"/>
    <w:rsid w:val="002B0549"/>
    <w:pPr>
      <w:spacing w:before="240" w:after="60"/>
    </w:pPr>
    <w:rPr>
      <w:color w:val="918585"/>
      <w:sz w:val="22"/>
    </w:rPr>
  </w:style>
  <w:style w:type="paragraph" w:customStyle="1" w:styleId="SideHeading">
    <w:name w:val="Side Heading"/>
    <w:basedOn w:val="HeadingBase"/>
    <w:rsid w:val="002B054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B0549"/>
    <w:pPr>
      <w:numPr>
        <w:numId w:val="12"/>
      </w:numPr>
    </w:pPr>
  </w:style>
  <w:style w:type="paragraph" w:styleId="PlainText">
    <w:name w:val="Plain Text"/>
    <w:basedOn w:val="Normal"/>
    <w:link w:val="PlainTextChar"/>
    <w:rsid w:val="002B0549"/>
    <w:rPr>
      <w:sz w:val="20"/>
    </w:rPr>
  </w:style>
  <w:style w:type="character" w:customStyle="1" w:styleId="PlainTextChar">
    <w:name w:val="Plain Text Char"/>
    <w:basedOn w:val="DefaultParagraphFont"/>
    <w:link w:val="PlainText"/>
    <w:rsid w:val="002B054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B0549"/>
    <w:rPr>
      <w:b/>
      <w:smallCaps/>
    </w:rPr>
  </w:style>
  <w:style w:type="paragraph" w:customStyle="1" w:styleId="TableListNumber">
    <w:name w:val="Table List Number"/>
    <w:basedOn w:val="ListNumber"/>
    <w:rsid w:val="002B0549"/>
    <w:pPr>
      <w:numPr>
        <w:numId w:val="0"/>
      </w:numPr>
    </w:pPr>
  </w:style>
  <w:style w:type="paragraph" w:styleId="TOC4">
    <w:name w:val="toc 4"/>
    <w:basedOn w:val="TOCBase"/>
    <w:next w:val="Normal"/>
    <w:semiHidden/>
    <w:rsid w:val="002B0549"/>
    <w:pPr>
      <w:tabs>
        <w:tab w:val="right" w:leader="dot" w:pos="9071"/>
      </w:tabs>
      <w:ind w:left="1701"/>
    </w:pPr>
  </w:style>
  <w:style w:type="paragraph" w:customStyle="1" w:styleId="ListAlpha">
    <w:name w:val="List Alpha"/>
    <w:basedOn w:val="List"/>
    <w:rsid w:val="002B0549"/>
    <w:pPr>
      <w:numPr>
        <w:numId w:val="9"/>
      </w:numPr>
    </w:pPr>
  </w:style>
  <w:style w:type="paragraph" w:customStyle="1" w:styleId="ListAlpha2">
    <w:name w:val="List Alpha 2"/>
    <w:basedOn w:val="List2"/>
    <w:rsid w:val="002B0549"/>
    <w:pPr>
      <w:numPr>
        <w:numId w:val="8"/>
      </w:numPr>
    </w:pPr>
  </w:style>
  <w:style w:type="paragraph" w:styleId="List3">
    <w:name w:val="List 3"/>
    <w:basedOn w:val="BodyText"/>
    <w:rsid w:val="002B0549"/>
    <w:pPr>
      <w:tabs>
        <w:tab w:val="left" w:pos="1021"/>
      </w:tabs>
      <w:spacing w:before="60" w:after="60"/>
      <w:ind w:left="1020" w:hanging="340"/>
    </w:pPr>
  </w:style>
  <w:style w:type="paragraph" w:styleId="List4">
    <w:name w:val="List 4"/>
    <w:basedOn w:val="BodyText"/>
    <w:rsid w:val="002B0549"/>
    <w:pPr>
      <w:tabs>
        <w:tab w:val="left" w:pos="1361"/>
      </w:tabs>
      <w:spacing w:before="60" w:after="60"/>
      <w:ind w:left="1361" w:hanging="340"/>
    </w:pPr>
  </w:style>
  <w:style w:type="paragraph" w:styleId="List5">
    <w:name w:val="List 5"/>
    <w:basedOn w:val="BodyText"/>
    <w:rsid w:val="002B0549"/>
    <w:pPr>
      <w:tabs>
        <w:tab w:val="left" w:pos="1701"/>
      </w:tabs>
      <w:spacing w:before="60" w:after="60"/>
      <w:ind w:left="1701" w:hanging="340"/>
    </w:pPr>
  </w:style>
  <w:style w:type="paragraph" w:styleId="ListBullet3">
    <w:name w:val="List Bullet 3"/>
    <w:basedOn w:val="List3"/>
    <w:rsid w:val="002B0549"/>
    <w:pPr>
      <w:numPr>
        <w:numId w:val="15"/>
      </w:numPr>
      <w:tabs>
        <w:tab w:val="clear" w:pos="1021"/>
      </w:tabs>
      <w:ind w:left="1037" w:hanging="357"/>
    </w:pPr>
  </w:style>
  <w:style w:type="paragraph" w:styleId="ListBullet4">
    <w:name w:val="List Bullet 4"/>
    <w:basedOn w:val="List4"/>
    <w:rsid w:val="002B0549"/>
    <w:pPr>
      <w:numPr>
        <w:numId w:val="3"/>
      </w:numPr>
    </w:pPr>
  </w:style>
  <w:style w:type="paragraph" w:styleId="ListBullet5">
    <w:name w:val="List Bullet 5"/>
    <w:basedOn w:val="List5"/>
    <w:rsid w:val="002B0549"/>
    <w:pPr>
      <w:numPr>
        <w:numId w:val="4"/>
      </w:numPr>
    </w:pPr>
  </w:style>
  <w:style w:type="paragraph" w:styleId="ListContinue2">
    <w:name w:val="List Continue 2"/>
    <w:basedOn w:val="List2"/>
    <w:rsid w:val="002B0549"/>
    <w:pPr>
      <w:ind w:firstLine="0"/>
    </w:pPr>
  </w:style>
  <w:style w:type="paragraph" w:styleId="ListContinue3">
    <w:name w:val="List Continue 3"/>
    <w:basedOn w:val="List3"/>
    <w:rsid w:val="002B0549"/>
    <w:pPr>
      <w:ind w:left="1021" w:firstLine="0"/>
    </w:pPr>
  </w:style>
  <w:style w:type="paragraph" w:styleId="ListContinue4">
    <w:name w:val="List Continue 4"/>
    <w:basedOn w:val="List4"/>
    <w:rsid w:val="002B0549"/>
    <w:pPr>
      <w:ind w:firstLine="0"/>
    </w:pPr>
  </w:style>
  <w:style w:type="paragraph" w:styleId="ListContinue5">
    <w:name w:val="List Continue 5"/>
    <w:basedOn w:val="List5"/>
    <w:rsid w:val="002B0549"/>
    <w:pPr>
      <w:ind w:firstLine="0"/>
    </w:pPr>
  </w:style>
  <w:style w:type="paragraph" w:styleId="ListNumber3">
    <w:name w:val="List Number 3"/>
    <w:basedOn w:val="List3"/>
    <w:rsid w:val="002B0549"/>
    <w:pPr>
      <w:numPr>
        <w:numId w:val="5"/>
      </w:numPr>
    </w:pPr>
  </w:style>
  <w:style w:type="paragraph" w:styleId="ListNumber4">
    <w:name w:val="List Number 4"/>
    <w:basedOn w:val="List4"/>
    <w:rsid w:val="002B0549"/>
    <w:pPr>
      <w:numPr>
        <w:numId w:val="6"/>
      </w:numPr>
    </w:pPr>
  </w:style>
  <w:style w:type="paragraph" w:styleId="ListNumber5">
    <w:name w:val="List Number 5"/>
    <w:basedOn w:val="List5"/>
    <w:rsid w:val="002B0549"/>
    <w:pPr>
      <w:numPr>
        <w:numId w:val="7"/>
      </w:numPr>
    </w:pPr>
  </w:style>
  <w:style w:type="paragraph" w:styleId="BlockText">
    <w:name w:val="Block Text"/>
    <w:basedOn w:val="Normal"/>
    <w:rsid w:val="002B0549"/>
    <w:pPr>
      <w:spacing w:after="120"/>
      <w:ind w:left="1440" w:right="1440"/>
    </w:pPr>
  </w:style>
  <w:style w:type="character" w:customStyle="1" w:styleId="Subscript">
    <w:name w:val="Subscript"/>
    <w:basedOn w:val="DefaultParagraphFont"/>
    <w:rsid w:val="002B0549"/>
    <w:rPr>
      <w:sz w:val="16"/>
      <w:vertAlign w:val="subscript"/>
    </w:rPr>
  </w:style>
  <w:style w:type="character" w:customStyle="1" w:styleId="Superscript">
    <w:name w:val="Superscript"/>
    <w:basedOn w:val="DefaultParagraphFont"/>
    <w:rsid w:val="002B0549"/>
    <w:rPr>
      <w:sz w:val="16"/>
      <w:vertAlign w:val="superscript"/>
    </w:rPr>
  </w:style>
  <w:style w:type="character" w:customStyle="1" w:styleId="Symbols">
    <w:name w:val="Symbols"/>
    <w:basedOn w:val="DefaultParagraphFont"/>
    <w:rsid w:val="002B0549"/>
    <w:rPr>
      <w:rFonts w:ascii="Symbol" w:hAnsi="Symbol"/>
    </w:rPr>
  </w:style>
  <w:style w:type="character" w:customStyle="1" w:styleId="MenuOptions">
    <w:name w:val="Menu Options"/>
    <w:basedOn w:val="DefaultParagraphFont"/>
    <w:rsid w:val="002B0549"/>
    <w:rPr>
      <w:rFonts w:ascii="Arial Narrow" w:hAnsi="Arial Narrow"/>
      <w:smallCaps/>
    </w:rPr>
  </w:style>
  <w:style w:type="character" w:customStyle="1" w:styleId="Buttons">
    <w:name w:val="Buttons"/>
    <w:basedOn w:val="DefaultParagraphFont"/>
    <w:rsid w:val="002B0549"/>
    <w:rPr>
      <w:b/>
    </w:rPr>
  </w:style>
  <w:style w:type="character" w:customStyle="1" w:styleId="Underlined">
    <w:name w:val="Underlined"/>
    <w:basedOn w:val="DefaultParagraphFont"/>
    <w:rsid w:val="002B0549"/>
    <w:rPr>
      <w:u w:val="single"/>
    </w:rPr>
  </w:style>
  <w:style w:type="paragraph" w:customStyle="1" w:styleId="TableBodyTextRight">
    <w:name w:val="Table Body Text Right"/>
    <w:basedOn w:val="TableBodyText"/>
    <w:rsid w:val="002B0549"/>
    <w:pPr>
      <w:widowControl w:val="0"/>
      <w:autoSpaceDE w:val="0"/>
      <w:autoSpaceDN w:val="0"/>
      <w:adjustRightInd w:val="0"/>
      <w:jc w:val="right"/>
    </w:pPr>
    <w:rPr>
      <w:rFonts w:cs="Arial"/>
      <w:szCs w:val="18"/>
    </w:rPr>
  </w:style>
  <w:style w:type="paragraph" w:customStyle="1" w:styleId="CopyrightText">
    <w:name w:val="Copyright Text"/>
    <w:basedOn w:val="BodyText"/>
    <w:rsid w:val="002B0549"/>
    <w:rPr>
      <w:sz w:val="18"/>
    </w:rPr>
  </w:style>
  <w:style w:type="paragraph" w:customStyle="1" w:styleId="BodySmallRight">
    <w:name w:val="Body Small Right"/>
    <w:basedOn w:val="BodyTextRight"/>
    <w:rsid w:val="002B0549"/>
    <w:rPr>
      <w:sz w:val="18"/>
      <w:szCs w:val="18"/>
    </w:rPr>
  </w:style>
  <w:style w:type="paragraph" w:customStyle="1" w:styleId="MarginEdition">
    <w:name w:val="Margin Edition"/>
    <w:basedOn w:val="MarginNote"/>
    <w:rsid w:val="002B0549"/>
    <w:pPr>
      <w:spacing w:before="0" w:after="0"/>
    </w:pPr>
    <w:rPr>
      <w:rFonts w:ascii="Times New Roman" w:hAnsi="Times New Roman"/>
      <w:color w:val="999999"/>
    </w:rPr>
  </w:style>
  <w:style w:type="paragraph" w:customStyle="1" w:styleId="Spacer">
    <w:name w:val="Spacer"/>
    <w:basedOn w:val="Normal"/>
    <w:rsid w:val="002B0549"/>
    <w:rPr>
      <w:sz w:val="2"/>
      <w:szCs w:val="2"/>
    </w:rPr>
  </w:style>
  <w:style w:type="character" w:customStyle="1" w:styleId="Small">
    <w:name w:val="Small"/>
    <w:basedOn w:val="DefaultParagraphFont"/>
    <w:rsid w:val="002B0549"/>
    <w:rPr>
      <w:sz w:val="16"/>
    </w:rPr>
  </w:style>
  <w:style w:type="paragraph" w:customStyle="1" w:styleId="WideTable">
    <w:name w:val="Wide Table"/>
    <w:basedOn w:val="Normal"/>
    <w:rsid w:val="002B0549"/>
    <w:pPr>
      <w:ind w:left="-1418"/>
    </w:pPr>
    <w:rPr>
      <w:sz w:val="2"/>
      <w:szCs w:val="2"/>
    </w:rPr>
  </w:style>
  <w:style w:type="character" w:styleId="PageNumber">
    <w:name w:val="page number"/>
    <w:basedOn w:val="DefaultParagraphFont"/>
    <w:rsid w:val="002B0549"/>
  </w:style>
  <w:style w:type="paragraph" w:styleId="Quote">
    <w:name w:val="Quote"/>
    <w:basedOn w:val="Heading1"/>
    <w:link w:val="QuoteChar"/>
    <w:qFormat/>
    <w:rsid w:val="002B0549"/>
    <w:rPr>
      <w:b w:val="0"/>
      <w:sz w:val="72"/>
      <w:szCs w:val="72"/>
      <w:lang w:val="en-NZ"/>
    </w:rPr>
  </w:style>
  <w:style w:type="character" w:customStyle="1" w:styleId="QuoteChar">
    <w:name w:val="Quote Char"/>
    <w:basedOn w:val="DefaultParagraphFont"/>
    <w:link w:val="Quote"/>
    <w:rsid w:val="002B054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B0549"/>
    <w:pPr>
      <w:pageBreakBefore/>
    </w:pPr>
  </w:style>
  <w:style w:type="paragraph" w:customStyle="1" w:styleId="Border">
    <w:name w:val="Border"/>
    <w:basedOn w:val="Normal"/>
    <w:qFormat/>
    <w:rsid w:val="002B054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B0549"/>
    <w:rPr>
      <w:b/>
      <w:bCs/>
      <w:i/>
      <w:iCs/>
      <w:color w:val="auto"/>
    </w:rPr>
  </w:style>
  <w:style w:type="paragraph" w:styleId="IntenseQuote">
    <w:name w:val="Intense Quote"/>
    <w:basedOn w:val="Normal"/>
    <w:next w:val="Normal"/>
    <w:link w:val="IntenseQuoteChar"/>
    <w:uiPriority w:val="30"/>
    <w:qFormat/>
    <w:rsid w:val="002B054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B054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B0549"/>
    <w:rPr>
      <w:smallCaps/>
      <w:color w:val="auto"/>
      <w:u w:val="single"/>
    </w:rPr>
  </w:style>
  <w:style w:type="character" w:styleId="IntenseReference">
    <w:name w:val="Intense Reference"/>
    <w:basedOn w:val="DefaultParagraphFont"/>
    <w:uiPriority w:val="32"/>
    <w:qFormat/>
    <w:rsid w:val="002B0549"/>
    <w:rPr>
      <w:b/>
      <w:bCs/>
      <w:smallCaps/>
      <w:color w:val="auto"/>
      <w:spacing w:val="5"/>
      <w:u w:val="single"/>
    </w:rPr>
  </w:style>
  <w:style w:type="paragraph" w:customStyle="1" w:styleId="2ColumnHeading">
    <w:name w:val="2Column Heading"/>
    <w:basedOn w:val="BodyText"/>
    <w:qFormat/>
    <w:rsid w:val="002B0549"/>
    <w:pPr>
      <w:spacing w:after="60"/>
      <w:ind w:left="-2268"/>
    </w:pPr>
    <w:rPr>
      <w:b/>
    </w:rPr>
  </w:style>
  <w:style w:type="paragraph" w:customStyle="1" w:styleId="Heading1TOC">
    <w:name w:val="Heading1 TOC"/>
    <w:basedOn w:val="Normal"/>
    <w:qFormat/>
    <w:rsid w:val="002B0549"/>
    <w:pPr>
      <w:spacing w:before="240" w:after="120"/>
    </w:pPr>
    <w:rPr>
      <w:rFonts w:ascii="Times New Roman" w:hAnsi="Times New Roman"/>
      <w:b/>
      <w:sz w:val="32"/>
    </w:rPr>
  </w:style>
  <w:style w:type="paragraph" w:customStyle="1" w:styleId="Heading2TOC">
    <w:name w:val="Heading2 TOC"/>
    <w:basedOn w:val="Normal"/>
    <w:qFormat/>
    <w:rsid w:val="002B0549"/>
    <w:pPr>
      <w:spacing w:before="240" w:after="60"/>
    </w:pPr>
    <w:rPr>
      <w:rFonts w:ascii="Times New Roman" w:hAnsi="Times New Roman"/>
      <w:b/>
      <w:sz w:val="28"/>
    </w:rPr>
  </w:style>
  <w:style w:type="character" w:customStyle="1" w:styleId="Underline">
    <w:name w:val="Underline"/>
    <w:basedOn w:val="DefaultParagraphFont"/>
    <w:qFormat/>
    <w:rsid w:val="002B0549"/>
    <w:rPr>
      <w:u w:val="single"/>
    </w:rPr>
  </w:style>
  <w:style w:type="character" w:customStyle="1" w:styleId="BoldandItalics">
    <w:name w:val="Bold and Italics"/>
    <w:qFormat/>
    <w:rsid w:val="002B0549"/>
    <w:rPr>
      <w:b/>
      <w:i/>
      <w:u w:val="none"/>
    </w:rPr>
  </w:style>
  <w:style w:type="paragraph" w:styleId="BalloonText">
    <w:name w:val="Balloon Text"/>
    <w:basedOn w:val="Normal"/>
    <w:link w:val="BalloonTextChar"/>
    <w:rsid w:val="002B0549"/>
    <w:rPr>
      <w:rFonts w:ascii="Tahoma" w:hAnsi="Tahoma" w:cs="Tahoma"/>
      <w:sz w:val="16"/>
      <w:szCs w:val="16"/>
    </w:rPr>
  </w:style>
  <w:style w:type="character" w:customStyle="1" w:styleId="BalloonTextChar">
    <w:name w:val="Balloon Text Char"/>
    <w:basedOn w:val="DefaultParagraphFont"/>
    <w:link w:val="BalloonText"/>
    <w:rsid w:val="002B054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B054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B054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1333</Words>
  <Characters>8108</Characters>
  <Application>Microsoft Office Word</Application>
  <DocSecurity>0</DocSecurity>
  <Lines>300</Lines>
  <Paragraphs>159</Paragraphs>
  <ScaleCrop>false</ScaleCrop>
  <Company>Author-it Software Corporation Ltd.</Company>
  <LinksUpToDate>false</LinksUpToDate>
  <CharactersWithSpaces>9345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PMC562071C Operate bulk materials handling equipment</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2012-05-26T19:13:00Z</dcterms:created>
  <dcterms:modified xsi:type="dcterms:W3CDTF">2012-05-26T19:13:00Z</dcterms:modified>
</cp:coreProperties>
</file>