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ED5" w:rsidP="008F2ED5">
      <w:pPr>
        <w:pStyle w:val="Title"/>
      </w:pPr>
      <w:r>
        <w:fldChar w:fldCharType="begin"/>
      </w:r>
      <w:r>
        <w:instrText xml:space="preserve"> TITLE   \* MERGEFORMAT </w:instrText>
      </w:r>
      <w:r>
        <w:fldChar w:fldCharType="separate"/>
      </w:r>
      <w:r>
        <w:t>PMC561072C Store materials for production</w:t>
      </w:r>
      <w:r>
        <w:fldChar w:fldCharType="end"/>
      </w:r>
    </w:p>
    <w:p w:rsidR="008F2ED5" w:rsidP="008F2ED5">
      <w:pPr>
        <w:pStyle w:val="Version"/>
        <w:sectPr w:rsidSect="00817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7F3B" w:rsidP="00817F3B">
      <w:pPr>
        <w:pStyle w:val="SuperHeading"/>
      </w:pPr>
      <w:r w:rsidRPr="00817F3B">
        <w:t>PMC561072C Store materials for production</w:t>
      </w:r>
    </w:p>
    <w:p w:rsidR="00000000" w:rsidRPr="00817F3B" w:rsidP="00817F3B">
      <w:pPr>
        <w:pStyle w:val="SuperHeading"/>
      </w:pPr>
    </w:p>
    <w:p w:rsidR="00000000" w:rsidRPr="00817F3B" w:rsidP="00817F3B">
      <w:pPr>
        <w:pStyle w:val="Heading1"/>
      </w:pPr>
      <w:bookmarkStart w:id="1" w:name="O_110859"/>
      <w:bookmarkEnd w:id="1"/>
      <w:r w:rsidRPr="00817F3B">
        <w:t>Modification History</w:t>
      </w:r>
    </w:p>
    <w:p w:rsidR="00000000" w:rsidRPr="00817F3B" w:rsidP="00817F3B">
      <w:pPr>
        <w:pStyle w:val="BodyText"/>
      </w:pPr>
      <w:r w:rsidRPr="00817F3B">
        <w:t>Not applicable.</w:t>
      </w:r>
    </w:p>
    <w:p w:rsidR="00000000" w:rsidRPr="00817F3B" w:rsidP="00817F3B">
      <w:pPr>
        <w:pStyle w:val="AllowPageBreak"/>
      </w:pPr>
    </w:p>
    <w:p w:rsidR="00000000" w:rsidRPr="00817F3B" w:rsidP="00817F3B">
      <w:pPr>
        <w:pStyle w:val="Heading1"/>
      </w:pPr>
      <w:bookmarkStart w:id="2" w:name="O_110860"/>
      <w:bookmarkEnd w:id="2"/>
      <w:r w:rsidRPr="00817F3B">
        <w:t>Unit Descriptor</w:t>
      </w:r>
    </w:p>
    <w:tbl>
      <w:tblPr>
        <w:tblW w:w="0" w:type="auto"/>
        <w:tblLayout w:type="fixed"/>
        <w:tblCellMar>
          <w:left w:w="62" w:type="dxa"/>
          <w:right w:w="62" w:type="dxa"/>
        </w:tblCellMar>
        <w:tblLook w:val="0000"/>
      </w:tblPr>
      <w:tblGrid>
        <w:gridCol w:w="2671"/>
        <w:gridCol w:w="5851"/>
      </w:tblGrid>
      <w:tr w:rsidTr="008F2ED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This unit of competency covers the storing and monitoring of materials. It involves checking an</w:t>
            </w:r>
            <w:r w:rsidRPr="00817F3B">
              <w:t>d maintaining materials and equipment, undertaking visual checks and following workplace procedures.</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3" w:name="O_110861"/>
      <w:bookmarkEnd w:id="3"/>
      <w:r w:rsidRPr="00817F3B">
        <w:t>Application of the Unit</w:t>
      </w:r>
    </w:p>
    <w:tbl>
      <w:tblPr>
        <w:tblW w:w="0" w:type="auto"/>
        <w:tblLayout w:type="fixed"/>
        <w:tblCellMar>
          <w:left w:w="62" w:type="dxa"/>
          <w:right w:w="62" w:type="dxa"/>
        </w:tblCellMar>
        <w:tblLook w:val="0000"/>
      </w:tblPr>
      <w:tblGrid>
        <w:gridCol w:w="2752"/>
        <w:gridCol w:w="5770"/>
      </w:tblGrid>
      <w:tr w:rsidTr="008F2ED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This unit competency is typically performed by operators working either independently or as part of a work team. If the ability to sample and test materials is part of the job requiring this competency, then the appropriate sampling and testing competencie</w:t>
            </w:r>
            <w:r w:rsidRPr="00817F3B">
              <w:t xml:space="preserve">s must also be achieved. </w:t>
            </w:r>
          </w:p>
          <w:p w:rsidR="00000000" w:rsidRPr="00817F3B" w:rsidP="00817F3B">
            <w:pPr>
              <w:pStyle w:val="BodyText"/>
            </w:pPr>
            <w:r w:rsidRPr="00817F3B">
              <w:t>The application of this unit will vary according to the batch requirements, range of equipment, technology and the varied range of process procedures within an enterprise.</w:t>
            </w:r>
          </w:p>
          <w:p w:rsidR="00000000" w:rsidRPr="00817F3B" w:rsidP="00817F3B">
            <w:pPr>
              <w:pStyle w:val="BodyText"/>
            </w:pPr>
            <w:r w:rsidRPr="00817F3B">
              <w:t>The storage will probably be on or adjacent to the plant o</w:t>
            </w:r>
            <w:r w:rsidRPr="00817F3B">
              <w:t>r equipment which is about to use the materials.</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4" w:name="O_110862"/>
      <w:bookmarkEnd w:id="4"/>
      <w:r w:rsidRPr="00817F3B">
        <w:t>Licensing/Regulatory Information</w:t>
      </w:r>
    </w:p>
    <w:p w:rsidR="00000000" w:rsidRPr="00817F3B" w:rsidP="00817F3B">
      <w:pPr>
        <w:pStyle w:val="BodyText"/>
      </w:pPr>
      <w:r w:rsidRPr="00817F3B">
        <w:t>Not applicable.</w:t>
      </w:r>
    </w:p>
    <w:p w:rsidR="00000000" w:rsidRPr="00817F3B" w:rsidP="00817F3B">
      <w:pPr>
        <w:pStyle w:val="AllowPageBreak"/>
      </w:pPr>
    </w:p>
    <w:p w:rsidR="00000000" w:rsidRPr="00817F3B" w:rsidP="00817F3B">
      <w:pPr>
        <w:pStyle w:val="Heading1"/>
      </w:pPr>
      <w:bookmarkStart w:id="5" w:name="O_110864"/>
      <w:bookmarkEnd w:id="5"/>
      <w:r w:rsidRPr="00817F3B">
        <w:t>Pre-Requisites</w:t>
      </w:r>
    </w:p>
    <w:tbl>
      <w:tblPr>
        <w:tblW w:w="0" w:type="auto"/>
        <w:tblLayout w:type="fixed"/>
        <w:tblCellMar>
          <w:left w:w="62" w:type="dxa"/>
          <w:right w:w="62" w:type="dxa"/>
        </w:tblCellMar>
        <w:tblLook w:val="0000"/>
      </w:tblPr>
      <w:tblGrid>
        <w:gridCol w:w="2775"/>
        <w:gridCol w:w="1295"/>
        <w:gridCol w:w="4452"/>
      </w:tblGrid>
      <w:tr w:rsidTr="008F2E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p>
        </w:tc>
      </w:tr>
      <w:tr w:rsidTr="008F2E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p>
        </w:tc>
      </w:tr>
      <w:tr w:rsidTr="008F2E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6" w:name="O_110863"/>
      <w:bookmarkEnd w:id="6"/>
      <w:r w:rsidRPr="00817F3B">
        <w:t>Employability Skills Information</w:t>
      </w:r>
    </w:p>
    <w:tbl>
      <w:tblPr>
        <w:tblW w:w="0" w:type="auto"/>
        <w:tblLayout w:type="fixed"/>
        <w:tblCellMar>
          <w:left w:w="62" w:type="dxa"/>
          <w:right w:w="62" w:type="dxa"/>
        </w:tblCellMar>
        <w:tblLook w:val="0000"/>
      </w:tblPr>
      <w:tblGrid>
        <w:gridCol w:w="2802"/>
        <w:gridCol w:w="5720"/>
      </w:tblGrid>
      <w:tr w:rsidTr="008F2E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 xml:space="preserve">This </w:t>
            </w:r>
            <w:r w:rsidRPr="00817F3B">
              <w:t>unit contains employability skills.</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7" w:name="O_110865"/>
      <w:bookmarkEnd w:id="7"/>
      <w:r w:rsidRPr="00817F3B">
        <w:t>Elements and Performance Criteria Pre-Content</w:t>
      </w:r>
    </w:p>
    <w:tbl>
      <w:tblPr>
        <w:tblW w:w="0" w:type="auto"/>
        <w:tblLayout w:type="fixed"/>
        <w:tblCellMar>
          <w:left w:w="62" w:type="dxa"/>
          <w:right w:w="62" w:type="dxa"/>
        </w:tblCellMar>
        <w:tblLook w:val="0000"/>
      </w:tblPr>
      <w:tblGrid>
        <w:gridCol w:w="2527"/>
        <w:gridCol w:w="5995"/>
      </w:tblGrid>
      <w:tr w:rsidTr="008F2ED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Performance criteria describe the performance needed to demonstrate achievement of the el</w:t>
            </w:r>
            <w:r w:rsidRPr="00817F3B">
              <w:t>ement. Where bold italicised text is used, further information is detailed in the required skills and knowledge section and the range statement. Assessment of performance is to be consistent with the evidence guide.</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8" w:name="O_110866"/>
      <w:bookmarkEnd w:id="8"/>
      <w:r w:rsidRPr="00817F3B">
        <w:t>Elements and Performa</w:t>
      </w:r>
      <w:r w:rsidRPr="00817F3B">
        <w:t>nce Criteria</w:t>
      </w:r>
    </w:p>
    <w:tbl>
      <w:tblPr>
        <w:tblW w:w="0" w:type="auto"/>
        <w:tblLayout w:type="fixed"/>
        <w:tblCellMar>
          <w:left w:w="62" w:type="dxa"/>
          <w:right w:w="62" w:type="dxa"/>
        </w:tblCellMar>
        <w:tblLook w:val="0000"/>
      </w:tblPr>
      <w:tblGrid>
        <w:gridCol w:w="2527"/>
        <w:gridCol w:w="5995"/>
      </w:tblGrid>
      <w:tr w:rsidTr="008F2ED5">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PERFORMANCE CRITERIA</w:t>
            </w:r>
          </w:p>
        </w:tc>
      </w:tr>
      <w:tr w:rsidTr="008F2ED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List"/>
              <w:rPr>
                <w:lang w:val="en-NZ"/>
              </w:rPr>
            </w:pPr>
            <w:r w:rsidRPr="00817F3B">
              <w:t>1.</w:t>
            </w:r>
            <w:r w:rsidRPr="00817F3B">
              <w:tab/>
              <w:t>Store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List2"/>
            </w:pPr>
            <w:r w:rsidRPr="00817F3B">
              <w:t>1.1.</w:t>
            </w:r>
            <w:r w:rsidRPr="00817F3B">
              <w:tab/>
              <w:t>Check quantity, quality and transfer of materials</w:t>
            </w:r>
          </w:p>
          <w:p w:rsidR="00000000" w:rsidRPr="00817F3B" w:rsidP="00817F3B">
            <w:pPr>
              <w:pStyle w:val="List2"/>
            </w:pPr>
            <w:r w:rsidRPr="00817F3B">
              <w:t>1.2.</w:t>
            </w:r>
            <w:r w:rsidRPr="00817F3B">
              <w:tab/>
              <w:t>Store materials safely in designated locations</w:t>
            </w:r>
          </w:p>
          <w:p w:rsidR="00000000" w:rsidRPr="00817F3B" w:rsidP="00817F3B">
            <w:pPr>
              <w:pStyle w:val="List2"/>
            </w:pPr>
            <w:r w:rsidRPr="00817F3B">
              <w:t>1.3.</w:t>
            </w:r>
            <w:r w:rsidRPr="00817F3B">
              <w:tab/>
            </w:r>
            <w:r w:rsidRPr="00817F3B">
              <w:t>Transfer materials using appropriate equipment according to enterprise requirements and using good occupational health and safety (OHS) procedures</w:t>
            </w:r>
          </w:p>
          <w:p w:rsidR="00000000" w:rsidP="00817F3B">
            <w:pPr>
              <w:pStyle w:val="List2"/>
              <w:rPr>
                <w:lang w:val="en-NZ"/>
              </w:rPr>
            </w:pPr>
            <w:r w:rsidRPr="00817F3B">
              <w:t>1.4.</w:t>
            </w:r>
            <w:r w:rsidRPr="00817F3B">
              <w:tab/>
              <w:t>Complete all necessary documentation/records</w:t>
            </w:r>
          </w:p>
        </w:tc>
      </w:tr>
      <w:tr w:rsidTr="008F2ED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List"/>
              <w:rPr>
                <w:lang w:val="en-NZ"/>
              </w:rPr>
            </w:pPr>
            <w:r w:rsidRPr="00817F3B">
              <w:t>2.</w:t>
            </w:r>
            <w:r w:rsidRPr="00817F3B">
              <w:tab/>
              <w:t>Monitor material in storage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List2"/>
            </w:pPr>
            <w:r w:rsidRPr="00817F3B">
              <w:t>2.1.</w:t>
            </w:r>
            <w:r w:rsidRPr="00817F3B">
              <w:tab/>
              <w:t>Check and maintain sup</w:t>
            </w:r>
            <w:r w:rsidRPr="00817F3B">
              <w:t>plies of materials</w:t>
            </w:r>
          </w:p>
          <w:p w:rsidR="00000000" w:rsidRPr="00817F3B" w:rsidP="00817F3B">
            <w:pPr>
              <w:pStyle w:val="List2"/>
            </w:pPr>
            <w:r w:rsidRPr="00817F3B">
              <w:t>2.2.</w:t>
            </w:r>
            <w:r w:rsidRPr="00817F3B">
              <w:tab/>
              <w:t>Check physical and chemical state of stored materials</w:t>
            </w:r>
          </w:p>
          <w:p w:rsidR="00000000" w:rsidRPr="00817F3B" w:rsidP="00817F3B">
            <w:pPr>
              <w:pStyle w:val="List2"/>
            </w:pPr>
            <w:r w:rsidRPr="00817F3B">
              <w:t>2.3.</w:t>
            </w:r>
            <w:r w:rsidRPr="00817F3B">
              <w:tab/>
              <w:t>Check equipment used to keep stored materials in required state</w:t>
            </w:r>
          </w:p>
          <w:p w:rsidR="00000000" w:rsidP="00817F3B">
            <w:pPr>
              <w:pStyle w:val="List2"/>
              <w:rPr>
                <w:lang w:val="en-NZ"/>
              </w:rPr>
            </w:pPr>
            <w:r w:rsidRPr="00817F3B">
              <w:t>2.4.</w:t>
            </w:r>
            <w:r w:rsidRPr="00817F3B">
              <w:tab/>
              <w:t>Take action required by procedures to keep required level and quality of stored materials</w:t>
            </w:r>
          </w:p>
        </w:tc>
      </w:tr>
      <w:tr w:rsidTr="008F2ED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List"/>
              <w:rPr>
                <w:lang w:val="en-NZ"/>
              </w:rPr>
            </w:pPr>
            <w:r w:rsidRPr="00817F3B">
              <w:t>3.</w:t>
            </w:r>
            <w:r w:rsidRPr="00817F3B">
              <w:tab/>
              <w:t>Check stor</w:t>
            </w:r>
            <w:r w:rsidRPr="00817F3B">
              <w:t>ed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List2"/>
            </w:pPr>
            <w:r w:rsidRPr="00817F3B">
              <w:t>3.1.</w:t>
            </w:r>
            <w:r w:rsidRPr="00817F3B">
              <w:tab/>
              <w:t>Sample materials as required</w:t>
            </w:r>
          </w:p>
          <w:p w:rsidR="00000000" w:rsidRPr="00817F3B" w:rsidP="00817F3B">
            <w:pPr>
              <w:pStyle w:val="List2"/>
            </w:pPr>
            <w:r w:rsidRPr="00817F3B">
              <w:t>3.2.</w:t>
            </w:r>
            <w:r w:rsidRPr="00817F3B">
              <w:tab/>
              <w:t xml:space="preserve">Check quality of materials as required </w:t>
            </w:r>
          </w:p>
          <w:p w:rsidR="00000000" w:rsidRPr="00817F3B" w:rsidP="00817F3B">
            <w:pPr>
              <w:pStyle w:val="List2"/>
            </w:pPr>
            <w:r w:rsidRPr="00817F3B">
              <w:t>3.3.</w:t>
            </w:r>
            <w:r w:rsidRPr="00817F3B">
              <w:tab/>
              <w:t>Visually check that bins/hoppers/tanks are free from contamination</w:t>
            </w:r>
          </w:p>
          <w:p w:rsidR="00000000" w:rsidRPr="00817F3B" w:rsidP="00817F3B">
            <w:pPr>
              <w:pStyle w:val="List2"/>
            </w:pPr>
            <w:r w:rsidRPr="00817F3B">
              <w:t>3.4.</w:t>
            </w:r>
            <w:r w:rsidRPr="00817F3B">
              <w:tab/>
              <w:t>Take actions required by procedures/work instructions</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9" w:name="O_110867"/>
      <w:bookmarkEnd w:id="9"/>
      <w:r w:rsidRPr="00817F3B">
        <w:t>Required Skills and Knowledge</w:t>
      </w:r>
    </w:p>
    <w:tbl>
      <w:tblPr>
        <w:tblW w:w="0" w:type="auto"/>
        <w:tblLayout w:type="fixed"/>
        <w:tblCellMar>
          <w:left w:w="62" w:type="dxa"/>
          <w:right w:w="62" w:type="dxa"/>
        </w:tblCellMar>
        <w:tblLook w:val="0000"/>
      </w:tblPr>
      <w:tblGrid>
        <w:gridCol w:w="8522"/>
      </w:tblGrid>
      <w:tr w:rsidTr="008F2E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REQUIRED SKILLS AND KNOWLEDGE</w:t>
            </w:r>
          </w:p>
        </w:tc>
      </w:tr>
      <w:tr w:rsidTr="008F2E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t>This section describes the skills and knowledge required for this unit.</w:t>
            </w:r>
          </w:p>
        </w:tc>
      </w:tr>
      <w:tr w:rsidTr="008F2E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Required skills</w:t>
            </w:r>
          </w:p>
        </w:tc>
      </w:tr>
      <w:tr w:rsidTr="008F2E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Required skills include:</w:t>
            </w:r>
          </w:p>
          <w:p w:rsidR="00000000" w:rsidRPr="00817F3B" w:rsidP="00817F3B">
            <w:pPr>
              <w:pStyle w:val="ListBullet"/>
            </w:pPr>
            <w:r w:rsidRPr="00817F3B">
              <w:t>recognising variance from specifications and then determining an appropriate action that is consistent with operating guidelines</w:t>
            </w:r>
          </w:p>
          <w:p w:rsidR="00000000" w:rsidRPr="00817F3B" w:rsidP="00817F3B">
            <w:pPr>
              <w:pStyle w:val="ListBullet"/>
            </w:pPr>
            <w:r w:rsidRPr="00817F3B">
              <w:t>implementing enterprise's standard procedures and work instructions and relevant regulatory requirements within appropriate tim</w:t>
            </w:r>
            <w:r w:rsidRPr="00817F3B">
              <w:t>e constraints and in a manner relevant to the operation of the process</w:t>
            </w:r>
          </w:p>
          <w:p w:rsidR="00000000" w:rsidRPr="00817F3B" w:rsidP="00817F3B">
            <w:pPr>
              <w:pStyle w:val="ListBullet"/>
            </w:pPr>
            <w:r w:rsidRPr="00817F3B">
              <w:t>reading and numeracy to:</w:t>
            </w:r>
          </w:p>
          <w:p w:rsidR="00000000" w:rsidRPr="00817F3B" w:rsidP="00817F3B">
            <w:pPr>
              <w:pStyle w:val="ListBullet2"/>
            </w:pPr>
            <w:r w:rsidRPr="00817F3B">
              <w:t>interpret workplace documentsand technical information</w:t>
            </w:r>
          </w:p>
          <w:p w:rsidR="00000000" w:rsidP="00817F3B">
            <w:pPr>
              <w:pStyle w:val="ListBullet2"/>
              <w:rPr>
                <w:lang w:val="en-NZ"/>
              </w:rPr>
            </w:pPr>
            <w:r w:rsidRPr="00817F3B">
              <w:t>check quantity of materials to be transferred and stored</w:t>
            </w:r>
          </w:p>
        </w:tc>
      </w:tr>
      <w:tr w:rsidTr="008F2E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Required knowledge</w:t>
            </w:r>
          </w:p>
        </w:tc>
      </w:tr>
      <w:tr w:rsidTr="008F2E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Required knowledge includes:</w:t>
            </w:r>
          </w:p>
          <w:p w:rsidR="00000000" w:rsidRPr="00817F3B" w:rsidP="00817F3B">
            <w:pPr>
              <w:pStyle w:val="ListBullet"/>
            </w:pPr>
            <w:r w:rsidRPr="00817F3B">
              <w:t>principles of safe and efficient storage</w:t>
            </w:r>
          </w:p>
          <w:p w:rsidR="00000000" w:rsidRPr="00817F3B" w:rsidP="00817F3B">
            <w:pPr>
              <w:pStyle w:val="ListBullet"/>
            </w:pPr>
            <w:r w:rsidRPr="00817F3B">
              <w:t>material characteristics</w:t>
            </w:r>
          </w:p>
          <w:p w:rsidR="00000000" w:rsidRPr="00817F3B" w:rsidP="00817F3B">
            <w:pPr>
              <w:pStyle w:val="ListBullet"/>
            </w:pPr>
            <w:r w:rsidRPr="00817F3B">
              <w:t>impact of contamination</w:t>
            </w:r>
          </w:p>
          <w:p w:rsidR="00000000" w:rsidRPr="00817F3B" w:rsidP="00817F3B">
            <w:pPr>
              <w:pStyle w:val="ListBullet"/>
            </w:pPr>
            <w:r w:rsidRPr="00817F3B">
              <w:t>hazard identification</w:t>
            </w:r>
          </w:p>
          <w:p w:rsidR="00000000" w:rsidRPr="00817F3B" w:rsidP="00817F3B">
            <w:pPr>
              <w:pStyle w:val="ListBullet"/>
            </w:pPr>
            <w:r w:rsidRPr="00817F3B">
              <w:t>transfer system</w:t>
            </w:r>
          </w:p>
          <w:p w:rsidR="00000000" w:rsidRPr="00817F3B" w:rsidP="00817F3B">
            <w:pPr>
              <w:pStyle w:val="ListBullet"/>
            </w:pPr>
            <w:r w:rsidRPr="00817F3B">
              <w:t>testing procedures</w:t>
            </w:r>
          </w:p>
          <w:p w:rsidR="00000000" w:rsidRPr="00817F3B" w:rsidP="00817F3B">
            <w:pPr>
              <w:pStyle w:val="ListBullet"/>
            </w:pPr>
            <w:r w:rsidRPr="00817F3B">
              <w:t>distinguishing between causes of faults such as:</w:t>
            </w:r>
          </w:p>
          <w:p w:rsidR="00000000" w:rsidRPr="00817F3B" w:rsidP="00817F3B">
            <w:pPr>
              <w:pStyle w:val="ListBullet2"/>
            </w:pPr>
            <w:r w:rsidRPr="00817F3B">
              <w:t>different materials</w:t>
            </w:r>
          </w:p>
          <w:p w:rsidR="00000000" w:rsidRPr="00817F3B" w:rsidP="00817F3B">
            <w:pPr>
              <w:pStyle w:val="ListBullet2"/>
            </w:pPr>
            <w:r w:rsidRPr="00817F3B">
              <w:t>equipment (electrical, mechanical and manual)</w:t>
            </w:r>
          </w:p>
          <w:p w:rsidR="00000000" w:rsidRPr="00817F3B" w:rsidP="00817F3B">
            <w:pPr>
              <w:pStyle w:val="ListBullet2"/>
            </w:pPr>
            <w:r w:rsidRPr="00817F3B">
              <w:t>contamination</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10" w:name="O_110868"/>
      <w:bookmarkEnd w:id="10"/>
      <w:r w:rsidRPr="00817F3B">
        <w:t>Evidence Guide</w:t>
      </w:r>
    </w:p>
    <w:tbl>
      <w:tblPr>
        <w:tblW w:w="9570" w:type="dxa"/>
        <w:tblLayout w:type="fixed"/>
        <w:tblCellMar>
          <w:left w:w="62" w:type="dxa"/>
          <w:right w:w="62" w:type="dxa"/>
        </w:tblCellMar>
        <w:tblLook w:val="0000"/>
      </w:tblPr>
      <w:tblGrid>
        <w:gridCol w:w="3908"/>
        <w:gridCol w:w="5662"/>
      </w:tblGrid>
      <w:tr w:rsidTr="008F2E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EVIDENCE GUIDE</w:t>
            </w:r>
          </w:p>
        </w:tc>
      </w:tr>
      <w:tr w:rsidTr="008F2E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t xml:space="preserve">The Evidence Guide provides advice on assessment and must be read in conjunction with the performance criteria, required skills and knowledge, </w:t>
            </w:r>
            <w:r w:rsidRPr="00817F3B">
              <w:t>range statement and the Assessment Guidelines for the Training Package.</w:t>
            </w:r>
          </w:p>
        </w:tc>
      </w:tr>
      <w:tr w:rsidTr="008F2E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t>The unit will be assessed in as holistic a manner as is practical and may be integrated with the assessment of other relevant units of competency.</w:t>
            </w:r>
          </w:p>
        </w:tc>
      </w:tr>
      <w:tr w:rsidTr="008F2E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 xml:space="preserve">It is essential that the process be understood and that the importance of critical material properties is known. Competence must be demonstrated in the ability to </w:t>
            </w:r>
            <w:r w:rsidRPr="00817F3B">
              <w:t>recognise and analyse potential situations requiring action and then in implementing appropriate corrective action.</w:t>
            </w:r>
          </w:p>
          <w:p w:rsidR="00000000" w:rsidRPr="00817F3B" w:rsidP="00817F3B">
            <w:pPr>
              <w:pStyle w:val="BodyText"/>
            </w:pPr>
            <w:r w:rsidRPr="00817F3B">
              <w:t>Consistent performance should be demonstrated. In particular look to see that:</w:t>
            </w:r>
          </w:p>
          <w:p w:rsidR="00000000" w:rsidRPr="00817F3B" w:rsidP="00817F3B">
            <w:pPr>
              <w:pStyle w:val="ListBullet"/>
            </w:pPr>
            <w:r w:rsidRPr="00817F3B">
              <w:t>materials are safely and efficiently stored to specification</w:t>
            </w:r>
          </w:p>
          <w:p w:rsidR="00000000" w:rsidRPr="00817F3B" w:rsidP="00817F3B">
            <w:pPr>
              <w:pStyle w:val="ListBullet"/>
            </w:pPr>
            <w:r w:rsidRPr="00817F3B">
              <w:t>materials are correctly transferred to designated locations</w:t>
            </w:r>
          </w:p>
          <w:p w:rsidR="00000000" w:rsidRPr="00817F3B" w:rsidP="00817F3B">
            <w:pPr>
              <w:pStyle w:val="ListBullet"/>
            </w:pPr>
            <w:r w:rsidRPr="00817F3B">
              <w:t>quantity of materials in storage are to required level</w:t>
            </w:r>
          </w:p>
          <w:p w:rsidR="00000000" w:rsidRPr="00817F3B" w:rsidP="00817F3B">
            <w:pPr>
              <w:pStyle w:val="ListBullet"/>
            </w:pPr>
            <w:r w:rsidRPr="00817F3B">
              <w:t>problems (e.g. supply and demand of materials, contamination) are anticipated and appropriate action is taken.</w:t>
            </w:r>
          </w:p>
          <w:p w:rsidR="00000000" w:rsidP="00817F3B">
            <w:pPr>
              <w:pStyle w:val="BodyText"/>
              <w:rPr>
                <w:lang w:val="en-NZ"/>
              </w:rPr>
            </w:pPr>
            <w:r w:rsidRPr="00817F3B">
              <w:t>Competence must be demonstrat</w:t>
            </w:r>
            <w:r w:rsidRPr="00817F3B">
              <w:t xml:space="preserve">ed in the operation of all ancillary equipment to the level required for this unit of competency. </w:t>
            </w:r>
          </w:p>
        </w:tc>
      </w:tr>
      <w:tr w:rsidTr="008F2E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 xml:space="preserve">Assessment will require access to an operating plant over an extended period of time, or a suitable method </w:t>
            </w:r>
            <w:r w:rsidRPr="00817F3B">
              <w:t xml:space="preserve">of gathering evidence of operating ability over a range of situations. </w:t>
            </w:r>
          </w:p>
          <w:p w:rsidR="00000000" w:rsidRPr="00817F3B" w:rsidP="00817F3B">
            <w:pPr>
              <w:pStyle w:val="BodyText"/>
            </w:pPr>
            <w:r w:rsidRPr="00817F3B">
              <w:t>Assessment will occur over a range of situations which will include disruptions to normal, smooth operation.</w:t>
            </w:r>
          </w:p>
          <w:p w:rsidR="00000000" w:rsidP="00817F3B">
            <w:pPr>
              <w:pStyle w:val="BodyText"/>
              <w:rPr>
                <w:lang w:val="en-NZ"/>
              </w:rPr>
            </w:pPr>
            <w:r w:rsidRPr="00817F3B">
              <w:t>Simulation or case studies/scenarios may be required to allow for timely as</w:t>
            </w:r>
            <w:r w:rsidRPr="00817F3B">
              <w:t>sessment of parts of this unit of competency. Simulation should be based on the actual plant and will include 'walk-throughs' of the relevant competency components. A bank of scenarios/case studies/what ifs and questions will be required to probe the reaso</w:t>
            </w:r>
            <w:r w:rsidRPr="00817F3B">
              <w:t>ning behind observable actions.</w:t>
            </w:r>
          </w:p>
        </w:tc>
      </w:tr>
      <w:tr w:rsidTr="008F2E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It would be desirable to assess this unit concurrently with MSAC112003A Undertake manual handling unless competency has already been achieved in this unit.</w:t>
            </w:r>
          </w:p>
          <w:p w:rsidR="00000000" w:rsidP="00817F3B">
            <w:pPr>
              <w:pStyle w:val="BodyText"/>
              <w:rPr>
                <w:lang w:val="en-NZ"/>
              </w:rPr>
            </w:pPr>
            <w:r w:rsidRPr="00817F3B">
              <w:t>Individual enterprises may choose to</w:t>
            </w:r>
            <w:r w:rsidRPr="00817F3B">
              <w:t xml:space="preserve"> add prerequisites and co-requisites relevant to their processes.</w:t>
            </w:r>
          </w:p>
        </w:tc>
      </w:tr>
      <w:tr w:rsidTr="008F2E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Assessment processes and techniques must be culturally appropriate and appropriate to the language and literacy capacity of the candidate and the work be</w:t>
            </w:r>
            <w:r w:rsidRPr="00817F3B">
              <w:t>ing performed.</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11" w:name="O_110869"/>
      <w:bookmarkEnd w:id="11"/>
      <w:r w:rsidRPr="00817F3B">
        <w:t>Range Statement</w:t>
      </w:r>
    </w:p>
    <w:tbl>
      <w:tblPr>
        <w:tblW w:w="0" w:type="auto"/>
        <w:tblLayout w:type="fixed"/>
        <w:tblCellMar>
          <w:left w:w="62" w:type="dxa"/>
          <w:right w:w="62" w:type="dxa"/>
        </w:tblCellMar>
        <w:tblLook w:val="0000"/>
      </w:tblPr>
      <w:tblGrid>
        <w:gridCol w:w="3450"/>
        <w:gridCol w:w="5072"/>
      </w:tblGrid>
      <w:tr w:rsidTr="008F2E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RANGE STATEMENT</w:t>
            </w:r>
          </w:p>
        </w:tc>
      </w:tr>
      <w:tr w:rsidTr="008F2E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t xml:space="preserve">The range statement relates to the unit of competency as a whole. It allows for different work environments and situations that may affect performance. Bold italicised wording, if used in </w:t>
            </w:r>
            <w:r w:rsidRPr="00817F3B">
              <w:t xml:space="preserve">the performance criteria, is detailed below. Essential operating conditions that may be present with training and assessment (depending on the work situation, needs of the candidate, accessibility of the item, and local industry and regional contexts) may </w:t>
            </w:r>
            <w:r w:rsidRPr="00817F3B">
              <w:t>also be included.</w:t>
            </w:r>
          </w:p>
        </w:tc>
      </w:tr>
      <w:tr w:rsidTr="008F2ED5">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Procedures</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t>All operations are performed in accordance with standard procedures and work instructions</w:t>
            </w:r>
          </w:p>
        </w:tc>
      </w:tr>
      <w:tr w:rsidTr="008F2ED5">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Equipment and storage facilities</w:t>
            </w:r>
            <w:r w:rsidRPr="00817F3B">
              <w:t xml:space="preserve"> </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Equipment and storage facilities may include:</w:t>
            </w:r>
          </w:p>
          <w:p w:rsidR="00000000" w:rsidRPr="00817F3B" w:rsidP="00817F3B">
            <w:pPr>
              <w:pStyle w:val="ListBullet"/>
            </w:pPr>
            <w:r w:rsidRPr="00817F3B">
              <w:t>motorised rail and road vehicles</w:t>
            </w:r>
          </w:p>
          <w:p w:rsidR="00000000" w:rsidRPr="00817F3B" w:rsidP="00817F3B">
            <w:pPr>
              <w:pStyle w:val="ListBullet"/>
            </w:pPr>
            <w:r w:rsidRPr="00817F3B">
              <w:t>mechanical ha</w:t>
            </w:r>
            <w:r w:rsidRPr="00817F3B">
              <w:t>ndling equipment including front end loaders</w:t>
            </w:r>
          </w:p>
          <w:p w:rsidR="00000000" w:rsidRPr="00817F3B" w:rsidP="00817F3B">
            <w:pPr>
              <w:pStyle w:val="ListBullet"/>
            </w:pPr>
            <w:r w:rsidRPr="00817F3B">
              <w:t>computers</w:t>
            </w:r>
          </w:p>
          <w:p w:rsidR="00000000" w:rsidRPr="00817F3B" w:rsidP="00817F3B">
            <w:pPr>
              <w:pStyle w:val="ListBullet"/>
            </w:pPr>
            <w:r w:rsidRPr="00817F3B">
              <w:t>hand tools and safety equipment</w:t>
            </w:r>
          </w:p>
          <w:p w:rsidR="00000000" w:rsidRPr="00817F3B" w:rsidP="00817F3B">
            <w:pPr>
              <w:pStyle w:val="ListBullet"/>
            </w:pPr>
            <w:r w:rsidRPr="00817F3B">
              <w:t>mechanical and computerised measuring devices</w:t>
            </w:r>
          </w:p>
          <w:p w:rsidR="00000000" w:rsidRPr="00817F3B" w:rsidP="00817F3B">
            <w:pPr>
              <w:pStyle w:val="ListBullet"/>
            </w:pPr>
            <w:r w:rsidRPr="00817F3B">
              <w:t>bunkers, silos, bins/hoppers, weigh bins, tanks and portable tanks</w:t>
            </w:r>
          </w:p>
          <w:p w:rsidR="00000000" w:rsidP="00817F3B">
            <w:pPr>
              <w:pStyle w:val="ListBullet"/>
              <w:rPr>
                <w:lang w:val="en-NZ"/>
              </w:rPr>
            </w:pPr>
            <w:r w:rsidRPr="00817F3B">
              <w:t>flammable stores</w:t>
            </w:r>
          </w:p>
        </w:tc>
      </w:tr>
      <w:tr w:rsidTr="008F2ED5">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Materials</w:t>
            </w:r>
            <w:r w:rsidRPr="00817F3B">
              <w:t xml:space="preserve"> </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Materials may include:</w:t>
            </w:r>
          </w:p>
          <w:p w:rsidR="00000000" w:rsidRPr="00817F3B" w:rsidP="00817F3B">
            <w:pPr>
              <w:pStyle w:val="ListBullet"/>
            </w:pPr>
            <w:r w:rsidRPr="00817F3B">
              <w:t>materials supplied from an external source</w:t>
            </w:r>
          </w:p>
          <w:p w:rsidR="00000000" w:rsidP="00817F3B">
            <w:pPr>
              <w:pStyle w:val="ListBullet"/>
              <w:rPr>
                <w:lang w:val="en-NZ"/>
              </w:rPr>
            </w:pPr>
            <w:r w:rsidRPr="00817F3B">
              <w:t>materials/chemical mix produced internally for secondary process</w:t>
            </w:r>
          </w:p>
        </w:tc>
      </w:tr>
      <w:tr w:rsidTr="008F2ED5">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Typical problems</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Typical problems may include:</w:t>
            </w:r>
          </w:p>
          <w:p w:rsidR="00000000" w:rsidRPr="00817F3B" w:rsidP="00817F3B">
            <w:pPr>
              <w:pStyle w:val="ListBullet"/>
            </w:pPr>
            <w:r w:rsidRPr="00817F3B">
              <w:t>material specifications</w:t>
            </w:r>
          </w:p>
          <w:p w:rsidR="00000000" w:rsidRPr="00817F3B" w:rsidP="00817F3B">
            <w:pPr>
              <w:pStyle w:val="ListBullet"/>
            </w:pPr>
            <w:r w:rsidRPr="00817F3B">
              <w:t>contamination of stored stock</w:t>
            </w:r>
          </w:p>
          <w:p w:rsidR="00000000" w:rsidRPr="00817F3B" w:rsidP="00817F3B">
            <w:pPr>
              <w:pStyle w:val="ListBullet"/>
            </w:pPr>
            <w:r w:rsidRPr="00817F3B">
              <w:t>quality of received materials</w:t>
            </w:r>
          </w:p>
          <w:p w:rsidR="00000000" w:rsidP="00817F3B">
            <w:pPr>
              <w:pStyle w:val="ListBullet"/>
              <w:rPr>
                <w:lang w:val="en-NZ"/>
              </w:rPr>
            </w:pPr>
            <w:r w:rsidRPr="00817F3B">
              <w:t>equipment failure</w:t>
            </w:r>
          </w:p>
        </w:tc>
      </w:tr>
      <w:tr w:rsidTr="008F2ED5">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OHS</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All operations are subject to stringent OHS requirements and these must not be compromised at any time. Where there is an apparent conflict between performance criteria and OHS requirements, the OHS requirements take precedence</w:t>
            </w:r>
          </w:p>
        </w:tc>
      </w:tr>
    </w:tbl>
    <w:p w:rsidR="008F2ED5" w:rsidP="00817F3B">
      <w:pPr>
        <w:pStyle w:val="BodyText"/>
      </w:pPr>
    </w:p>
    <w:p w:rsidR="008F2ED5" w:rsidP="00817F3B">
      <w:pPr>
        <w:pStyle w:val="BodyText"/>
      </w:pPr>
    </w:p>
    <w:p w:rsidR="00000000" w:rsidRPr="00817F3B" w:rsidP="00817F3B">
      <w:pPr>
        <w:pStyle w:val="Heading1"/>
      </w:pPr>
      <w:bookmarkStart w:id="12" w:name="O_110870"/>
      <w:bookmarkEnd w:id="12"/>
      <w:r w:rsidRPr="00817F3B">
        <w:t>Unit Sector(s)</w:t>
      </w:r>
    </w:p>
    <w:tbl>
      <w:tblPr>
        <w:tblW w:w="0" w:type="auto"/>
        <w:tblLayout w:type="fixed"/>
        <w:tblCellMar>
          <w:left w:w="62" w:type="dxa"/>
          <w:right w:w="62" w:type="dxa"/>
        </w:tblCellMar>
        <w:tblLook w:val="0000"/>
      </w:tblPr>
      <w:tblGrid>
        <w:gridCol w:w="2618"/>
        <w:gridCol w:w="5904"/>
      </w:tblGrid>
      <w:tr w:rsidTr="008F2ED5">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r w:rsidRPr="00817F3B">
              <w:t>Support</w:t>
            </w: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13" w:name="O_160245"/>
      <w:bookmarkEnd w:id="13"/>
      <w:r w:rsidRPr="00817F3B">
        <w:t>Competency field</w:t>
      </w:r>
    </w:p>
    <w:tbl>
      <w:tblPr>
        <w:tblW w:w="0" w:type="auto"/>
        <w:tblLayout w:type="fixed"/>
        <w:tblCellMar>
          <w:left w:w="62" w:type="dxa"/>
          <w:right w:w="62" w:type="dxa"/>
        </w:tblCellMar>
        <w:tblLook w:val="0000"/>
      </w:tblPr>
      <w:tblGrid>
        <w:gridCol w:w="2784"/>
        <w:gridCol w:w="5738"/>
      </w:tblGrid>
      <w:tr w:rsidTr="008F2E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p>
        </w:tc>
      </w:tr>
    </w:tbl>
    <w:p w:rsidR="00000000" w:rsidRPr="00817F3B" w:rsidP="00817F3B">
      <w:pPr>
        <w:pStyle w:val="BodyText"/>
      </w:pPr>
    </w:p>
    <w:p w:rsidR="00000000" w:rsidRPr="00817F3B" w:rsidP="00817F3B">
      <w:pPr>
        <w:pStyle w:val="AllowPageBreak"/>
      </w:pPr>
    </w:p>
    <w:p w:rsidR="00000000" w:rsidRPr="00817F3B" w:rsidP="00817F3B">
      <w:pPr>
        <w:pStyle w:val="Heading1"/>
      </w:pPr>
      <w:bookmarkStart w:id="14" w:name="O_160244"/>
      <w:bookmarkEnd w:id="14"/>
      <w:r w:rsidRPr="00817F3B">
        <w:t>Co-requisite units</w:t>
      </w:r>
    </w:p>
    <w:tbl>
      <w:tblPr>
        <w:tblW w:w="0" w:type="auto"/>
        <w:tblLayout w:type="fixed"/>
        <w:tblCellMar>
          <w:left w:w="62" w:type="dxa"/>
          <w:right w:w="62" w:type="dxa"/>
        </w:tblCellMar>
        <w:tblLook w:val="0000"/>
      </w:tblPr>
      <w:tblGrid>
        <w:gridCol w:w="2641"/>
        <w:gridCol w:w="1322"/>
        <w:gridCol w:w="4559"/>
      </w:tblGrid>
      <w:tr w:rsidTr="008F2E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r w:rsidRPr="00817F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p>
        </w:tc>
      </w:tr>
      <w:tr w:rsidTr="008F2E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F3B">
            <w:pPr>
              <w:pStyle w:val="BodyText"/>
              <w:rPr>
                <w:lang w:val="en-NZ"/>
              </w:rPr>
            </w:pPr>
          </w:p>
        </w:tc>
      </w:tr>
      <w:tr w:rsidTr="008F2E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F3B" w:rsidP="00817F3B">
            <w:pPr>
              <w:pStyle w:val="BodyText"/>
            </w:pPr>
          </w:p>
        </w:tc>
      </w:tr>
    </w:tbl>
    <w:p w:rsidR="00000000" w:rsidRPr="00817F3B" w:rsidP="00817F3B">
      <w:pPr>
        <w:pStyle w:val="BodyText"/>
      </w:pPr>
    </w:p>
    <w:p w:rsidR="00000000" w:rsidRPr="00817F3B" w:rsidP="00817F3B"/>
    <w:sectPr w:rsidSect="00817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ED5" w:rsidP="008F2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D5" w:rsidP="00817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2ED5" w:rsidP="00817F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2ED5" w:rsidP="00817F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ED5" w:rsidP="008F2E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D5" w:rsidP="00817F3B">
    <w:pPr>
      <w:pStyle w:val="Header"/>
      <w:framePr w:wrap="around"/>
    </w:pPr>
    <w:r>
      <w:fldChar w:fldCharType="begin"/>
    </w:r>
    <w:r>
      <w:instrText xml:space="preserve"> TITLE   \* MERGEFORMAT </w:instrText>
    </w:r>
    <w:r>
      <w:fldChar w:fldCharType="separate"/>
    </w:r>
    <w:r>
      <w:t>PMC561072C Store materials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2ED5" w:rsidP="00817F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4E4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58C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0EC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F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F3B"/>
    <w:pPr>
      <w:spacing w:before="360" w:after="60"/>
      <w:outlineLvl w:val="0"/>
    </w:pPr>
    <w:rPr>
      <w:sz w:val="32"/>
    </w:rPr>
  </w:style>
  <w:style w:type="paragraph" w:styleId="Heading2">
    <w:name w:val="heading 2"/>
    <w:basedOn w:val="HeadingBase"/>
    <w:next w:val="BodyText"/>
    <w:link w:val="Heading2Char"/>
    <w:qFormat/>
    <w:rsid w:val="00817F3B"/>
    <w:pPr>
      <w:keepLines/>
      <w:spacing w:before="240" w:after="120"/>
      <w:outlineLvl w:val="1"/>
    </w:pPr>
    <w:rPr>
      <w:sz w:val="28"/>
      <w:szCs w:val="40"/>
    </w:rPr>
  </w:style>
  <w:style w:type="paragraph" w:styleId="Heading3">
    <w:name w:val="heading 3"/>
    <w:basedOn w:val="HeadingBase"/>
    <w:next w:val="BodyText"/>
    <w:link w:val="Heading3Char"/>
    <w:qFormat/>
    <w:rsid w:val="00817F3B"/>
    <w:pPr>
      <w:spacing w:before="180" w:after="120"/>
      <w:outlineLvl w:val="2"/>
    </w:pPr>
    <w:rPr>
      <w:spacing w:val="-10"/>
      <w:kern w:val="32"/>
    </w:rPr>
  </w:style>
  <w:style w:type="paragraph" w:styleId="Heading4">
    <w:name w:val="heading 4"/>
    <w:basedOn w:val="HeadingBase"/>
    <w:next w:val="BodyText"/>
    <w:link w:val="Heading4Char"/>
    <w:qFormat/>
    <w:rsid w:val="00817F3B"/>
    <w:pPr>
      <w:spacing w:before="160" w:after="120"/>
      <w:outlineLvl w:val="3"/>
    </w:pPr>
    <w:rPr>
      <w:sz w:val="22"/>
    </w:rPr>
  </w:style>
  <w:style w:type="paragraph" w:styleId="Heading5">
    <w:name w:val="heading 5"/>
    <w:basedOn w:val="HeadingBase"/>
    <w:next w:val="Normal"/>
    <w:link w:val="Heading5Char"/>
    <w:qFormat/>
    <w:rsid w:val="00817F3B"/>
    <w:pPr>
      <w:spacing w:before="80"/>
      <w:outlineLvl w:val="4"/>
    </w:pPr>
    <w:rPr>
      <w:color w:val="918585"/>
      <w:sz w:val="20"/>
    </w:rPr>
  </w:style>
  <w:style w:type="paragraph" w:styleId="Heading6">
    <w:name w:val="heading 6"/>
    <w:basedOn w:val="HeadingBase"/>
    <w:next w:val="Normal"/>
    <w:link w:val="Heading6Char"/>
    <w:qFormat/>
    <w:rsid w:val="00817F3B"/>
    <w:pPr>
      <w:spacing w:before="60"/>
      <w:outlineLvl w:val="5"/>
    </w:pPr>
    <w:rPr>
      <w:color w:val="918585"/>
      <w:sz w:val="20"/>
    </w:rPr>
  </w:style>
  <w:style w:type="paragraph" w:styleId="Heading7">
    <w:name w:val="heading 7"/>
    <w:basedOn w:val="Normal"/>
    <w:next w:val="Normal"/>
    <w:link w:val="Heading7Char"/>
    <w:qFormat/>
    <w:rsid w:val="00817F3B"/>
    <w:pPr>
      <w:ind w:left="720"/>
      <w:outlineLvl w:val="6"/>
    </w:pPr>
    <w:rPr>
      <w:i/>
    </w:rPr>
  </w:style>
  <w:style w:type="paragraph" w:styleId="Heading8">
    <w:name w:val="heading 8"/>
    <w:basedOn w:val="Normal"/>
    <w:next w:val="Normal"/>
    <w:link w:val="Heading8Char"/>
    <w:qFormat/>
    <w:rsid w:val="00817F3B"/>
    <w:pPr>
      <w:ind w:left="720"/>
      <w:outlineLvl w:val="7"/>
    </w:pPr>
    <w:rPr>
      <w:i/>
    </w:rPr>
  </w:style>
  <w:style w:type="paragraph" w:styleId="Heading9">
    <w:name w:val="heading 9"/>
    <w:basedOn w:val="Normal"/>
    <w:next w:val="Normal"/>
    <w:link w:val="Heading9Char"/>
    <w:qFormat/>
    <w:rsid w:val="00817F3B"/>
    <w:pPr>
      <w:ind w:left="720"/>
      <w:outlineLvl w:val="8"/>
    </w:pPr>
    <w:rPr>
      <w:i/>
    </w:rPr>
  </w:style>
  <w:style w:type="character" w:default="1" w:styleId="DefaultParagraphFont">
    <w:name w:val="Default Paragraph Font"/>
    <w:uiPriority w:val="1"/>
    <w:unhideWhenUsed/>
    <w:rsid w:val="00817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F3B"/>
  </w:style>
  <w:style w:type="character" w:customStyle="1" w:styleId="Heading1Char">
    <w:name w:val="Heading 1 Char"/>
    <w:basedOn w:val="DefaultParagraphFont"/>
    <w:link w:val="Heading1"/>
    <w:rsid w:val="00817F3B"/>
    <w:rPr>
      <w:rFonts w:ascii="Times New Roman" w:eastAsia="Times New Roman" w:hAnsi="Times New Roman" w:cs="Times New Roman"/>
      <w:b/>
      <w:sz w:val="32"/>
      <w:szCs w:val="20"/>
      <w:lang w:eastAsia="en-US"/>
    </w:rPr>
  </w:style>
  <w:style w:type="paragraph" w:styleId="BodyText">
    <w:name w:val="Body Text"/>
    <w:basedOn w:val="Normal"/>
    <w:link w:val="BodyTextChar"/>
    <w:rsid w:val="00817F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F3B"/>
    <w:rPr>
      <w:rFonts w:ascii="Times New Roman" w:eastAsia="Times New Roman" w:hAnsi="Times New Roman" w:cs="Times New Roman"/>
      <w:sz w:val="24"/>
      <w:lang w:val="en-US" w:eastAsia="en-US"/>
    </w:rPr>
  </w:style>
  <w:style w:type="paragraph" w:styleId="Footer">
    <w:name w:val="footer"/>
    <w:basedOn w:val="Normal"/>
    <w:link w:val="FooterChar"/>
    <w:rsid w:val="00817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F3B"/>
    <w:rPr>
      <w:rFonts w:ascii="Times New Roman" w:eastAsia="Times New Roman" w:hAnsi="Times New Roman" w:cs="Times New Roman"/>
      <w:sz w:val="16"/>
      <w:lang w:val="en-US" w:eastAsia="en-US"/>
    </w:rPr>
  </w:style>
  <w:style w:type="paragraph" w:styleId="List">
    <w:name w:val="List"/>
    <w:basedOn w:val="BodyText"/>
    <w:next w:val="BodyText"/>
    <w:rsid w:val="00817F3B"/>
    <w:pPr>
      <w:tabs>
        <w:tab w:val="left" w:pos="340"/>
      </w:tabs>
      <w:spacing w:before="60" w:after="60"/>
      <w:ind w:left="340" w:hanging="340"/>
    </w:pPr>
  </w:style>
  <w:style w:type="paragraph" w:styleId="ListBullet">
    <w:name w:val="List Bullet"/>
    <w:basedOn w:val="List"/>
    <w:rsid w:val="00817F3B"/>
    <w:pPr>
      <w:numPr>
        <w:numId w:val="13"/>
      </w:numPr>
      <w:tabs>
        <w:tab w:val="clear" w:pos="340"/>
      </w:tabs>
      <w:spacing w:before="40" w:after="40"/>
    </w:pPr>
  </w:style>
  <w:style w:type="character" w:customStyle="1" w:styleId="SpecialBold">
    <w:name w:val="Special Bold"/>
    <w:basedOn w:val="DefaultParagraphFont"/>
    <w:rsid w:val="00817F3B"/>
    <w:rPr>
      <w:b/>
      <w:spacing w:val="0"/>
    </w:rPr>
  </w:style>
  <w:style w:type="paragraph" w:styleId="ListBullet2">
    <w:name w:val="List Bullet 2"/>
    <w:basedOn w:val="List2"/>
    <w:rsid w:val="00817F3B"/>
    <w:pPr>
      <w:numPr>
        <w:numId w:val="14"/>
      </w:numPr>
      <w:tabs>
        <w:tab w:val="clear" w:pos="680"/>
      </w:tabs>
    </w:pPr>
  </w:style>
  <w:style w:type="paragraph" w:styleId="Header">
    <w:name w:val="header"/>
    <w:basedOn w:val="Normal"/>
    <w:link w:val="HeaderChar"/>
    <w:rsid w:val="00817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F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7F3B"/>
    <w:pPr>
      <w:spacing w:before="240" w:after="120"/>
      <w:outlineLvl w:val="0"/>
    </w:pPr>
    <w:rPr>
      <w:rFonts w:ascii="Times New Roman" w:hAnsi="Times New Roman"/>
      <w:b/>
      <w:sz w:val="28"/>
    </w:rPr>
  </w:style>
  <w:style w:type="paragraph" w:customStyle="1" w:styleId="AllowPageBreak">
    <w:name w:val="AllowPageBreak"/>
    <w:rsid w:val="00817F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7F3B"/>
    <w:pPr>
      <w:tabs>
        <w:tab w:val="left" w:pos="680"/>
      </w:tabs>
      <w:spacing w:before="60" w:after="60"/>
      <w:ind w:left="680" w:hanging="340"/>
    </w:pPr>
  </w:style>
  <w:style w:type="character" w:customStyle="1" w:styleId="Heading2Char">
    <w:name w:val="Heading 2 Char"/>
    <w:basedOn w:val="DefaultParagraphFont"/>
    <w:link w:val="Heading2"/>
    <w:rsid w:val="00817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F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F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F3B"/>
    <w:rPr>
      <w:rFonts w:ascii="Courier New" w:eastAsia="Times New Roman" w:hAnsi="Courier New" w:cs="Times New Roman"/>
      <w:i/>
      <w:szCs w:val="20"/>
      <w:lang w:val="en-US" w:eastAsia="en-US"/>
    </w:rPr>
  </w:style>
  <w:style w:type="paragraph" w:customStyle="1" w:styleId="HeadingBase">
    <w:name w:val="Heading Base"/>
    <w:rsid w:val="00817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F3B"/>
    <w:pPr>
      <w:tabs>
        <w:tab w:val="right" w:leader="dot" w:pos="9072"/>
      </w:tabs>
      <w:ind w:left="567"/>
    </w:pPr>
    <w:rPr>
      <w:szCs w:val="22"/>
    </w:rPr>
  </w:style>
  <w:style w:type="paragraph" w:customStyle="1" w:styleId="TOCBase">
    <w:name w:val="TOC Base"/>
    <w:rsid w:val="00817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F3B"/>
    <w:pPr>
      <w:tabs>
        <w:tab w:val="right" w:leader="dot" w:pos="9072"/>
      </w:tabs>
      <w:spacing w:before="40" w:after="40"/>
      <w:ind w:left="284"/>
    </w:pPr>
    <w:rPr>
      <w:rFonts w:ascii="Times New Roman" w:hAnsi="Times New Roman"/>
    </w:rPr>
  </w:style>
  <w:style w:type="paragraph" w:styleId="TOC1">
    <w:name w:val="toc 1"/>
    <w:basedOn w:val="TOCBase"/>
    <w:next w:val="Normal"/>
    <w:rsid w:val="00817F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F3B"/>
    <w:pPr>
      <w:spacing w:before="5040"/>
      <w:jc w:val="center"/>
    </w:pPr>
    <w:rPr>
      <w:sz w:val="48"/>
      <w:szCs w:val="72"/>
      <w:lang w:val="en-US"/>
    </w:rPr>
  </w:style>
  <w:style w:type="character" w:customStyle="1" w:styleId="TitleChar">
    <w:name w:val="Title Char"/>
    <w:basedOn w:val="DefaultParagraphFont"/>
    <w:link w:val="Title"/>
    <w:rsid w:val="00817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F3B"/>
    <w:pPr>
      <w:tabs>
        <w:tab w:val="left" w:pos="3600"/>
        <w:tab w:val="left" w:pos="3958"/>
      </w:tabs>
    </w:pPr>
  </w:style>
  <w:style w:type="paragraph" w:customStyle="1" w:styleId="Note">
    <w:name w:val="Note"/>
    <w:basedOn w:val="BodyText"/>
    <w:rsid w:val="00817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F3B"/>
    <w:pPr>
      <w:framePr w:wrap="auto" w:hAnchor="text" w:y="6049"/>
    </w:pPr>
    <w:rPr>
      <w:color w:val="000000"/>
      <w:sz w:val="40"/>
    </w:rPr>
  </w:style>
  <w:style w:type="paragraph" w:customStyle="1" w:styleId="TOCTitle">
    <w:name w:val="TOCTitle"/>
    <w:basedOn w:val="Heading1"/>
    <w:rsid w:val="00817F3B"/>
    <w:pPr>
      <w:spacing w:after="240"/>
      <w:jc w:val="center"/>
      <w:outlineLvl w:val="9"/>
    </w:pPr>
    <w:rPr>
      <w:caps/>
    </w:rPr>
  </w:style>
  <w:style w:type="paragraph" w:customStyle="1" w:styleId="Version">
    <w:name w:val="Version"/>
    <w:rsid w:val="00817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F3B"/>
    <w:pPr>
      <w:keepNext w:val="0"/>
      <w:tabs>
        <w:tab w:val="right" w:pos="4176"/>
      </w:tabs>
      <w:ind w:left="198" w:hanging="198"/>
    </w:pPr>
    <w:rPr>
      <w:rFonts w:ascii="Garamond" w:hAnsi="Garamond"/>
    </w:rPr>
  </w:style>
  <w:style w:type="paragraph" w:styleId="IndexHeading">
    <w:name w:val="index heading"/>
    <w:basedOn w:val="Normal"/>
    <w:next w:val="Index1"/>
    <w:semiHidden/>
    <w:rsid w:val="00817F3B"/>
    <w:pPr>
      <w:spacing w:before="120" w:after="120"/>
    </w:pPr>
    <w:rPr>
      <w:rFonts w:ascii="Arial" w:hAnsi="Arial"/>
      <w:b/>
      <w:color w:val="918585"/>
      <w:sz w:val="24"/>
    </w:rPr>
  </w:style>
  <w:style w:type="paragraph" w:customStyle="1" w:styleId="Chapter">
    <w:name w:val="Chapter"/>
    <w:basedOn w:val="Normal"/>
    <w:rsid w:val="00817F3B"/>
    <w:pPr>
      <w:spacing w:before="240"/>
    </w:pPr>
    <w:rPr>
      <w:rFonts w:ascii="Times New Roman" w:hAnsi="Times New Roman"/>
      <w:smallCaps/>
      <w:spacing w:val="80"/>
      <w:sz w:val="28"/>
    </w:rPr>
  </w:style>
  <w:style w:type="paragraph" w:customStyle="1" w:styleId="InChapter">
    <w:name w:val="InChapter"/>
    <w:basedOn w:val="Heading3"/>
    <w:rsid w:val="00817F3B"/>
    <w:pPr>
      <w:spacing w:after="240"/>
      <w:outlineLvl w:val="9"/>
    </w:pPr>
    <w:rPr>
      <w:noProof/>
    </w:rPr>
  </w:style>
  <w:style w:type="paragraph" w:styleId="Index2">
    <w:name w:val="index 2"/>
    <w:basedOn w:val="Normal"/>
    <w:next w:val="Normal"/>
    <w:semiHidden/>
    <w:rsid w:val="00817F3B"/>
    <w:pPr>
      <w:tabs>
        <w:tab w:val="right" w:pos="4176"/>
      </w:tabs>
      <w:ind w:left="568" w:hanging="284"/>
    </w:pPr>
    <w:rPr>
      <w:rFonts w:ascii="Garamond" w:hAnsi="Garamond"/>
    </w:rPr>
  </w:style>
  <w:style w:type="paragraph" w:customStyle="1" w:styleId="Byline">
    <w:name w:val="Byline"/>
    <w:rsid w:val="00817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F3B"/>
    <w:pPr>
      <w:tabs>
        <w:tab w:val="clear" w:pos="3600"/>
        <w:tab w:val="clear" w:pos="3958"/>
      </w:tabs>
      <w:jc w:val="right"/>
    </w:pPr>
  </w:style>
  <w:style w:type="character" w:styleId="Emphasis">
    <w:name w:val="Emphasis"/>
    <w:basedOn w:val="DefaultParagraphFont"/>
    <w:qFormat/>
    <w:rsid w:val="00817F3B"/>
    <w:rPr>
      <w:i/>
    </w:rPr>
  </w:style>
  <w:style w:type="paragraph" w:styleId="Caption">
    <w:name w:val="caption"/>
    <w:basedOn w:val="BodyText"/>
    <w:next w:val="Normal"/>
    <w:qFormat/>
    <w:rsid w:val="00817F3B"/>
    <w:pPr>
      <w:framePr w:w="2268" w:hSpace="181" w:vSpace="181" w:wrap="around" w:vAnchor="text" w:hAnchor="page" w:x="1135" w:y="285" w:anchorLock="1"/>
    </w:pPr>
    <w:rPr>
      <w:i/>
    </w:rPr>
  </w:style>
  <w:style w:type="paragraph" w:customStyle="1" w:styleId="MiniTOCTitle">
    <w:name w:val="MiniTOCTitle"/>
    <w:basedOn w:val="Heading4"/>
    <w:rsid w:val="00817F3B"/>
    <w:pPr>
      <w:spacing w:before="240"/>
      <w:outlineLvl w:val="9"/>
    </w:pPr>
    <w:rPr>
      <w:noProof/>
      <w:sz w:val="24"/>
    </w:rPr>
  </w:style>
  <w:style w:type="paragraph" w:customStyle="1" w:styleId="MiniTOCItem">
    <w:name w:val="MiniTOCItem"/>
    <w:basedOn w:val="ListBullet"/>
    <w:rsid w:val="00817F3B"/>
    <w:pPr>
      <w:numPr>
        <w:numId w:val="0"/>
      </w:numPr>
      <w:tabs>
        <w:tab w:val="right" w:leader="dot" w:pos="6521"/>
      </w:tabs>
      <w:spacing w:before="0" w:after="0"/>
    </w:pPr>
  </w:style>
  <w:style w:type="paragraph" w:customStyle="1" w:styleId="TOFTitle">
    <w:name w:val="TOFTitle"/>
    <w:basedOn w:val="TOCTitle"/>
    <w:rsid w:val="00817F3B"/>
  </w:style>
  <w:style w:type="paragraph" w:styleId="TableofFigures">
    <w:name w:val="table of figures"/>
    <w:basedOn w:val="Normal"/>
    <w:next w:val="Normal"/>
    <w:semiHidden/>
    <w:rsid w:val="00817F3B"/>
    <w:pPr>
      <w:tabs>
        <w:tab w:val="right" w:leader="dot" w:pos="9072"/>
      </w:tabs>
      <w:ind w:left="970" w:hanging="403"/>
    </w:pPr>
    <w:rPr>
      <w:rFonts w:ascii="Times New Roman" w:hAnsi="Times New Roman"/>
      <w:b/>
    </w:rPr>
  </w:style>
  <w:style w:type="paragraph" w:styleId="ListNumber">
    <w:name w:val="List Number"/>
    <w:basedOn w:val="List"/>
    <w:rsid w:val="00817F3B"/>
    <w:pPr>
      <w:numPr>
        <w:numId w:val="11"/>
      </w:numPr>
    </w:pPr>
  </w:style>
  <w:style w:type="character" w:customStyle="1" w:styleId="WingdingSymbols">
    <w:name w:val="Wingding Symbols"/>
    <w:rsid w:val="00817F3B"/>
    <w:rPr>
      <w:rFonts w:ascii="Wingdings" w:hAnsi="Wingdings"/>
    </w:rPr>
  </w:style>
  <w:style w:type="paragraph" w:customStyle="1" w:styleId="TableHeading">
    <w:name w:val="Table Heading"/>
    <w:basedOn w:val="HeadingBase"/>
    <w:rsid w:val="00817F3B"/>
    <w:pPr>
      <w:keepLines/>
      <w:pBdr>
        <w:bottom w:val="single" w:sz="6" w:space="1" w:color="918585"/>
      </w:pBdr>
      <w:spacing w:before="240"/>
    </w:pPr>
  </w:style>
  <w:style w:type="character" w:customStyle="1" w:styleId="HotSpot">
    <w:name w:val="HotSpot"/>
    <w:rsid w:val="00817F3B"/>
    <w:rPr>
      <w:color w:val="0033CC"/>
      <w:u w:val="none"/>
    </w:rPr>
  </w:style>
  <w:style w:type="paragraph" w:customStyle="1" w:styleId="BodyTextRight">
    <w:name w:val="Body Text Right"/>
    <w:basedOn w:val="BodyText"/>
    <w:rsid w:val="00817F3B"/>
    <w:pPr>
      <w:spacing w:before="0" w:after="0"/>
      <w:jc w:val="right"/>
    </w:pPr>
  </w:style>
  <w:style w:type="paragraph" w:styleId="Index3">
    <w:name w:val="index 3"/>
    <w:basedOn w:val="ListNumber2"/>
    <w:next w:val="Normal"/>
    <w:semiHidden/>
    <w:rsid w:val="00817F3B"/>
    <w:pPr>
      <w:numPr>
        <w:numId w:val="0"/>
      </w:numPr>
      <w:tabs>
        <w:tab w:val="right" w:leader="dot" w:pos="4176"/>
      </w:tabs>
    </w:pPr>
  </w:style>
  <w:style w:type="paragraph" w:styleId="ListNumber2">
    <w:name w:val="List Number 2"/>
    <w:basedOn w:val="List2"/>
    <w:rsid w:val="00817F3B"/>
    <w:pPr>
      <w:numPr>
        <w:numId w:val="10"/>
      </w:numPr>
      <w:tabs>
        <w:tab w:val="clear" w:pos="1060"/>
      </w:tabs>
    </w:pPr>
  </w:style>
  <w:style w:type="paragraph" w:customStyle="1" w:styleId="MarginNote">
    <w:name w:val="Margin Note"/>
    <w:basedOn w:val="BodyText"/>
    <w:rsid w:val="00817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F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F3B"/>
    <w:rPr>
      <w:sz w:val="32"/>
    </w:rPr>
  </w:style>
  <w:style w:type="paragraph" w:customStyle="1" w:styleId="HeadingProcedure">
    <w:name w:val="Heading Procedure"/>
    <w:basedOn w:val="HeadingBase"/>
    <w:next w:val="Normal"/>
    <w:rsid w:val="00817F3B"/>
    <w:pPr>
      <w:tabs>
        <w:tab w:val="left" w:pos="0"/>
      </w:tabs>
      <w:spacing w:before="120" w:after="60"/>
    </w:pPr>
    <w:rPr>
      <w:i/>
      <w:color w:val="918585"/>
      <w:sz w:val="22"/>
    </w:rPr>
  </w:style>
  <w:style w:type="paragraph" w:customStyle="1" w:styleId="TableBodyText">
    <w:name w:val="Table Body Text"/>
    <w:basedOn w:val="BodyText"/>
    <w:rsid w:val="00817F3B"/>
    <w:pPr>
      <w:spacing w:before="60" w:after="60"/>
    </w:pPr>
  </w:style>
  <w:style w:type="paragraph" w:styleId="ListContinue">
    <w:name w:val="List Continue"/>
    <w:basedOn w:val="List"/>
    <w:rsid w:val="00817F3B"/>
    <w:pPr>
      <w:ind w:firstLine="0"/>
    </w:pPr>
  </w:style>
  <w:style w:type="paragraph" w:customStyle="1" w:styleId="ListNote">
    <w:name w:val="List Note"/>
    <w:basedOn w:val="List"/>
    <w:rsid w:val="00817F3B"/>
    <w:pPr>
      <w:pBdr>
        <w:top w:val="single" w:sz="6" w:space="2" w:color="918585"/>
        <w:bottom w:val="single" w:sz="6" w:space="2" w:color="918585"/>
      </w:pBdr>
      <w:tabs>
        <w:tab w:val="left" w:pos="1021"/>
      </w:tabs>
      <w:ind w:firstLine="0"/>
    </w:pPr>
  </w:style>
  <w:style w:type="paragraph" w:customStyle="1" w:styleId="Warning">
    <w:name w:val="Warning"/>
    <w:basedOn w:val="BodyText"/>
    <w:rsid w:val="00817F3B"/>
    <w:pPr>
      <w:shd w:val="clear" w:color="auto" w:fill="D9D9D9"/>
      <w:tabs>
        <w:tab w:val="left" w:pos="992"/>
      </w:tabs>
      <w:ind w:left="119" w:right="119"/>
    </w:pPr>
    <w:rPr>
      <w:sz w:val="20"/>
    </w:rPr>
  </w:style>
  <w:style w:type="paragraph" w:customStyle="1" w:styleId="MarginIcons">
    <w:name w:val="Margin Icons"/>
    <w:basedOn w:val="BodyText"/>
    <w:rsid w:val="00817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F3B"/>
    <w:rPr>
      <w:rFonts w:ascii="Courier New" w:hAnsi="Courier New"/>
    </w:rPr>
  </w:style>
  <w:style w:type="paragraph" w:customStyle="1" w:styleId="NoteBullet">
    <w:name w:val="Note Bullet"/>
    <w:basedOn w:val="Note"/>
    <w:rsid w:val="00817F3B"/>
    <w:pPr>
      <w:tabs>
        <w:tab w:val="clear" w:pos="680"/>
      </w:tabs>
      <w:spacing w:before="60" w:after="60"/>
    </w:pPr>
  </w:style>
  <w:style w:type="paragraph" w:customStyle="1" w:styleId="SubHeading2">
    <w:name w:val="SubHeading2"/>
    <w:basedOn w:val="HeadingBase"/>
    <w:rsid w:val="00817F3B"/>
    <w:pPr>
      <w:spacing w:before="240" w:after="60"/>
    </w:pPr>
    <w:rPr>
      <w:sz w:val="20"/>
    </w:rPr>
  </w:style>
  <w:style w:type="paragraph" w:customStyle="1" w:styleId="SubHeading1">
    <w:name w:val="SubHeading1"/>
    <w:basedOn w:val="HeadingBase"/>
    <w:rsid w:val="00817F3B"/>
    <w:pPr>
      <w:spacing w:before="240" w:after="60"/>
    </w:pPr>
    <w:rPr>
      <w:color w:val="918585"/>
      <w:sz w:val="22"/>
    </w:rPr>
  </w:style>
  <w:style w:type="paragraph" w:customStyle="1" w:styleId="SideHeading">
    <w:name w:val="Side Heading"/>
    <w:basedOn w:val="HeadingBase"/>
    <w:rsid w:val="00817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F3B"/>
    <w:pPr>
      <w:numPr>
        <w:numId w:val="12"/>
      </w:numPr>
    </w:pPr>
  </w:style>
  <w:style w:type="paragraph" w:styleId="PlainText">
    <w:name w:val="Plain Text"/>
    <w:basedOn w:val="Normal"/>
    <w:link w:val="PlainTextChar"/>
    <w:rsid w:val="00817F3B"/>
    <w:rPr>
      <w:sz w:val="20"/>
    </w:rPr>
  </w:style>
  <w:style w:type="character" w:customStyle="1" w:styleId="PlainTextChar">
    <w:name w:val="Plain Text Char"/>
    <w:basedOn w:val="DefaultParagraphFont"/>
    <w:link w:val="PlainText"/>
    <w:rsid w:val="00817F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7F3B"/>
    <w:rPr>
      <w:b/>
      <w:smallCaps/>
    </w:rPr>
  </w:style>
  <w:style w:type="paragraph" w:customStyle="1" w:styleId="TableListNumber">
    <w:name w:val="Table List Number"/>
    <w:basedOn w:val="ListNumber"/>
    <w:rsid w:val="00817F3B"/>
    <w:pPr>
      <w:numPr>
        <w:numId w:val="0"/>
      </w:numPr>
    </w:pPr>
  </w:style>
  <w:style w:type="paragraph" w:styleId="TOC4">
    <w:name w:val="toc 4"/>
    <w:basedOn w:val="TOCBase"/>
    <w:next w:val="Normal"/>
    <w:semiHidden/>
    <w:rsid w:val="00817F3B"/>
    <w:pPr>
      <w:tabs>
        <w:tab w:val="right" w:leader="dot" w:pos="9071"/>
      </w:tabs>
      <w:ind w:left="1701"/>
    </w:pPr>
  </w:style>
  <w:style w:type="paragraph" w:customStyle="1" w:styleId="ListAlpha">
    <w:name w:val="List Alpha"/>
    <w:basedOn w:val="List"/>
    <w:rsid w:val="00817F3B"/>
    <w:pPr>
      <w:numPr>
        <w:numId w:val="9"/>
      </w:numPr>
    </w:pPr>
  </w:style>
  <w:style w:type="paragraph" w:customStyle="1" w:styleId="ListAlpha2">
    <w:name w:val="List Alpha 2"/>
    <w:basedOn w:val="List2"/>
    <w:rsid w:val="00817F3B"/>
    <w:pPr>
      <w:numPr>
        <w:numId w:val="8"/>
      </w:numPr>
    </w:pPr>
  </w:style>
  <w:style w:type="paragraph" w:styleId="List3">
    <w:name w:val="List 3"/>
    <w:basedOn w:val="BodyText"/>
    <w:rsid w:val="00817F3B"/>
    <w:pPr>
      <w:tabs>
        <w:tab w:val="left" w:pos="1021"/>
      </w:tabs>
      <w:spacing w:before="60" w:after="60"/>
      <w:ind w:left="1020" w:hanging="340"/>
    </w:pPr>
  </w:style>
  <w:style w:type="paragraph" w:styleId="List4">
    <w:name w:val="List 4"/>
    <w:basedOn w:val="BodyText"/>
    <w:rsid w:val="00817F3B"/>
    <w:pPr>
      <w:tabs>
        <w:tab w:val="left" w:pos="1361"/>
      </w:tabs>
      <w:spacing w:before="60" w:after="60"/>
      <w:ind w:left="1361" w:hanging="340"/>
    </w:pPr>
  </w:style>
  <w:style w:type="paragraph" w:styleId="List5">
    <w:name w:val="List 5"/>
    <w:basedOn w:val="BodyText"/>
    <w:rsid w:val="00817F3B"/>
    <w:pPr>
      <w:tabs>
        <w:tab w:val="left" w:pos="1701"/>
      </w:tabs>
      <w:spacing w:before="60" w:after="60"/>
      <w:ind w:left="1701" w:hanging="340"/>
    </w:pPr>
  </w:style>
  <w:style w:type="paragraph" w:styleId="ListBullet3">
    <w:name w:val="List Bullet 3"/>
    <w:basedOn w:val="List3"/>
    <w:rsid w:val="00817F3B"/>
    <w:pPr>
      <w:numPr>
        <w:numId w:val="15"/>
      </w:numPr>
      <w:tabs>
        <w:tab w:val="clear" w:pos="1021"/>
      </w:tabs>
      <w:ind w:left="1037" w:hanging="357"/>
    </w:pPr>
  </w:style>
  <w:style w:type="paragraph" w:styleId="ListBullet4">
    <w:name w:val="List Bullet 4"/>
    <w:basedOn w:val="List4"/>
    <w:rsid w:val="00817F3B"/>
    <w:pPr>
      <w:numPr>
        <w:numId w:val="3"/>
      </w:numPr>
    </w:pPr>
  </w:style>
  <w:style w:type="paragraph" w:styleId="ListBullet5">
    <w:name w:val="List Bullet 5"/>
    <w:basedOn w:val="List5"/>
    <w:rsid w:val="00817F3B"/>
    <w:pPr>
      <w:numPr>
        <w:numId w:val="4"/>
      </w:numPr>
    </w:pPr>
  </w:style>
  <w:style w:type="paragraph" w:styleId="ListContinue2">
    <w:name w:val="List Continue 2"/>
    <w:basedOn w:val="List2"/>
    <w:rsid w:val="00817F3B"/>
    <w:pPr>
      <w:ind w:firstLine="0"/>
    </w:pPr>
  </w:style>
  <w:style w:type="paragraph" w:styleId="ListContinue3">
    <w:name w:val="List Continue 3"/>
    <w:basedOn w:val="List3"/>
    <w:rsid w:val="00817F3B"/>
    <w:pPr>
      <w:ind w:left="1021" w:firstLine="0"/>
    </w:pPr>
  </w:style>
  <w:style w:type="paragraph" w:styleId="ListContinue4">
    <w:name w:val="List Continue 4"/>
    <w:basedOn w:val="List4"/>
    <w:rsid w:val="00817F3B"/>
    <w:pPr>
      <w:ind w:firstLine="0"/>
    </w:pPr>
  </w:style>
  <w:style w:type="paragraph" w:styleId="ListContinue5">
    <w:name w:val="List Continue 5"/>
    <w:basedOn w:val="List5"/>
    <w:rsid w:val="00817F3B"/>
    <w:pPr>
      <w:ind w:firstLine="0"/>
    </w:pPr>
  </w:style>
  <w:style w:type="paragraph" w:styleId="ListNumber3">
    <w:name w:val="List Number 3"/>
    <w:basedOn w:val="List3"/>
    <w:rsid w:val="00817F3B"/>
    <w:pPr>
      <w:numPr>
        <w:numId w:val="5"/>
      </w:numPr>
    </w:pPr>
  </w:style>
  <w:style w:type="paragraph" w:styleId="ListNumber4">
    <w:name w:val="List Number 4"/>
    <w:basedOn w:val="List4"/>
    <w:rsid w:val="00817F3B"/>
    <w:pPr>
      <w:numPr>
        <w:numId w:val="6"/>
      </w:numPr>
    </w:pPr>
  </w:style>
  <w:style w:type="paragraph" w:styleId="ListNumber5">
    <w:name w:val="List Number 5"/>
    <w:basedOn w:val="List5"/>
    <w:rsid w:val="00817F3B"/>
    <w:pPr>
      <w:numPr>
        <w:numId w:val="7"/>
      </w:numPr>
    </w:pPr>
  </w:style>
  <w:style w:type="paragraph" w:styleId="BlockText">
    <w:name w:val="Block Text"/>
    <w:basedOn w:val="Normal"/>
    <w:rsid w:val="00817F3B"/>
    <w:pPr>
      <w:spacing w:after="120"/>
      <w:ind w:left="1440" w:right="1440"/>
    </w:pPr>
  </w:style>
  <w:style w:type="character" w:customStyle="1" w:styleId="Subscript">
    <w:name w:val="Subscript"/>
    <w:basedOn w:val="DefaultParagraphFont"/>
    <w:rsid w:val="00817F3B"/>
    <w:rPr>
      <w:sz w:val="16"/>
      <w:vertAlign w:val="subscript"/>
    </w:rPr>
  </w:style>
  <w:style w:type="character" w:customStyle="1" w:styleId="Superscript">
    <w:name w:val="Superscript"/>
    <w:basedOn w:val="DefaultParagraphFont"/>
    <w:rsid w:val="00817F3B"/>
    <w:rPr>
      <w:sz w:val="16"/>
      <w:vertAlign w:val="superscript"/>
    </w:rPr>
  </w:style>
  <w:style w:type="character" w:customStyle="1" w:styleId="Symbols">
    <w:name w:val="Symbols"/>
    <w:basedOn w:val="DefaultParagraphFont"/>
    <w:rsid w:val="00817F3B"/>
    <w:rPr>
      <w:rFonts w:ascii="Symbol" w:hAnsi="Symbol"/>
    </w:rPr>
  </w:style>
  <w:style w:type="character" w:customStyle="1" w:styleId="MenuOptions">
    <w:name w:val="Menu Options"/>
    <w:basedOn w:val="DefaultParagraphFont"/>
    <w:rsid w:val="00817F3B"/>
    <w:rPr>
      <w:rFonts w:ascii="Arial Narrow" w:hAnsi="Arial Narrow"/>
      <w:smallCaps/>
    </w:rPr>
  </w:style>
  <w:style w:type="character" w:customStyle="1" w:styleId="Buttons">
    <w:name w:val="Buttons"/>
    <w:basedOn w:val="DefaultParagraphFont"/>
    <w:rsid w:val="00817F3B"/>
    <w:rPr>
      <w:b/>
    </w:rPr>
  </w:style>
  <w:style w:type="character" w:customStyle="1" w:styleId="Underlined">
    <w:name w:val="Underlined"/>
    <w:basedOn w:val="DefaultParagraphFont"/>
    <w:rsid w:val="00817F3B"/>
    <w:rPr>
      <w:u w:val="single"/>
    </w:rPr>
  </w:style>
  <w:style w:type="paragraph" w:customStyle="1" w:styleId="TableBodyTextRight">
    <w:name w:val="Table Body Text Right"/>
    <w:basedOn w:val="TableBodyText"/>
    <w:rsid w:val="00817F3B"/>
    <w:pPr>
      <w:widowControl w:val="0"/>
      <w:autoSpaceDE w:val="0"/>
      <w:autoSpaceDN w:val="0"/>
      <w:adjustRightInd w:val="0"/>
      <w:jc w:val="right"/>
    </w:pPr>
    <w:rPr>
      <w:rFonts w:cs="Arial"/>
      <w:szCs w:val="18"/>
    </w:rPr>
  </w:style>
  <w:style w:type="paragraph" w:customStyle="1" w:styleId="CopyrightText">
    <w:name w:val="Copyright Text"/>
    <w:basedOn w:val="BodyText"/>
    <w:rsid w:val="00817F3B"/>
    <w:rPr>
      <w:sz w:val="18"/>
    </w:rPr>
  </w:style>
  <w:style w:type="paragraph" w:customStyle="1" w:styleId="BodySmallRight">
    <w:name w:val="Body Small Right"/>
    <w:basedOn w:val="BodyTextRight"/>
    <w:rsid w:val="00817F3B"/>
    <w:rPr>
      <w:sz w:val="18"/>
      <w:szCs w:val="18"/>
    </w:rPr>
  </w:style>
  <w:style w:type="paragraph" w:customStyle="1" w:styleId="MarginEdition">
    <w:name w:val="Margin Edition"/>
    <w:basedOn w:val="MarginNote"/>
    <w:rsid w:val="00817F3B"/>
    <w:pPr>
      <w:spacing w:before="0" w:after="0"/>
    </w:pPr>
    <w:rPr>
      <w:rFonts w:ascii="Times New Roman" w:hAnsi="Times New Roman"/>
      <w:color w:val="999999"/>
    </w:rPr>
  </w:style>
  <w:style w:type="paragraph" w:customStyle="1" w:styleId="Spacer">
    <w:name w:val="Spacer"/>
    <w:basedOn w:val="Normal"/>
    <w:rsid w:val="00817F3B"/>
    <w:rPr>
      <w:sz w:val="2"/>
      <w:szCs w:val="2"/>
    </w:rPr>
  </w:style>
  <w:style w:type="character" w:customStyle="1" w:styleId="Small">
    <w:name w:val="Small"/>
    <w:basedOn w:val="DefaultParagraphFont"/>
    <w:rsid w:val="00817F3B"/>
    <w:rPr>
      <w:sz w:val="16"/>
    </w:rPr>
  </w:style>
  <w:style w:type="paragraph" w:customStyle="1" w:styleId="WideTable">
    <w:name w:val="Wide Table"/>
    <w:basedOn w:val="Normal"/>
    <w:rsid w:val="00817F3B"/>
    <w:pPr>
      <w:ind w:left="-1418"/>
    </w:pPr>
    <w:rPr>
      <w:sz w:val="2"/>
      <w:szCs w:val="2"/>
    </w:rPr>
  </w:style>
  <w:style w:type="character" w:styleId="PageNumber">
    <w:name w:val="page number"/>
    <w:basedOn w:val="DefaultParagraphFont"/>
    <w:rsid w:val="00817F3B"/>
  </w:style>
  <w:style w:type="paragraph" w:styleId="Quote">
    <w:name w:val="Quote"/>
    <w:basedOn w:val="Heading1"/>
    <w:link w:val="QuoteChar"/>
    <w:qFormat/>
    <w:rsid w:val="00817F3B"/>
    <w:rPr>
      <w:b w:val="0"/>
      <w:sz w:val="72"/>
      <w:szCs w:val="72"/>
      <w:lang w:val="en-NZ"/>
    </w:rPr>
  </w:style>
  <w:style w:type="character" w:customStyle="1" w:styleId="QuoteChar">
    <w:name w:val="Quote Char"/>
    <w:basedOn w:val="DefaultParagraphFont"/>
    <w:link w:val="Quote"/>
    <w:rsid w:val="00817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F3B"/>
    <w:pPr>
      <w:pageBreakBefore/>
    </w:pPr>
  </w:style>
  <w:style w:type="paragraph" w:customStyle="1" w:styleId="Border">
    <w:name w:val="Border"/>
    <w:basedOn w:val="Normal"/>
    <w:qFormat/>
    <w:rsid w:val="00817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F3B"/>
    <w:rPr>
      <w:b/>
      <w:bCs/>
      <w:i/>
      <w:iCs/>
      <w:color w:val="auto"/>
    </w:rPr>
  </w:style>
  <w:style w:type="paragraph" w:styleId="IntenseQuote">
    <w:name w:val="Intense Quote"/>
    <w:basedOn w:val="Normal"/>
    <w:next w:val="Normal"/>
    <w:link w:val="IntenseQuoteChar"/>
    <w:uiPriority w:val="30"/>
    <w:qFormat/>
    <w:rsid w:val="00817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F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7F3B"/>
    <w:rPr>
      <w:smallCaps/>
      <w:color w:val="auto"/>
      <w:u w:val="single"/>
    </w:rPr>
  </w:style>
  <w:style w:type="character" w:styleId="IntenseReference">
    <w:name w:val="Intense Reference"/>
    <w:basedOn w:val="DefaultParagraphFont"/>
    <w:uiPriority w:val="32"/>
    <w:qFormat/>
    <w:rsid w:val="00817F3B"/>
    <w:rPr>
      <w:b/>
      <w:bCs/>
      <w:smallCaps/>
      <w:color w:val="auto"/>
      <w:spacing w:val="5"/>
      <w:u w:val="single"/>
    </w:rPr>
  </w:style>
  <w:style w:type="paragraph" w:customStyle="1" w:styleId="2ColumnHeading">
    <w:name w:val="2Column Heading"/>
    <w:basedOn w:val="BodyText"/>
    <w:qFormat/>
    <w:rsid w:val="00817F3B"/>
    <w:pPr>
      <w:spacing w:after="60"/>
      <w:ind w:left="-2268"/>
    </w:pPr>
    <w:rPr>
      <w:b/>
    </w:rPr>
  </w:style>
  <w:style w:type="paragraph" w:customStyle="1" w:styleId="Heading1TOC">
    <w:name w:val="Heading1 TOC"/>
    <w:basedOn w:val="Normal"/>
    <w:qFormat/>
    <w:rsid w:val="00817F3B"/>
    <w:pPr>
      <w:spacing w:before="240" w:after="120"/>
    </w:pPr>
    <w:rPr>
      <w:rFonts w:ascii="Times New Roman" w:hAnsi="Times New Roman"/>
      <w:b/>
      <w:sz w:val="32"/>
    </w:rPr>
  </w:style>
  <w:style w:type="paragraph" w:customStyle="1" w:styleId="Heading2TOC">
    <w:name w:val="Heading2 TOC"/>
    <w:basedOn w:val="Normal"/>
    <w:qFormat/>
    <w:rsid w:val="00817F3B"/>
    <w:pPr>
      <w:spacing w:before="240" w:after="60"/>
    </w:pPr>
    <w:rPr>
      <w:rFonts w:ascii="Times New Roman" w:hAnsi="Times New Roman"/>
      <w:b/>
      <w:sz w:val="28"/>
    </w:rPr>
  </w:style>
  <w:style w:type="character" w:customStyle="1" w:styleId="Underline">
    <w:name w:val="Underline"/>
    <w:basedOn w:val="DefaultParagraphFont"/>
    <w:qFormat/>
    <w:rsid w:val="00817F3B"/>
    <w:rPr>
      <w:u w:val="single"/>
    </w:rPr>
  </w:style>
  <w:style w:type="character" w:customStyle="1" w:styleId="BoldandItalics">
    <w:name w:val="Bold and Italics"/>
    <w:qFormat/>
    <w:rsid w:val="00817F3B"/>
    <w:rPr>
      <w:b/>
      <w:i/>
      <w:u w:val="none"/>
    </w:rPr>
  </w:style>
  <w:style w:type="paragraph" w:styleId="BalloonText">
    <w:name w:val="Balloon Text"/>
    <w:basedOn w:val="Normal"/>
    <w:link w:val="BalloonTextChar"/>
    <w:rsid w:val="00817F3B"/>
    <w:rPr>
      <w:rFonts w:ascii="Tahoma" w:hAnsi="Tahoma" w:cs="Tahoma"/>
      <w:sz w:val="16"/>
      <w:szCs w:val="16"/>
    </w:rPr>
  </w:style>
  <w:style w:type="character" w:customStyle="1" w:styleId="BalloonTextChar">
    <w:name w:val="Balloon Text Char"/>
    <w:basedOn w:val="DefaultParagraphFont"/>
    <w:link w:val="BalloonText"/>
    <w:rsid w:val="00817F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F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F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6473</Characters>
  <Application>Microsoft Office Word</Application>
  <DocSecurity>0</DocSecurity>
  <Lines>241</Lines>
  <Paragraphs>118</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PMC561072C Store materials for production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2012-05-26T19:13:00Z</dcterms:created>
  <dcterms:modified xsi:type="dcterms:W3CDTF">2012-05-26T19:13:00Z</dcterms:modified>
</cp:coreProperties>
</file>