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7DF9" w:rsidP="002D7DF9">
      <w:pPr>
        <w:pStyle w:val="Title"/>
      </w:pPr>
      <w:r>
        <w:fldChar w:fldCharType="begin"/>
      </w:r>
      <w:r>
        <w:instrText xml:space="preserve"> TITLE   \* MERGEFORMAT </w:instrText>
      </w:r>
      <w:r>
        <w:fldChar w:fldCharType="separate"/>
      </w:r>
      <w:r>
        <w:t>PMC557098A Specify refractory installation systems</w:t>
      </w:r>
      <w:r>
        <w:fldChar w:fldCharType="end"/>
      </w:r>
    </w:p>
    <w:p w:rsidR="002D7DF9" w:rsidP="002D7DF9">
      <w:pPr>
        <w:pStyle w:val="Version"/>
        <w:sectPr w:rsidSect="00813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135A6" w:rsidP="008135A6">
      <w:pPr>
        <w:pStyle w:val="SuperHeading"/>
      </w:pPr>
      <w:r w:rsidRPr="008135A6">
        <w:t>PMC557098A Specify refractory installation systems</w:t>
      </w:r>
    </w:p>
    <w:p w:rsidR="00000000" w:rsidRPr="008135A6" w:rsidP="008135A6">
      <w:pPr>
        <w:pStyle w:val="SuperHeading"/>
      </w:pPr>
    </w:p>
    <w:p w:rsidR="00000000" w:rsidRPr="008135A6" w:rsidP="008135A6">
      <w:pPr>
        <w:pStyle w:val="Heading1"/>
      </w:pPr>
      <w:bookmarkStart w:id="1" w:name="O_110847"/>
      <w:bookmarkEnd w:id="1"/>
      <w:r w:rsidRPr="008135A6">
        <w:t>Modification History</w:t>
      </w:r>
    </w:p>
    <w:p w:rsidR="00000000" w:rsidRPr="008135A6" w:rsidP="008135A6">
      <w:pPr>
        <w:pStyle w:val="BodyText"/>
      </w:pPr>
      <w:r w:rsidRPr="008135A6">
        <w:t>Not applicable.</w:t>
      </w:r>
    </w:p>
    <w:p w:rsidR="00000000" w:rsidRPr="008135A6" w:rsidP="008135A6">
      <w:pPr>
        <w:pStyle w:val="AllowPageBreak"/>
      </w:pPr>
    </w:p>
    <w:p w:rsidR="00000000" w:rsidRPr="008135A6" w:rsidP="008135A6">
      <w:pPr>
        <w:pStyle w:val="Heading1"/>
      </w:pPr>
      <w:bookmarkStart w:id="2" w:name="O_110848"/>
      <w:bookmarkEnd w:id="2"/>
      <w:r w:rsidRPr="008135A6">
        <w:t>Unit Descriptor</w:t>
      </w:r>
    </w:p>
    <w:tbl>
      <w:tblPr>
        <w:tblW w:w="0" w:type="auto"/>
        <w:tblLayout w:type="fixed"/>
        <w:tblCellMar>
          <w:left w:w="62" w:type="dxa"/>
          <w:right w:w="62" w:type="dxa"/>
        </w:tblCellMar>
        <w:tblLook w:val="0000"/>
      </w:tblPr>
      <w:tblGrid>
        <w:gridCol w:w="2668"/>
        <w:gridCol w:w="5854"/>
      </w:tblGrid>
      <w:tr w:rsidTr="002D7DF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This unit of competency covers developing the specification for a refractory installation system a</w:t>
            </w:r>
            <w:r w:rsidRPr="008135A6">
              <w:t>nd ensuring it complies with the specification. It is intended for refractory experts who will most likely also have some management responsibility.</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3" w:name="O_110849"/>
      <w:bookmarkEnd w:id="3"/>
      <w:r w:rsidRPr="008135A6">
        <w:t>Application of the Unit</w:t>
      </w:r>
    </w:p>
    <w:tbl>
      <w:tblPr>
        <w:tblW w:w="0" w:type="auto"/>
        <w:tblLayout w:type="fixed"/>
        <w:tblCellMar>
          <w:left w:w="62" w:type="dxa"/>
          <w:right w:w="62" w:type="dxa"/>
        </w:tblCellMar>
        <w:tblLook w:val="0000"/>
      </w:tblPr>
      <w:tblGrid>
        <w:gridCol w:w="2753"/>
        <w:gridCol w:w="5769"/>
      </w:tblGrid>
      <w:tr w:rsidTr="002D7DF9">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This unit of competency requires the application of knowledge of refractory installation requirements, structures and mechanics to determine an appropriate installation system. It covers installation systems for both monolithic and block type installations</w:t>
            </w:r>
            <w:r w:rsidRPr="008135A6">
              <w:t xml:space="preserve"> as well as repairs. This unit does NOT cover the specification of the installation or repair, refer to relevant units. The units are obviously related and it may be appropriate to consider this unit concurrently with installation units.</w:t>
            </w:r>
          </w:p>
          <w:p w:rsidR="00000000" w:rsidRPr="008135A6" w:rsidP="008135A6">
            <w:pPr>
              <w:pStyle w:val="BodyText"/>
            </w:pPr>
            <w:r w:rsidRPr="008135A6">
              <w:t xml:space="preserve">This unit applies </w:t>
            </w:r>
            <w:r w:rsidRPr="008135A6">
              <w:t xml:space="preserve">to individuals who may design a refractory installation and may also monitor the installation of refractory. They may be working in liaison with other refractory specialists or they may be the sole refractory specialist for this job/in their organisation. </w:t>
            </w:r>
            <w:r w:rsidRPr="008135A6">
              <w:t>They will typically be liaising with a range of other technical experts as well as management and maybe accounts.</w:t>
            </w:r>
          </w:p>
          <w:p w:rsidR="00000000" w:rsidRPr="008135A6" w:rsidP="008135A6">
            <w:pPr>
              <w:pStyle w:val="BodyText"/>
            </w:pPr>
            <w:r w:rsidRPr="008135A6">
              <w:t>This unit may apply to individuals working for an organisation which supplies and installs refractories, is a refractory consulting organisati</w:t>
            </w:r>
            <w:r w:rsidRPr="008135A6">
              <w:t>on or a client organisation which buys and uses the refractory.</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4" w:name="O_110850"/>
      <w:bookmarkEnd w:id="4"/>
      <w:r w:rsidRPr="008135A6">
        <w:t>Licensing/Regulatory Information</w:t>
      </w:r>
    </w:p>
    <w:p w:rsidR="00000000" w:rsidRPr="008135A6" w:rsidP="008135A6">
      <w:pPr>
        <w:pStyle w:val="BodyText"/>
      </w:pPr>
      <w:r w:rsidRPr="008135A6">
        <w:t>Not applicable.</w:t>
      </w:r>
    </w:p>
    <w:p w:rsidR="00000000" w:rsidRPr="008135A6" w:rsidP="008135A6">
      <w:pPr>
        <w:pStyle w:val="AllowPageBreak"/>
      </w:pPr>
    </w:p>
    <w:p w:rsidR="00000000" w:rsidRPr="008135A6" w:rsidP="008135A6">
      <w:pPr>
        <w:pStyle w:val="Heading1"/>
      </w:pPr>
      <w:bookmarkStart w:id="5" w:name="O_110852"/>
      <w:bookmarkEnd w:id="5"/>
      <w:r w:rsidRPr="008135A6">
        <w:t>Pre-Requisites</w:t>
      </w:r>
    </w:p>
    <w:tbl>
      <w:tblPr>
        <w:tblW w:w="0" w:type="auto"/>
        <w:tblLayout w:type="fixed"/>
        <w:tblCellMar>
          <w:left w:w="62" w:type="dxa"/>
          <w:right w:w="62" w:type="dxa"/>
        </w:tblCellMar>
        <w:tblLook w:val="0000"/>
      </w:tblPr>
      <w:tblGrid>
        <w:gridCol w:w="2775"/>
        <w:gridCol w:w="1295"/>
        <w:gridCol w:w="4452"/>
      </w:tblGrid>
      <w:tr w:rsidTr="002D7D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p>
        </w:tc>
      </w:tr>
      <w:tr w:rsidTr="002D7D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p>
        </w:tc>
      </w:tr>
      <w:tr w:rsidTr="002D7D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6" w:name="O_110851"/>
      <w:bookmarkEnd w:id="6"/>
      <w:r w:rsidRPr="008135A6">
        <w:t>Employability Skills Information</w:t>
      </w:r>
    </w:p>
    <w:tbl>
      <w:tblPr>
        <w:tblW w:w="0" w:type="auto"/>
        <w:tblLayout w:type="fixed"/>
        <w:tblCellMar>
          <w:left w:w="62" w:type="dxa"/>
          <w:right w:w="62" w:type="dxa"/>
        </w:tblCellMar>
        <w:tblLook w:val="0000"/>
      </w:tblPr>
      <w:tblGrid>
        <w:gridCol w:w="2802"/>
        <w:gridCol w:w="5720"/>
      </w:tblGrid>
      <w:tr w:rsidTr="002D7D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This unit contains employability skills.</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7" w:name="O_110853"/>
      <w:bookmarkEnd w:id="7"/>
      <w:r w:rsidRPr="008135A6">
        <w:t>Elements and Performance Criteria Pre-Content</w:t>
      </w:r>
    </w:p>
    <w:tbl>
      <w:tblPr>
        <w:tblW w:w="0" w:type="auto"/>
        <w:tblLayout w:type="fixed"/>
        <w:tblCellMar>
          <w:left w:w="62" w:type="dxa"/>
          <w:right w:w="62" w:type="dxa"/>
        </w:tblCellMar>
        <w:tblLook w:val="0000"/>
      </w:tblPr>
      <w:tblGrid>
        <w:gridCol w:w="2624"/>
        <w:gridCol w:w="5898"/>
      </w:tblGrid>
      <w:tr w:rsidTr="002D7D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t>Elements describe the essential outcomes of a unit of competency.</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Performance criteria describe the performance needed to demonst</w:t>
            </w:r>
            <w:r w:rsidRPr="008135A6">
              <w:t>rate achievement of the element. Assessment of performance is to be consistent with the evidence guide.</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8" w:name="O_110854"/>
      <w:bookmarkEnd w:id="8"/>
      <w:r w:rsidRPr="008135A6">
        <w:t>Elements and Performance Criteria</w:t>
      </w:r>
    </w:p>
    <w:tbl>
      <w:tblPr>
        <w:tblW w:w="0" w:type="auto"/>
        <w:tblLayout w:type="fixed"/>
        <w:tblCellMar>
          <w:left w:w="62" w:type="dxa"/>
          <w:right w:w="62" w:type="dxa"/>
        </w:tblCellMar>
        <w:tblLook w:val="0000"/>
      </w:tblPr>
      <w:tblGrid>
        <w:gridCol w:w="2624"/>
        <w:gridCol w:w="5898"/>
      </w:tblGrid>
      <w:tr w:rsidTr="002D7DF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rPr>
                <w:rStyle w:val="SpecialBold"/>
              </w:rPr>
              <w:t>ELEMENT</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PERFORMANCE CRITERIA</w:t>
            </w:r>
          </w:p>
        </w:tc>
      </w:tr>
      <w:tr w:rsidTr="002D7D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List"/>
              <w:rPr>
                <w:lang w:val="en-NZ"/>
              </w:rPr>
            </w:pPr>
            <w:r w:rsidRPr="008135A6">
              <w:t>1.</w:t>
            </w:r>
            <w:r w:rsidRPr="008135A6">
              <w:tab/>
              <w:t>Analyse installation/repair specification</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List2"/>
            </w:pPr>
            <w:r w:rsidRPr="008135A6">
              <w:t>1.1.</w:t>
            </w:r>
            <w:r w:rsidRPr="008135A6">
              <w:tab/>
            </w:r>
            <w:r w:rsidRPr="008135A6">
              <w:t>Determine personnel access requirements</w:t>
            </w:r>
          </w:p>
          <w:p w:rsidR="00000000" w:rsidRPr="008135A6" w:rsidP="008135A6">
            <w:pPr>
              <w:pStyle w:val="List2"/>
            </w:pPr>
            <w:r w:rsidRPr="008135A6">
              <w:t>1.2.</w:t>
            </w:r>
            <w:r w:rsidRPr="008135A6">
              <w:tab/>
              <w:t>Determine equipment and material access requirements</w:t>
            </w:r>
          </w:p>
          <w:p w:rsidR="00000000" w:rsidRPr="008135A6" w:rsidP="008135A6">
            <w:pPr>
              <w:pStyle w:val="List2"/>
            </w:pPr>
            <w:r w:rsidRPr="008135A6">
              <w:t>1.3.</w:t>
            </w:r>
            <w:r w:rsidRPr="008135A6">
              <w:tab/>
              <w:t>Determine lifting and positioning requirements</w:t>
            </w:r>
          </w:p>
          <w:p w:rsidR="00000000" w:rsidRPr="008135A6" w:rsidP="008135A6">
            <w:pPr>
              <w:pStyle w:val="List2"/>
            </w:pPr>
            <w:r w:rsidRPr="008135A6">
              <w:t>1.4.</w:t>
            </w:r>
            <w:r w:rsidRPr="008135A6">
              <w:tab/>
              <w:t>Determine site restrictions</w:t>
            </w:r>
          </w:p>
          <w:p w:rsidR="00000000" w:rsidRPr="008135A6" w:rsidP="008135A6">
            <w:pPr>
              <w:pStyle w:val="List2"/>
            </w:pPr>
            <w:r w:rsidRPr="008135A6">
              <w:t>1.5.</w:t>
            </w:r>
            <w:r w:rsidRPr="008135A6">
              <w:tab/>
              <w:t>Determine restrictions caused by the refractory and/or job</w:t>
            </w:r>
          </w:p>
          <w:p w:rsidR="00000000" w:rsidP="008135A6">
            <w:pPr>
              <w:pStyle w:val="List2"/>
              <w:rPr>
                <w:lang w:val="en-NZ"/>
              </w:rPr>
            </w:pPr>
            <w:r w:rsidRPr="008135A6">
              <w:t>1.6.</w:t>
            </w:r>
            <w:r w:rsidRPr="008135A6">
              <w:tab/>
              <w:t>Comp</w:t>
            </w:r>
            <w:r w:rsidRPr="008135A6">
              <w:t>ile installation system requirements</w:t>
            </w:r>
          </w:p>
        </w:tc>
      </w:tr>
      <w:tr w:rsidTr="002D7D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List"/>
              <w:rPr>
                <w:lang w:val="en-NZ"/>
              </w:rPr>
            </w:pPr>
            <w:r w:rsidRPr="008135A6">
              <w:t>2.</w:t>
            </w:r>
            <w:r w:rsidRPr="008135A6">
              <w:tab/>
              <w:t>Develop scaffolding requirements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List2"/>
            </w:pPr>
            <w:r w:rsidRPr="008135A6">
              <w:t>2.1.</w:t>
            </w:r>
            <w:r w:rsidRPr="008135A6">
              <w:tab/>
              <w:t>Calculate required size of work platforms</w:t>
            </w:r>
          </w:p>
          <w:p w:rsidR="00000000" w:rsidRPr="008135A6" w:rsidP="008135A6">
            <w:pPr>
              <w:pStyle w:val="List2"/>
            </w:pPr>
            <w:r w:rsidRPr="008135A6">
              <w:t>2.2.</w:t>
            </w:r>
            <w:r w:rsidRPr="008135A6">
              <w:tab/>
              <w:t>Calculate load and load distribution on scaffold</w:t>
            </w:r>
          </w:p>
          <w:p w:rsidR="00000000" w:rsidRPr="008135A6" w:rsidP="008135A6">
            <w:pPr>
              <w:pStyle w:val="List2"/>
            </w:pPr>
            <w:r w:rsidRPr="008135A6">
              <w:t>2.3.</w:t>
            </w:r>
            <w:r w:rsidRPr="008135A6">
              <w:tab/>
              <w:t>Identify appropriate load bearing surfaces for scaffold base</w:t>
            </w:r>
          </w:p>
          <w:p w:rsidR="00000000" w:rsidRPr="008135A6" w:rsidP="008135A6">
            <w:pPr>
              <w:pStyle w:val="List2"/>
            </w:pPr>
            <w:r w:rsidRPr="008135A6">
              <w:t>2.4.</w:t>
            </w:r>
            <w:r w:rsidRPr="008135A6">
              <w:tab/>
              <w:t>Identify t</w:t>
            </w:r>
            <w:r w:rsidRPr="008135A6">
              <w:t>ie points for scaffold, if any</w:t>
            </w:r>
          </w:p>
          <w:p w:rsidR="00000000" w:rsidRPr="008135A6" w:rsidP="008135A6">
            <w:pPr>
              <w:pStyle w:val="List2"/>
            </w:pPr>
            <w:r w:rsidRPr="008135A6">
              <w:t>2.5.</w:t>
            </w:r>
            <w:r w:rsidRPr="008135A6">
              <w:tab/>
              <w:t>Select appropriate scaffold type for application</w:t>
            </w:r>
          </w:p>
          <w:p w:rsidR="00000000" w:rsidRPr="008135A6" w:rsidP="008135A6">
            <w:pPr>
              <w:pStyle w:val="List2"/>
            </w:pPr>
            <w:r w:rsidRPr="008135A6">
              <w:t>2.6.</w:t>
            </w:r>
            <w:r w:rsidRPr="008135A6">
              <w:tab/>
              <w:t>Develop draft scaffold specification</w:t>
            </w:r>
          </w:p>
          <w:p w:rsidR="00000000" w:rsidRPr="008135A6" w:rsidP="008135A6">
            <w:pPr>
              <w:pStyle w:val="List2"/>
            </w:pPr>
            <w:r w:rsidRPr="008135A6">
              <w:t>2.7.</w:t>
            </w:r>
            <w:r w:rsidRPr="008135A6">
              <w:tab/>
              <w:t>Check compliance of draft specification with regulations</w:t>
            </w:r>
          </w:p>
          <w:p w:rsidR="00000000" w:rsidRPr="008135A6" w:rsidP="008135A6">
            <w:pPr>
              <w:pStyle w:val="List2"/>
            </w:pPr>
            <w:r w:rsidRPr="008135A6">
              <w:t>2.8.</w:t>
            </w:r>
            <w:r w:rsidRPr="008135A6">
              <w:tab/>
            </w:r>
            <w:r w:rsidRPr="008135A6">
              <w:t>Develop scaffolding requirements in liaison with a licensed scaffolder or scaffold supplier</w:t>
            </w:r>
          </w:p>
          <w:p w:rsidR="00000000" w:rsidRPr="008135A6" w:rsidP="008135A6">
            <w:pPr>
              <w:pStyle w:val="List2"/>
            </w:pPr>
            <w:r w:rsidRPr="008135A6">
              <w:t>2.9.</w:t>
            </w:r>
            <w:r w:rsidRPr="008135A6">
              <w:tab/>
              <w:t>Identify scaffold related health, safety and environment (HSE) hazards</w:t>
            </w:r>
          </w:p>
          <w:p w:rsidR="00000000" w:rsidRPr="008135A6" w:rsidP="008135A6">
            <w:pPr>
              <w:pStyle w:val="List2"/>
            </w:pPr>
            <w:r w:rsidRPr="008135A6">
              <w:t>2.10.</w:t>
            </w:r>
            <w:r w:rsidRPr="008135A6">
              <w:tab/>
              <w:t>Determine appropriate hazard controls</w:t>
            </w:r>
          </w:p>
          <w:p w:rsidR="00000000" w:rsidP="008135A6">
            <w:pPr>
              <w:pStyle w:val="List2"/>
              <w:rPr>
                <w:lang w:val="en-NZ"/>
              </w:rPr>
            </w:pPr>
            <w:r w:rsidRPr="008135A6">
              <w:t>2.11.</w:t>
            </w:r>
            <w:r w:rsidRPr="008135A6">
              <w:tab/>
              <w:t>Check for discrepancies or conflicts a</w:t>
            </w:r>
            <w:r w:rsidRPr="008135A6">
              <w:t>nd take appropriate action</w:t>
            </w:r>
          </w:p>
        </w:tc>
      </w:tr>
      <w:tr w:rsidTr="002D7D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List"/>
              <w:rPr>
                <w:lang w:val="en-NZ"/>
              </w:rPr>
            </w:pPr>
            <w:r w:rsidRPr="008135A6">
              <w:t>3.</w:t>
            </w:r>
            <w:r w:rsidRPr="008135A6">
              <w:tab/>
              <w:t>Develop lifting and/or supporting requirements</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List2"/>
            </w:pPr>
            <w:r w:rsidRPr="008135A6">
              <w:t>3.1.</w:t>
            </w:r>
            <w:r w:rsidRPr="008135A6">
              <w:tab/>
              <w:t>Calculate loads to be lifted/supported</w:t>
            </w:r>
          </w:p>
          <w:p w:rsidR="00000000" w:rsidRPr="008135A6" w:rsidP="008135A6">
            <w:pPr>
              <w:pStyle w:val="List2"/>
            </w:pPr>
            <w:r w:rsidRPr="008135A6">
              <w:t>3.2.</w:t>
            </w:r>
            <w:r w:rsidRPr="008135A6">
              <w:tab/>
              <w:t>Calculate loads on supports and running gear</w:t>
            </w:r>
          </w:p>
          <w:p w:rsidR="00000000" w:rsidRPr="008135A6" w:rsidP="008135A6">
            <w:pPr>
              <w:pStyle w:val="List2"/>
            </w:pPr>
            <w:r w:rsidRPr="008135A6">
              <w:t>3.3.</w:t>
            </w:r>
            <w:r w:rsidRPr="008135A6">
              <w:tab/>
              <w:t>Determine support needs during placement of refractory or equipment</w:t>
            </w:r>
          </w:p>
          <w:p w:rsidR="00000000" w:rsidRPr="008135A6" w:rsidP="008135A6">
            <w:pPr>
              <w:pStyle w:val="List2"/>
            </w:pPr>
            <w:r w:rsidRPr="008135A6">
              <w:t>3.4.</w:t>
            </w:r>
            <w:r w:rsidRPr="008135A6">
              <w:tab/>
              <w:t>Calcul</w:t>
            </w:r>
            <w:r w:rsidRPr="008135A6">
              <w:t>ate impact on loads of placement needs</w:t>
            </w:r>
          </w:p>
          <w:p w:rsidR="00000000" w:rsidRPr="008135A6" w:rsidP="008135A6">
            <w:pPr>
              <w:pStyle w:val="List2"/>
            </w:pPr>
            <w:r w:rsidRPr="008135A6">
              <w:t>3.5.</w:t>
            </w:r>
            <w:r w:rsidRPr="008135A6">
              <w:tab/>
              <w:t>Determine design loads</w:t>
            </w:r>
          </w:p>
          <w:p w:rsidR="00000000" w:rsidRPr="008135A6" w:rsidP="008135A6">
            <w:pPr>
              <w:pStyle w:val="List2"/>
            </w:pPr>
            <w:r w:rsidRPr="008135A6">
              <w:t>3.6.</w:t>
            </w:r>
            <w:r w:rsidRPr="008135A6">
              <w:tab/>
              <w:t>Select appropriate lifting/supporting means</w:t>
            </w:r>
          </w:p>
          <w:p w:rsidR="00000000" w:rsidRPr="008135A6" w:rsidP="008135A6">
            <w:pPr>
              <w:pStyle w:val="List2"/>
            </w:pPr>
            <w:r w:rsidRPr="008135A6">
              <w:t>3.7.</w:t>
            </w:r>
            <w:r w:rsidRPr="008135A6">
              <w:tab/>
              <w:t>Check compliance with any relevant regulation</w:t>
            </w:r>
          </w:p>
          <w:p w:rsidR="00000000" w:rsidRPr="008135A6" w:rsidP="008135A6">
            <w:pPr>
              <w:pStyle w:val="List2"/>
            </w:pPr>
            <w:r w:rsidRPr="008135A6">
              <w:t>3.8.</w:t>
            </w:r>
            <w:r w:rsidRPr="008135A6">
              <w:tab/>
              <w:t>Modify scaffold specification if required</w:t>
            </w:r>
          </w:p>
          <w:p w:rsidR="00000000" w:rsidRPr="008135A6" w:rsidP="008135A6">
            <w:pPr>
              <w:pStyle w:val="List2"/>
            </w:pPr>
            <w:r w:rsidRPr="008135A6">
              <w:t>3.9.</w:t>
            </w:r>
            <w:r w:rsidRPr="008135A6">
              <w:tab/>
              <w:t>Identify lifting/supporting related H</w:t>
            </w:r>
            <w:r w:rsidRPr="008135A6">
              <w:t>SE hazards</w:t>
            </w:r>
          </w:p>
          <w:p w:rsidR="00000000" w:rsidRPr="008135A6" w:rsidP="008135A6">
            <w:pPr>
              <w:pStyle w:val="List2"/>
            </w:pPr>
            <w:r w:rsidRPr="008135A6">
              <w:t>3.10.</w:t>
            </w:r>
            <w:r w:rsidRPr="008135A6">
              <w:tab/>
              <w:t>Determine appropriate hazard controls</w:t>
            </w:r>
          </w:p>
          <w:p w:rsidR="00000000" w:rsidRPr="008135A6" w:rsidP="008135A6">
            <w:pPr>
              <w:pStyle w:val="List2"/>
            </w:pPr>
            <w:r w:rsidRPr="008135A6">
              <w:t>3.11.</w:t>
            </w:r>
            <w:r w:rsidRPr="008135A6">
              <w:tab/>
              <w:t xml:space="preserve">Check for discrepancies or conflicts and take appropriate action </w:t>
            </w:r>
          </w:p>
          <w:p w:rsidR="00000000" w:rsidP="008135A6">
            <w:pPr>
              <w:pStyle w:val="List2"/>
              <w:rPr>
                <w:lang w:val="en-NZ"/>
              </w:rPr>
            </w:pPr>
            <w:r w:rsidRPr="008135A6">
              <w:t>3.12.</w:t>
            </w:r>
            <w:r w:rsidRPr="008135A6">
              <w:tab/>
              <w:t>Prepare lifting/supporting specification</w:t>
            </w:r>
          </w:p>
        </w:tc>
      </w:tr>
      <w:tr w:rsidTr="002D7DF9">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List"/>
              <w:rPr>
                <w:lang w:val="en-NZ"/>
              </w:rPr>
            </w:pPr>
            <w:r w:rsidRPr="008135A6">
              <w:t>4.</w:t>
            </w:r>
            <w:r w:rsidRPr="008135A6">
              <w:tab/>
              <w:t>Ensure installation system complies with specification</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List2"/>
            </w:pPr>
            <w:r w:rsidRPr="008135A6">
              <w:t>4.1.</w:t>
            </w:r>
            <w:r w:rsidRPr="008135A6">
              <w:tab/>
            </w:r>
            <w:r w:rsidRPr="008135A6">
              <w:t>Liaise with contractors and others to ensure specifications are understood</w:t>
            </w:r>
          </w:p>
          <w:p w:rsidR="00000000" w:rsidRPr="008135A6" w:rsidP="008135A6">
            <w:pPr>
              <w:pStyle w:val="List2"/>
            </w:pPr>
            <w:r w:rsidRPr="008135A6">
              <w:t>4.2.</w:t>
            </w:r>
            <w:r w:rsidRPr="008135A6">
              <w:tab/>
              <w:t>Implement checking mechanisms to ensure system complies with specification</w:t>
            </w:r>
          </w:p>
          <w:p w:rsidR="00000000" w:rsidRPr="008135A6" w:rsidP="008135A6">
            <w:pPr>
              <w:pStyle w:val="List2"/>
            </w:pPr>
            <w:r w:rsidRPr="008135A6">
              <w:t>4.3.</w:t>
            </w:r>
            <w:r w:rsidRPr="008135A6">
              <w:tab/>
              <w:t>Take appropriate action on non-conformances as required</w:t>
            </w:r>
          </w:p>
          <w:p w:rsidR="00000000" w:rsidRPr="008135A6" w:rsidP="008135A6">
            <w:pPr>
              <w:pStyle w:val="List2"/>
            </w:pPr>
            <w:r w:rsidRPr="008135A6">
              <w:t>4.4.</w:t>
            </w:r>
            <w:r w:rsidRPr="008135A6">
              <w:tab/>
              <w:t>Report during project as required</w:t>
            </w:r>
          </w:p>
          <w:p w:rsidR="00000000" w:rsidRPr="008135A6" w:rsidP="008135A6">
            <w:pPr>
              <w:pStyle w:val="List2"/>
            </w:pPr>
            <w:r w:rsidRPr="008135A6">
              <w:t>4</w:t>
            </w:r>
            <w:r w:rsidRPr="008135A6">
              <w:t>.5.</w:t>
            </w:r>
            <w:r w:rsidRPr="008135A6">
              <w:tab/>
              <w:t>Complete end of project documentation on completion</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9" w:name="O_110855"/>
      <w:bookmarkEnd w:id="9"/>
      <w:r w:rsidRPr="008135A6">
        <w:t>Required Skills and Knowledge</w:t>
      </w:r>
    </w:p>
    <w:tbl>
      <w:tblPr>
        <w:tblW w:w="0" w:type="auto"/>
        <w:tblLayout w:type="fixed"/>
        <w:tblCellMar>
          <w:left w:w="62" w:type="dxa"/>
          <w:right w:w="62" w:type="dxa"/>
        </w:tblCellMar>
        <w:tblLook w:val="0000"/>
      </w:tblPr>
      <w:tblGrid>
        <w:gridCol w:w="8522"/>
      </w:tblGrid>
      <w:tr w:rsidTr="002D7D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REQUIRED SKILLS AND KNOWLEDGE</w:t>
            </w:r>
          </w:p>
        </w:tc>
      </w:tr>
      <w:tr w:rsidTr="002D7D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t>This section describes the skills and knowledge required for this unit.</w:t>
            </w:r>
          </w:p>
        </w:tc>
      </w:tr>
      <w:tr w:rsidTr="002D7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Required skills</w:t>
            </w:r>
          </w:p>
        </w:tc>
      </w:tr>
      <w:tr w:rsidTr="002D7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Required skills include:</w:t>
            </w:r>
          </w:p>
          <w:p w:rsidR="00000000" w:rsidRPr="008135A6" w:rsidP="008135A6">
            <w:pPr>
              <w:pStyle w:val="ListBullet"/>
            </w:pPr>
            <w:r w:rsidRPr="008135A6">
              <w:t>solving problems</w:t>
            </w:r>
          </w:p>
          <w:p w:rsidR="00000000" w:rsidRPr="008135A6" w:rsidP="008135A6">
            <w:pPr>
              <w:pStyle w:val="ListBullet"/>
            </w:pPr>
            <w:r w:rsidRPr="008135A6">
              <w:t>communicating at all levels</w:t>
            </w:r>
          </w:p>
          <w:p w:rsidR="00000000" w:rsidRPr="008135A6" w:rsidP="008135A6">
            <w:pPr>
              <w:pStyle w:val="ListBullet"/>
            </w:pPr>
            <w:r w:rsidRPr="008135A6">
              <w:t>using organisation knowledge system</w:t>
            </w:r>
          </w:p>
          <w:p w:rsidR="00000000" w:rsidRPr="008135A6" w:rsidP="008135A6">
            <w:pPr>
              <w:pStyle w:val="ListBullet"/>
            </w:pPr>
            <w:r w:rsidRPr="008135A6">
              <w:t>investigating</w:t>
            </w:r>
          </w:p>
          <w:p w:rsidR="00000000" w:rsidRPr="008135A6" w:rsidP="008135A6">
            <w:pPr>
              <w:pStyle w:val="ListBullet"/>
            </w:pPr>
            <w:r w:rsidRPr="008135A6">
              <w:t>analysing</w:t>
            </w:r>
          </w:p>
          <w:p w:rsidR="00000000" w:rsidRPr="008135A6" w:rsidP="008135A6">
            <w:pPr>
              <w:pStyle w:val="ListBullet"/>
            </w:pPr>
            <w:r w:rsidRPr="008135A6">
              <w:t>interpreting data</w:t>
            </w:r>
          </w:p>
          <w:p w:rsidR="00000000" w:rsidRPr="008135A6" w:rsidP="008135A6">
            <w:pPr>
              <w:pStyle w:val="ListBullet"/>
            </w:pPr>
            <w:r w:rsidRPr="008135A6">
              <w:t>negotiating</w:t>
            </w:r>
          </w:p>
          <w:p w:rsidR="00000000" w:rsidRPr="008135A6" w:rsidP="008135A6">
            <w:pPr>
              <w:pStyle w:val="ListBullet"/>
            </w:pPr>
            <w:r w:rsidRPr="008135A6">
              <w:t>calculating</w:t>
            </w:r>
          </w:p>
          <w:p w:rsidR="00000000" w:rsidP="008135A6">
            <w:pPr>
              <w:pStyle w:val="ListBullet"/>
              <w:rPr>
                <w:lang w:val="en-NZ"/>
              </w:rPr>
            </w:pPr>
            <w:r w:rsidRPr="008135A6">
              <w:t>technical reporting</w:t>
            </w:r>
          </w:p>
        </w:tc>
      </w:tr>
      <w:tr w:rsidTr="002D7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Required knowledge</w:t>
            </w:r>
          </w:p>
        </w:tc>
      </w:tr>
      <w:tr w:rsidTr="002D7D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Required knowledge includes:</w:t>
            </w:r>
          </w:p>
          <w:p w:rsidR="00000000" w:rsidRPr="008135A6" w:rsidP="008135A6">
            <w:pPr>
              <w:pStyle w:val="ListBullet"/>
            </w:pPr>
            <w:r w:rsidRPr="008135A6">
              <w:t>properties of all common refractory materials</w:t>
            </w:r>
          </w:p>
          <w:p w:rsidR="00000000" w:rsidRPr="008135A6" w:rsidP="008135A6">
            <w:pPr>
              <w:pStyle w:val="ListBullet"/>
            </w:pPr>
            <w:r w:rsidRPr="008135A6">
              <w:t xml:space="preserve">common installation methods </w:t>
            </w:r>
          </w:p>
          <w:p w:rsidR="00000000" w:rsidRPr="008135A6" w:rsidP="008135A6">
            <w:pPr>
              <w:pStyle w:val="ListBullet"/>
            </w:pPr>
            <w:r w:rsidRPr="008135A6">
              <w:t>scaffolding systems and regulations</w:t>
            </w:r>
          </w:p>
          <w:p w:rsidR="00000000" w:rsidRPr="008135A6" w:rsidP="008135A6">
            <w:pPr>
              <w:pStyle w:val="ListBullet"/>
            </w:pPr>
            <w:r w:rsidRPr="008135A6">
              <w:t>lifting/hoisting/supporting systems and regulations</w:t>
            </w:r>
          </w:p>
          <w:p w:rsidR="00000000" w:rsidRPr="008135A6" w:rsidP="008135A6">
            <w:pPr>
              <w:pStyle w:val="ListBullet"/>
            </w:pPr>
            <w:r w:rsidRPr="008135A6">
              <w:t>structures, moments and beam reactions</w:t>
            </w:r>
          </w:p>
          <w:p w:rsidR="00000000" w:rsidRPr="008135A6" w:rsidP="008135A6">
            <w:pPr>
              <w:pStyle w:val="ListBullet"/>
            </w:pPr>
            <w:r w:rsidRPr="008135A6">
              <w:t>point vs. distributed loads</w:t>
            </w:r>
          </w:p>
          <w:p w:rsidR="00000000" w:rsidRPr="008135A6" w:rsidP="008135A6">
            <w:pPr>
              <w:pStyle w:val="ListBullet"/>
            </w:pPr>
            <w:r w:rsidRPr="008135A6">
              <w:t>mechanics of levers, pulleys and jacks</w:t>
            </w:r>
          </w:p>
          <w:p w:rsidR="00000000" w:rsidRPr="008135A6" w:rsidP="008135A6">
            <w:pPr>
              <w:pStyle w:val="ListBullet"/>
            </w:pPr>
            <w:r w:rsidRPr="008135A6">
              <w:t>tension, compression, shear and torsion</w:t>
            </w:r>
          </w:p>
          <w:p w:rsidR="00000000" w:rsidRPr="008135A6" w:rsidP="008135A6">
            <w:pPr>
              <w:pStyle w:val="ListBullet"/>
            </w:pPr>
            <w:r w:rsidRPr="008135A6">
              <w:t>relevant terms</w:t>
            </w:r>
          </w:p>
          <w:p w:rsidR="00000000" w:rsidRPr="008135A6" w:rsidP="008135A6">
            <w:pPr>
              <w:pStyle w:val="ListBullet"/>
            </w:pPr>
            <w:r w:rsidRPr="008135A6">
              <w:t>relevant calculations</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10" w:name="O_110856"/>
      <w:bookmarkEnd w:id="10"/>
      <w:r w:rsidRPr="008135A6">
        <w:t>Evidence Guide</w:t>
      </w:r>
    </w:p>
    <w:tbl>
      <w:tblPr>
        <w:tblW w:w="9570" w:type="dxa"/>
        <w:tblLayout w:type="fixed"/>
        <w:tblCellMar>
          <w:left w:w="62" w:type="dxa"/>
          <w:right w:w="62" w:type="dxa"/>
        </w:tblCellMar>
        <w:tblLook w:val="0000"/>
      </w:tblPr>
      <w:tblGrid>
        <w:gridCol w:w="3908"/>
        <w:gridCol w:w="5662"/>
      </w:tblGrid>
      <w:tr w:rsidTr="002D7D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EVIDENCE GUIDE</w:t>
            </w:r>
          </w:p>
        </w:tc>
      </w:tr>
      <w:tr w:rsidTr="002D7D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t>The Evidence Guide provides advice on assessment and must be read in conjunction with the performance criteria, required skills and knowledge, range statement and the Assessment Guidelines for the Training Package.</w:t>
            </w:r>
          </w:p>
        </w:tc>
      </w:tr>
      <w:tr w:rsidTr="002D7D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Assessment of th</w:t>
            </w:r>
            <w:r w:rsidRPr="008135A6">
              <w:t>is unit should include demonstrated competence in a workplace based project or a simulated workplace project.</w:t>
            </w:r>
          </w:p>
          <w:p w:rsidR="00000000" w:rsidP="008135A6">
            <w:pPr>
              <w:pStyle w:val="BodyText"/>
              <w:rPr>
                <w:lang w:val="en-NZ"/>
              </w:rPr>
            </w:pPr>
            <w:r w:rsidRPr="008135A6">
              <w:t>Access should be available to all normally accessed tables, data etc which would be available to and used by a competent refractory specialist per</w:t>
            </w:r>
            <w:r w:rsidRPr="008135A6">
              <w:t xml:space="preserve">forming this assignment. </w:t>
            </w:r>
          </w:p>
        </w:tc>
      </w:tr>
      <w:tr w:rsidTr="002D7D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t>Competence must be demonstrated in the ability to select an appropriate material and write the required specification.</w:t>
            </w:r>
          </w:p>
        </w:tc>
      </w:tr>
      <w:tr w:rsidTr="002D7D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Context of and s</w:t>
            </w:r>
            <w:r w:rsidRPr="008135A6">
              <w:rPr>
                <w:rStyle w:val="SpecialBold"/>
              </w:rPr>
              <w:t>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 xml:space="preserve">Assessment may occur on the job or in an appropriately simulated environment. Access is required to real or appropriately simulated situations, </w:t>
            </w:r>
            <w:r w:rsidRPr="008135A6">
              <w:t>including work areas, materials and equipment, and to information on workplace practices and OHS practices.</w:t>
            </w:r>
          </w:p>
          <w:p w:rsidR="00000000" w:rsidRPr="008135A6" w:rsidP="008135A6">
            <w:pPr>
              <w:pStyle w:val="BodyText"/>
            </w:pPr>
            <w:r w:rsidRPr="008135A6">
              <w:t>Where applicable, reasonable adjustment must be made to work environments and training situations to accommodate ethnicity, age, gender, demographic</w:t>
            </w:r>
            <w:r w:rsidRPr="008135A6">
              <w:t>s and disability.</w:t>
            </w:r>
          </w:p>
          <w:p w:rsidR="00000000" w:rsidP="008135A6">
            <w:pPr>
              <w:pStyle w:val="BodyText"/>
              <w:rPr>
                <w:lang w:val="en-NZ"/>
              </w:rPr>
            </w:pPr>
            <w:r w:rsidRPr="008135A6">
              <w:t>Access must be provided to appropriate learning and/or assessment support when required. Where applicable, physical resources should include equipment modified for people with disabilities.</w:t>
            </w:r>
          </w:p>
        </w:tc>
      </w:tr>
      <w:tr w:rsidTr="002D7D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ListBullet"/>
            </w:pPr>
            <w:r w:rsidRPr="008135A6">
              <w:t>Assessment must satisfy t</w:t>
            </w:r>
            <w:r w:rsidRPr="008135A6">
              <w:t>he endorsed assessment guidelines of the Manufactured Mineral Products Training Package.</w:t>
            </w:r>
          </w:p>
          <w:p w:rsidR="00000000" w:rsidRPr="008135A6" w:rsidP="008135A6">
            <w:pPr>
              <w:pStyle w:val="ListBullet"/>
            </w:pPr>
            <w:r w:rsidRPr="008135A6">
              <w:t>Assessment methods must confirm consistency and accuracy of performance (over time and in a range of workplace relevant contexts) together with application of underpin</w:t>
            </w:r>
            <w:r w:rsidRPr="008135A6">
              <w:t>ning knowledge.</w:t>
            </w:r>
          </w:p>
          <w:p w:rsidR="00000000" w:rsidRPr="008135A6" w:rsidP="008135A6">
            <w:pPr>
              <w:pStyle w:val="ListBullet"/>
            </w:pPr>
            <w:r w:rsidRPr="008135A6">
              <w:t>Assessment methods which include direct observation of tasks should also include questioning on underpinning knowledge to ensure its correct interpretation and application.</w:t>
            </w:r>
          </w:p>
          <w:p w:rsidR="00000000" w:rsidRPr="008135A6" w:rsidP="008135A6">
            <w:pPr>
              <w:pStyle w:val="ListBullet"/>
            </w:pPr>
            <w:r w:rsidRPr="008135A6">
              <w:t>Assessment may be applied under project related conditions (real or</w:t>
            </w:r>
            <w:r w:rsidRPr="008135A6">
              <w:t xml:space="preserve"> simulated) and require evidence of process.</w:t>
            </w:r>
          </w:p>
          <w:p w:rsidR="00000000" w:rsidRPr="008135A6" w:rsidP="008135A6">
            <w:pPr>
              <w:pStyle w:val="ListBullet"/>
            </w:pPr>
            <w:r w:rsidRPr="008135A6">
              <w:t>Assessment must confirm a reasonable inference that competency is able not only to be satisfied under the particular circumstance, but is able to be transferred to other circumstances.</w:t>
            </w:r>
          </w:p>
          <w:p w:rsidR="00000000" w:rsidP="008135A6">
            <w:pPr>
              <w:pStyle w:val="ListBullet"/>
              <w:rPr>
                <w:lang w:val="en-NZ"/>
              </w:rPr>
            </w:pPr>
            <w:r w:rsidRPr="008135A6">
              <w:t>Assessment may be in conju</w:t>
            </w:r>
            <w:r w:rsidRPr="008135A6">
              <w:t>nction with assessment of other units of competency where required.</w:t>
            </w:r>
          </w:p>
        </w:tc>
      </w:tr>
      <w:tr w:rsidTr="002D7D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 xml:space="preserve">Assessment processes and techniques must be culturally appropriate and appropriate to the language and literacy capacity of the candidate and the work </w:t>
            </w:r>
            <w:r w:rsidRPr="008135A6">
              <w:t>being performed.</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11" w:name="O_110857"/>
      <w:bookmarkEnd w:id="11"/>
      <w:r w:rsidRPr="008135A6">
        <w:t>Range Statement</w:t>
      </w:r>
    </w:p>
    <w:tbl>
      <w:tblPr>
        <w:tblW w:w="0" w:type="auto"/>
        <w:tblLayout w:type="fixed"/>
        <w:tblCellMar>
          <w:left w:w="62" w:type="dxa"/>
          <w:right w:w="62" w:type="dxa"/>
        </w:tblCellMar>
        <w:tblLook w:val="0000"/>
      </w:tblPr>
      <w:tblGrid>
        <w:gridCol w:w="3488"/>
        <w:gridCol w:w="5034"/>
      </w:tblGrid>
      <w:tr w:rsidTr="002D7D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RANGE STATEMENT</w:t>
            </w:r>
          </w:p>
        </w:tc>
      </w:tr>
      <w:tr w:rsidTr="002D7D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t xml:space="preserve">The range statement relates to the unit of competency as a whole. It allows for different work environments and situations that may affect </w:t>
            </w:r>
            <w:r w:rsidRPr="008135A6">
              <w:t>performance. Essential operating conditions that may be present with training and assessment (depending on the work situation, needs of the candidate, accessibility of the item, and local industry and regional contexts) may also be included.</w:t>
            </w:r>
          </w:p>
        </w:tc>
      </w:tr>
      <w:tr w:rsidTr="002D7DF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Restrictions caused by refractory</w:t>
            </w:r>
            <w:r w:rsidRPr="008135A6">
              <w:t xml:space="preserve">/ </w:t>
            </w:r>
            <w:r w:rsidRPr="008135A6">
              <w:rPr>
                <w:rStyle w:val="SpecialBold"/>
              </w:rPr>
              <w:t>job</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Restrictions caused by refractory include:</w:t>
            </w:r>
          </w:p>
          <w:p w:rsidR="00000000" w:rsidRPr="008135A6" w:rsidP="008135A6">
            <w:pPr>
              <w:pStyle w:val="ListBullet"/>
            </w:pPr>
            <w:r w:rsidRPr="008135A6">
              <w:t>fragility preventing use as a footing</w:t>
            </w:r>
          </w:p>
          <w:p w:rsidR="00000000" w:rsidRPr="008135A6" w:rsidP="008135A6">
            <w:pPr>
              <w:pStyle w:val="ListBullet"/>
            </w:pPr>
            <w:r w:rsidRPr="008135A6">
              <w:t>need to refractory clad area being used for support</w:t>
            </w:r>
          </w:p>
          <w:p w:rsidR="00000000" w:rsidRPr="008135A6" w:rsidP="008135A6">
            <w:pPr>
              <w:pStyle w:val="ListBullet"/>
            </w:pPr>
            <w:r w:rsidRPr="008135A6">
              <w:t>lack of tie points</w:t>
            </w:r>
          </w:p>
          <w:p w:rsidR="00000000" w:rsidP="008135A6">
            <w:pPr>
              <w:pStyle w:val="ListBullet"/>
              <w:rPr>
                <w:lang w:val="en-NZ"/>
              </w:rPr>
            </w:pPr>
            <w:r w:rsidRPr="008135A6">
              <w:t>low coefficient of friction making it unsuitable for support</w:t>
            </w:r>
          </w:p>
        </w:tc>
      </w:tr>
      <w:tr w:rsidTr="002D7DF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Ty</w:t>
            </w:r>
            <w:r w:rsidRPr="008135A6">
              <w:rPr>
                <w:rStyle w:val="SpecialBold"/>
              </w:rPr>
              <w:t>pes of scaffold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Types of scaffold include:</w:t>
            </w:r>
          </w:p>
          <w:p w:rsidR="00000000" w:rsidRPr="008135A6" w:rsidP="008135A6">
            <w:pPr>
              <w:pStyle w:val="ListBullet"/>
            </w:pPr>
            <w:r w:rsidRPr="008135A6">
              <w:t>trestle scaffold</w:t>
            </w:r>
          </w:p>
          <w:p w:rsidR="00000000" w:rsidRPr="008135A6" w:rsidP="008135A6">
            <w:pPr>
              <w:pStyle w:val="ListBullet"/>
            </w:pPr>
            <w:r w:rsidRPr="008135A6">
              <w:t>tower scaffold</w:t>
            </w:r>
          </w:p>
          <w:p w:rsidR="00000000" w:rsidRPr="008135A6" w:rsidP="008135A6">
            <w:pPr>
              <w:pStyle w:val="ListBullet"/>
            </w:pPr>
            <w:r w:rsidRPr="008135A6">
              <w:t>putlog scaffold</w:t>
            </w:r>
          </w:p>
          <w:p w:rsidR="00000000" w:rsidRPr="008135A6" w:rsidP="008135A6">
            <w:pPr>
              <w:pStyle w:val="ListBullet"/>
            </w:pPr>
            <w:r w:rsidRPr="008135A6">
              <w:t>independent scaffold</w:t>
            </w:r>
          </w:p>
          <w:p w:rsidR="00000000" w:rsidP="008135A6">
            <w:pPr>
              <w:pStyle w:val="ListBullet"/>
              <w:rPr>
                <w:lang w:val="en-NZ"/>
              </w:rPr>
            </w:pPr>
            <w:r w:rsidRPr="008135A6">
              <w:t>working platforms</w:t>
            </w:r>
          </w:p>
        </w:tc>
      </w:tr>
      <w:tr w:rsidTr="002D7DF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HSE hazards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HSE hazards may include:</w:t>
            </w:r>
          </w:p>
          <w:p w:rsidR="00000000" w:rsidRPr="008135A6" w:rsidP="008135A6">
            <w:pPr>
              <w:pStyle w:val="ListBullet"/>
            </w:pPr>
            <w:r w:rsidRPr="008135A6">
              <w:t>access/egress restrictions</w:t>
            </w:r>
          </w:p>
          <w:p w:rsidR="00000000" w:rsidRPr="008135A6" w:rsidP="008135A6">
            <w:pPr>
              <w:pStyle w:val="ListBullet"/>
            </w:pPr>
            <w:r w:rsidRPr="008135A6">
              <w:t>ventilation restrictions</w:t>
            </w:r>
          </w:p>
          <w:p w:rsidR="00000000" w:rsidRPr="008135A6" w:rsidP="008135A6">
            <w:pPr>
              <w:pStyle w:val="ListBullet"/>
            </w:pPr>
            <w:r w:rsidRPr="008135A6">
              <w:t>moving objects/loads</w:t>
            </w:r>
          </w:p>
          <w:p w:rsidR="00000000" w:rsidP="008135A6">
            <w:pPr>
              <w:pStyle w:val="ListBullet"/>
              <w:rPr>
                <w:lang w:val="en-NZ"/>
              </w:rPr>
            </w:pPr>
            <w:r w:rsidRPr="008135A6">
              <w:t>cables under tension</w:t>
            </w:r>
          </w:p>
        </w:tc>
      </w:tr>
      <w:tr w:rsidTr="002D7DF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Hazard control</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Appropriate hazard control should be determined by:</w:t>
            </w:r>
          </w:p>
          <w:p w:rsidR="00000000" w:rsidP="008135A6">
            <w:pPr>
              <w:pStyle w:val="ListBullet"/>
              <w:rPr>
                <w:lang w:val="en-NZ"/>
              </w:rPr>
            </w:pPr>
            <w:r w:rsidRPr="008135A6">
              <w:t>applying the hierarchy of control</w:t>
            </w:r>
          </w:p>
        </w:tc>
      </w:tr>
      <w:tr w:rsidTr="002D7DF9">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Lifting supporting means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Lifting supporting means include:</w:t>
            </w:r>
          </w:p>
          <w:p w:rsidR="00000000" w:rsidRPr="008135A6" w:rsidP="008135A6">
            <w:pPr>
              <w:pStyle w:val="ListBullet"/>
            </w:pPr>
            <w:r w:rsidRPr="008135A6">
              <w:t>gin wheel</w:t>
            </w:r>
          </w:p>
          <w:p w:rsidR="00000000" w:rsidRPr="008135A6" w:rsidP="008135A6">
            <w:pPr>
              <w:pStyle w:val="ListBullet"/>
            </w:pPr>
            <w:r w:rsidRPr="008135A6">
              <w:t>scaffold crane</w:t>
            </w:r>
          </w:p>
          <w:p w:rsidR="00000000" w:rsidRPr="008135A6" w:rsidP="008135A6">
            <w:pPr>
              <w:pStyle w:val="ListBullet"/>
            </w:pPr>
            <w:r w:rsidRPr="008135A6">
              <w:t>elevator</w:t>
            </w:r>
          </w:p>
          <w:p w:rsidR="00000000" w:rsidRPr="008135A6" w:rsidP="008135A6">
            <w:pPr>
              <w:pStyle w:val="ListBullet"/>
            </w:pPr>
            <w:r w:rsidRPr="008135A6">
              <w:t>scissor lift</w:t>
            </w:r>
          </w:p>
          <w:p w:rsidR="00000000" w:rsidRPr="008135A6" w:rsidP="008135A6">
            <w:pPr>
              <w:pStyle w:val="ListBullet"/>
            </w:pPr>
            <w:r w:rsidRPr="008135A6">
              <w:t>fixed hoist</w:t>
            </w:r>
          </w:p>
        </w:tc>
      </w:tr>
    </w:tbl>
    <w:p w:rsidR="002D7DF9" w:rsidP="008135A6">
      <w:pPr>
        <w:pStyle w:val="BodyText"/>
      </w:pPr>
    </w:p>
    <w:p w:rsidR="002D7DF9" w:rsidP="008135A6">
      <w:pPr>
        <w:pStyle w:val="BodyText"/>
      </w:pPr>
    </w:p>
    <w:p w:rsidR="00000000" w:rsidRPr="008135A6" w:rsidP="008135A6">
      <w:pPr>
        <w:pStyle w:val="Heading1"/>
      </w:pPr>
      <w:bookmarkStart w:id="12" w:name="O_110858"/>
      <w:bookmarkEnd w:id="12"/>
      <w:r w:rsidRPr="008135A6">
        <w:t>Unit Sector(s)</w:t>
      </w:r>
    </w:p>
    <w:tbl>
      <w:tblPr>
        <w:tblW w:w="0" w:type="auto"/>
        <w:tblLayout w:type="fixed"/>
        <w:tblCellMar>
          <w:left w:w="62" w:type="dxa"/>
          <w:right w:w="62" w:type="dxa"/>
        </w:tblCellMar>
        <w:tblLook w:val="0000"/>
      </w:tblPr>
      <w:tblGrid>
        <w:gridCol w:w="2567"/>
        <w:gridCol w:w="5955"/>
      </w:tblGrid>
      <w:tr w:rsidTr="002D7DF9">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r w:rsidRPr="008135A6">
              <w:t>Operational/technical</w:t>
            </w: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13" w:name="O_160243"/>
      <w:bookmarkEnd w:id="13"/>
      <w:r w:rsidRPr="008135A6">
        <w:t>Competency field</w:t>
      </w:r>
    </w:p>
    <w:tbl>
      <w:tblPr>
        <w:tblW w:w="0" w:type="auto"/>
        <w:tblLayout w:type="fixed"/>
        <w:tblCellMar>
          <w:left w:w="62" w:type="dxa"/>
          <w:right w:w="62" w:type="dxa"/>
        </w:tblCellMar>
        <w:tblLook w:val="0000"/>
      </w:tblPr>
      <w:tblGrid>
        <w:gridCol w:w="2784"/>
        <w:gridCol w:w="5738"/>
      </w:tblGrid>
      <w:tr w:rsidTr="002D7D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p>
        </w:tc>
      </w:tr>
    </w:tbl>
    <w:p w:rsidR="00000000" w:rsidRPr="008135A6" w:rsidP="008135A6">
      <w:pPr>
        <w:pStyle w:val="BodyText"/>
      </w:pPr>
    </w:p>
    <w:p w:rsidR="00000000" w:rsidRPr="008135A6" w:rsidP="008135A6">
      <w:pPr>
        <w:pStyle w:val="AllowPageBreak"/>
      </w:pPr>
    </w:p>
    <w:p w:rsidR="00000000" w:rsidRPr="008135A6" w:rsidP="008135A6">
      <w:pPr>
        <w:pStyle w:val="Heading1"/>
      </w:pPr>
      <w:bookmarkStart w:id="14" w:name="O_160242"/>
      <w:bookmarkEnd w:id="14"/>
      <w:r w:rsidRPr="008135A6">
        <w:t>Co-requisite units</w:t>
      </w:r>
    </w:p>
    <w:tbl>
      <w:tblPr>
        <w:tblW w:w="0" w:type="auto"/>
        <w:tblLayout w:type="fixed"/>
        <w:tblCellMar>
          <w:left w:w="62" w:type="dxa"/>
          <w:right w:w="62" w:type="dxa"/>
        </w:tblCellMar>
        <w:tblLook w:val="0000"/>
      </w:tblPr>
      <w:tblGrid>
        <w:gridCol w:w="2641"/>
        <w:gridCol w:w="1322"/>
        <w:gridCol w:w="4559"/>
      </w:tblGrid>
      <w:tr w:rsidTr="002D7D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r w:rsidRPr="008135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p>
        </w:tc>
      </w:tr>
      <w:tr w:rsidTr="002D7D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35A6">
            <w:pPr>
              <w:pStyle w:val="BodyText"/>
              <w:rPr>
                <w:lang w:val="en-NZ"/>
              </w:rPr>
            </w:pPr>
          </w:p>
        </w:tc>
      </w:tr>
      <w:tr w:rsidTr="002D7D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35A6" w:rsidP="008135A6">
            <w:pPr>
              <w:pStyle w:val="BodyText"/>
            </w:pPr>
          </w:p>
        </w:tc>
      </w:tr>
    </w:tbl>
    <w:p w:rsidR="00000000" w:rsidRPr="008135A6" w:rsidP="008135A6">
      <w:pPr>
        <w:pStyle w:val="BodyText"/>
      </w:pPr>
    </w:p>
    <w:p w:rsidR="00000000" w:rsidRPr="008135A6" w:rsidP="008135A6"/>
    <w:sectPr w:rsidSect="00813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rsidP="00813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D7DF9" w:rsidP="00813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7DF9" w:rsidP="00813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7DF9" w:rsidP="002D7D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F9" w:rsidP="008135A6">
    <w:pPr>
      <w:pStyle w:val="Header"/>
      <w:framePr w:wrap="around"/>
    </w:pPr>
    <w:r>
      <w:fldChar w:fldCharType="begin"/>
    </w:r>
    <w:r>
      <w:instrText xml:space="preserve"> TITLE   \* MERGEFORMAT </w:instrText>
    </w:r>
    <w:r>
      <w:fldChar w:fldCharType="separate"/>
    </w:r>
    <w:r>
      <w:t>PMC557098A Specify refractory installation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7DF9" w:rsidP="008135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2E0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CA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5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5A6"/>
    <w:pPr>
      <w:spacing w:before="360" w:after="60"/>
      <w:outlineLvl w:val="0"/>
    </w:pPr>
    <w:rPr>
      <w:sz w:val="32"/>
    </w:rPr>
  </w:style>
  <w:style w:type="paragraph" w:styleId="Heading2">
    <w:name w:val="heading 2"/>
    <w:basedOn w:val="HeadingBase"/>
    <w:next w:val="BodyText"/>
    <w:link w:val="Heading2Char"/>
    <w:qFormat/>
    <w:rsid w:val="008135A6"/>
    <w:pPr>
      <w:keepLines/>
      <w:spacing w:before="240" w:after="120"/>
      <w:outlineLvl w:val="1"/>
    </w:pPr>
    <w:rPr>
      <w:sz w:val="28"/>
      <w:szCs w:val="40"/>
    </w:rPr>
  </w:style>
  <w:style w:type="paragraph" w:styleId="Heading3">
    <w:name w:val="heading 3"/>
    <w:basedOn w:val="HeadingBase"/>
    <w:next w:val="BodyText"/>
    <w:link w:val="Heading3Char"/>
    <w:qFormat/>
    <w:rsid w:val="008135A6"/>
    <w:pPr>
      <w:spacing w:before="180" w:after="120"/>
      <w:outlineLvl w:val="2"/>
    </w:pPr>
    <w:rPr>
      <w:spacing w:val="-10"/>
      <w:kern w:val="32"/>
    </w:rPr>
  </w:style>
  <w:style w:type="paragraph" w:styleId="Heading4">
    <w:name w:val="heading 4"/>
    <w:basedOn w:val="HeadingBase"/>
    <w:next w:val="BodyText"/>
    <w:link w:val="Heading4Char"/>
    <w:qFormat/>
    <w:rsid w:val="008135A6"/>
    <w:pPr>
      <w:spacing w:before="160" w:after="120"/>
      <w:outlineLvl w:val="3"/>
    </w:pPr>
    <w:rPr>
      <w:sz w:val="22"/>
    </w:rPr>
  </w:style>
  <w:style w:type="paragraph" w:styleId="Heading5">
    <w:name w:val="heading 5"/>
    <w:basedOn w:val="HeadingBase"/>
    <w:next w:val="Normal"/>
    <w:link w:val="Heading5Char"/>
    <w:qFormat/>
    <w:rsid w:val="008135A6"/>
    <w:pPr>
      <w:spacing w:before="80"/>
      <w:outlineLvl w:val="4"/>
    </w:pPr>
    <w:rPr>
      <w:color w:val="918585"/>
      <w:sz w:val="20"/>
    </w:rPr>
  </w:style>
  <w:style w:type="paragraph" w:styleId="Heading6">
    <w:name w:val="heading 6"/>
    <w:basedOn w:val="HeadingBase"/>
    <w:next w:val="Normal"/>
    <w:link w:val="Heading6Char"/>
    <w:qFormat/>
    <w:rsid w:val="008135A6"/>
    <w:pPr>
      <w:spacing w:before="60"/>
      <w:outlineLvl w:val="5"/>
    </w:pPr>
    <w:rPr>
      <w:color w:val="918585"/>
      <w:sz w:val="20"/>
    </w:rPr>
  </w:style>
  <w:style w:type="paragraph" w:styleId="Heading7">
    <w:name w:val="heading 7"/>
    <w:basedOn w:val="Normal"/>
    <w:next w:val="Normal"/>
    <w:link w:val="Heading7Char"/>
    <w:qFormat/>
    <w:rsid w:val="008135A6"/>
    <w:pPr>
      <w:ind w:left="720"/>
      <w:outlineLvl w:val="6"/>
    </w:pPr>
    <w:rPr>
      <w:i/>
    </w:rPr>
  </w:style>
  <w:style w:type="paragraph" w:styleId="Heading8">
    <w:name w:val="heading 8"/>
    <w:basedOn w:val="Normal"/>
    <w:next w:val="Normal"/>
    <w:link w:val="Heading8Char"/>
    <w:qFormat/>
    <w:rsid w:val="008135A6"/>
    <w:pPr>
      <w:ind w:left="720"/>
      <w:outlineLvl w:val="7"/>
    </w:pPr>
    <w:rPr>
      <w:i/>
    </w:rPr>
  </w:style>
  <w:style w:type="paragraph" w:styleId="Heading9">
    <w:name w:val="heading 9"/>
    <w:basedOn w:val="Normal"/>
    <w:next w:val="Normal"/>
    <w:link w:val="Heading9Char"/>
    <w:qFormat/>
    <w:rsid w:val="008135A6"/>
    <w:pPr>
      <w:ind w:left="720"/>
      <w:outlineLvl w:val="8"/>
    </w:pPr>
    <w:rPr>
      <w:i/>
    </w:rPr>
  </w:style>
  <w:style w:type="character" w:default="1" w:styleId="DefaultParagraphFont">
    <w:name w:val="Default Paragraph Font"/>
    <w:uiPriority w:val="1"/>
    <w:unhideWhenUsed/>
    <w:rsid w:val="00813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5A6"/>
  </w:style>
  <w:style w:type="character" w:customStyle="1" w:styleId="Heading1Char">
    <w:name w:val="Heading 1 Char"/>
    <w:basedOn w:val="DefaultParagraphFont"/>
    <w:link w:val="Heading1"/>
    <w:rsid w:val="008135A6"/>
    <w:rPr>
      <w:rFonts w:ascii="Times New Roman" w:eastAsia="Times New Roman" w:hAnsi="Times New Roman" w:cs="Times New Roman"/>
      <w:b/>
      <w:sz w:val="32"/>
      <w:szCs w:val="20"/>
      <w:lang w:eastAsia="en-US"/>
    </w:rPr>
  </w:style>
  <w:style w:type="paragraph" w:styleId="BodyText">
    <w:name w:val="Body Text"/>
    <w:basedOn w:val="Normal"/>
    <w:link w:val="BodyTextChar"/>
    <w:rsid w:val="00813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5A6"/>
    <w:rPr>
      <w:rFonts w:ascii="Times New Roman" w:eastAsia="Times New Roman" w:hAnsi="Times New Roman" w:cs="Times New Roman"/>
      <w:sz w:val="24"/>
      <w:lang w:val="en-US" w:eastAsia="en-US"/>
    </w:rPr>
  </w:style>
  <w:style w:type="paragraph" w:styleId="Footer">
    <w:name w:val="footer"/>
    <w:basedOn w:val="Normal"/>
    <w:link w:val="FooterChar"/>
    <w:rsid w:val="00813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5A6"/>
    <w:rPr>
      <w:rFonts w:ascii="Times New Roman" w:eastAsia="Times New Roman" w:hAnsi="Times New Roman" w:cs="Times New Roman"/>
      <w:sz w:val="16"/>
      <w:lang w:val="en-US" w:eastAsia="en-US"/>
    </w:rPr>
  </w:style>
  <w:style w:type="paragraph" w:styleId="List">
    <w:name w:val="List"/>
    <w:basedOn w:val="BodyText"/>
    <w:next w:val="BodyText"/>
    <w:rsid w:val="008135A6"/>
    <w:pPr>
      <w:tabs>
        <w:tab w:val="left" w:pos="340"/>
      </w:tabs>
      <w:spacing w:before="60" w:after="60"/>
      <w:ind w:left="340" w:hanging="340"/>
    </w:pPr>
  </w:style>
  <w:style w:type="paragraph" w:styleId="ListBullet">
    <w:name w:val="List Bullet"/>
    <w:basedOn w:val="List"/>
    <w:rsid w:val="008135A6"/>
    <w:pPr>
      <w:numPr>
        <w:numId w:val="12"/>
      </w:numPr>
      <w:tabs>
        <w:tab w:val="clear" w:pos="340"/>
      </w:tabs>
      <w:spacing w:before="40" w:after="40"/>
    </w:pPr>
  </w:style>
  <w:style w:type="character" w:customStyle="1" w:styleId="SpecialBold">
    <w:name w:val="Special Bold"/>
    <w:basedOn w:val="DefaultParagraphFont"/>
    <w:rsid w:val="008135A6"/>
    <w:rPr>
      <w:b/>
      <w:spacing w:val="0"/>
    </w:rPr>
  </w:style>
  <w:style w:type="paragraph" w:styleId="Header">
    <w:name w:val="header"/>
    <w:basedOn w:val="Normal"/>
    <w:link w:val="HeaderChar"/>
    <w:rsid w:val="00813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5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35A6"/>
    <w:pPr>
      <w:spacing w:before="240" w:after="120"/>
      <w:outlineLvl w:val="0"/>
    </w:pPr>
    <w:rPr>
      <w:rFonts w:ascii="Times New Roman" w:hAnsi="Times New Roman"/>
      <w:b/>
      <w:sz w:val="28"/>
    </w:rPr>
  </w:style>
  <w:style w:type="paragraph" w:customStyle="1" w:styleId="AllowPageBreak">
    <w:name w:val="AllowPageBreak"/>
    <w:rsid w:val="008135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35A6"/>
    <w:pPr>
      <w:tabs>
        <w:tab w:val="left" w:pos="680"/>
      </w:tabs>
      <w:spacing w:before="60" w:after="60"/>
      <w:ind w:left="680" w:hanging="340"/>
    </w:pPr>
  </w:style>
  <w:style w:type="character" w:customStyle="1" w:styleId="Heading2Char">
    <w:name w:val="Heading 2 Char"/>
    <w:basedOn w:val="DefaultParagraphFont"/>
    <w:link w:val="Heading2"/>
    <w:rsid w:val="00813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5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5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5A6"/>
    <w:rPr>
      <w:rFonts w:ascii="Courier New" w:eastAsia="Times New Roman" w:hAnsi="Courier New" w:cs="Times New Roman"/>
      <w:i/>
      <w:szCs w:val="20"/>
      <w:lang w:val="en-US" w:eastAsia="en-US"/>
    </w:rPr>
  </w:style>
  <w:style w:type="paragraph" w:customStyle="1" w:styleId="HeadingBase">
    <w:name w:val="Heading Base"/>
    <w:rsid w:val="00813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5A6"/>
    <w:pPr>
      <w:tabs>
        <w:tab w:val="right" w:leader="dot" w:pos="9072"/>
      </w:tabs>
      <w:ind w:left="567"/>
    </w:pPr>
    <w:rPr>
      <w:szCs w:val="22"/>
    </w:rPr>
  </w:style>
  <w:style w:type="paragraph" w:customStyle="1" w:styleId="TOCBase">
    <w:name w:val="TOC Base"/>
    <w:rsid w:val="00813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5A6"/>
    <w:pPr>
      <w:tabs>
        <w:tab w:val="right" w:leader="dot" w:pos="9072"/>
      </w:tabs>
      <w:spacing w:before="40" w:after="40"/>
      <w:ind w:left="284"/>
    </w:pPr>
    <w:rPr>
      <w:rFonts w:ascii="Times New Roman" w:hAnsi="Times New Roman"/>
    </w:rPr>
  </w:style>
  <w:style w:type="paragraph" w:styleId="TOC1">
    <w:name w:val="toc 1"/>
    <w:basedOn w:val="TOCBase"/>
    <w:next w:val="Normal"/>
    <w:rsid w:val="00813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5A6"/>
    <w:pPr>
      <w:spacing w:before="5040"/>
      <w:jc w:val="center"/>
    </w:pPr>
    <w:rPr>
      <w:sz w:val="48"/>
      <w:szCs w:val="72"/>
      <w:lang w:val="en-US"/>
    </w:rPr>
  </w:style>
  <w:style w:type="character" w:customStyle="1" w:styleId="TitleChar">
    <w:name w:val="Title Char"/>
    <w:basedOn w:val="DefaultParagraphFont"/>
    <w:link w:val="Title"/>
    <w:rsid w:val="00813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5A6"/>
    <w:pPr>
      <w:tabs>
        <w:tab w:val="left" w:pos="3600"/>
        <w:tab w:val="left" w:pos="3958"/>
      </w:tabs>
    </w:pPr>
  </w:style>
  <w:style w:type="paragraph" w:customStyle="1" w:styleId="Note">
    <w:name w:val="Note"/>
    <w:basedOn w:val="BodyText"/>
    <w:rsid w:val="00813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5A6"/>
    <w:pPr>
      <w:framePr w:wrap="auto" w:hAnchor="text" w:y="6049"/>
    </w:pPr>
    <w:rPr>
      <w:color w:val="000000"/>
      <w:sz w:val="40"/>
    </w:rPr>
  </w:style>
  <w:style w:type="paragraph" w:customStyle="1" w:styleId="TOCTitle">
    <w:name w:val="TOCTitle"/>
    <w:basedOn w:val="Heading1"/>
    <w:rsid w:val="008135A6"/>
    <w:pPr>
      <w:spacing w:after="240"/>
      <w:jc w:val="center"/>
      <w:outlineLvl w:val="9"/>
    </w:pPr>
    <w:rPr>
      <w:caps/>
    </w:rPr>
  </w:style>
  <w:style w:type="paragraph" w:customStyle="1" w:styleId="Version">
    <w:name w:val="Version"/>
    <w:rsid w:val="00813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5A6"/>
    <w:pPr>
      <w:numPr>
        <w:numId w:val="13"/>
      </w:numPr>
      <w:tabs>
        <w:tab w:val="clear" w:pos="680"/>
      </w:tabs>
    </w:pPr>
  </w:style>
  <w:style w:type="paragraph" w:styleId="Index1">
    <w:name w:val="index 1"/>
    <w:basedOn w:val="Normal"/>
    <w:next w:val="Normal"/>
    <w:semiHidden/>
    <w:rsid w:val="008135A6"/>
    <w:pPr>
      <w:keepNext w:val="0"/>
      <w:tabs>
        <w:tab w:val="right" w:pos="4176"/>
      </w:tabs>
      <w:ind w:left="198" w:hanging="198"/>
    </w:pPr>
    <w:rPr>
      <w:rFonts w:ascii="Garamond" w:hAnsi="Garamond"/>
    </w:rPr>
  </w:style>
  <w:style w:type="paragraph" w:styleId="IndexHeading">
    <w:name w:val="index heading"/>
    <w:basedOn w:val="Normal"/>
    <w:next w:val="Index1"/>
    <w:semiHidden/>
    <w:rsid w:val="008135A6"/>
    <w:pPr>
      <w:spacing w:before="120" w:after="120"/>
    </w:pPr>
    <w:rPr>
      <w:rFonts w:ascii="Arial" w:hAnsi="Arial"/>
      <w:b/>
      <w:color w:val="918585"/>
      <w:sz w:val="24"/>
    </w:rPr>
  </w:style>
  <w:style w:type="paragraph" w:customStyle="1" w:styleId="Chapter">
    <w:name w:val="Chapter"/>
    <w:basedOn w:val="Normal"/>
    <w:rsid w:val="008135A6"/>
    <w:pPr>
      <w:spacing w:before="240"/>
    </w:pPr>
    <w:rPr>
      <w:rFonts w:ascii="Times New Roman" w:hAnsi="Times New Roman"/>
      <w:smallCaps/>
      <w:spacing w:val="80"/>
      <w:sz w:val="28"/>
    </w:rPr>
  </w:style>
  <w:style w:type="paragraph" w:customStyle="1" w:styleId="InChapter">
    <w:name w:val="InChapter"/>
    <w:basedOn w:val="Heading3"/>
    <w:rsid w:val="008135A6"/>
    <w:pPr>
      <w:spacing w:after="240"/>
      <w:outlineLvl w:val="9"/>
    </w:pPr>
    <w:rPr>
      <w:noProof/>
    </w:rPr>
  </w:style>
  <w:style w:type="paragraph" w:styleId="Index2">
    <w:name w:val="index 2"/>
    <w:basedOn w:val="Normal"/>
    <w:next w:val="Normal"/>
    <w:semiHidden/>
    <w:rsid w:val="008135A6"/>
    <w:pPr>
      <w:tabs>
        <w:tab w:val="right" w:pos="4176"/>
      </w:tabs>
      <w:ind w:left="568" w:hanging="284"/>
    </w:pPr>
    <w:rPr>
      <w:rFonts w:ascii="Garamond" w:hAnsi="Garamond"/>
    </w:rPr>
  </w:style>
  <w:style w:type="paragraph" w:customStyle="1" w:styleId="Byline">
    <w:name w:val="Byline"/>
    <w:rsid w:val="00813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5A6"/>
    <w:pPr>
      <w:tabs>
        <w:tab w:val="clear" w:pos="3600"/>
        <w:tab w:val="clear" w:pos="3958"/>
      </w:tabs>
      <w:jc w:val="right"/>
    </w:pPr>
  </w:style>
  <w:style w:type="character" w:styleId="Emphasis">
    <w:name w:val="Emphasis"/>
    <w:basedOn w:val="DefaultParagraphFont"/>
    <w:qFormat/>
    <w:rsid w:val="008135A6"/>
    <w:rPr>
      <w:i/>
    </w:rPr>
  </w:style>
  <w:style w:type="paragraph" w:styleId="Caption">
    <w:name w:val="caption"/>
    <w:basedOn w:val="BodyText"/>
    <w:next w:val="Normal"/>
    <w:qFormat/>
    <w:rsid w:val="008135A6"/>
    <w:pPr>
      <w:framePr w:w="2268" w:hSpace="181" w:vSpace="181" w:wrap="around" w:vAnchor="text" w:hAnchor="page" w:x="1135" w:y="285" w:anchorLock="1"/>
    </w:pPr>
    <w:rPr>
      <w:i/>
    </w:rPr>
  </w:style>
  <w:style w:type="paragraph" w:customStyle="1" w:styleId="MiniTOCTitle">
    <w:name w:val="MiniTOCTitle"/>
    <w:basedOn w:val="Heading4"/>
    <w:rsid w:val="008135A6"/>
    <w:pPr>
      <w:spacing w:before="240"/>
      <w:outlineLvl w:val="9"/>
    </w:pPr>
    <w:rPr>
      <w:noProof/>
      <w:sz w:val="24"/>
    </w:rPr>
  </w:style>
  <w:style w:type="paragraph" w:customStyle="1" w:styleId="MiniTOCItem">
    <w:name w:val="MiniTOCItem"/>
    <w:basedOn w:val="ListBullet"/>
    <w:rsid w:val="008135A6"/>
    <w:pPr>
      <w:numPr>
        <w:numId w:val="0"/>
      </w:numPr>
      <w:tabs>
        <w:tab w:val="right" w:leader="dot" w:pos="6521"/>
      </w:tabs>
      <w:spacing w:before="0" w:after="0"/>
    </w:pPr>
  </w:style>
  <w:style w:type="paragraph" w:customStyle="1" w:styleId="TOFTitle">
    <w:name w:val="TOFTitle"/>
    <w:basedOn w:val="TOCTitle"/>
    <w:rsid w:val="008135A6"/>
  </w:style>
  <w:style w:type="paragraph" w:styleId="TableofFigures">
    <w:name w:val="table of figures"/>
    <w:basedOn w:val="Normal"/>
    <w:next w:val="Normal"/>
    <w:semiHidden/>
    <w:rsid w:val="008135A6"/>
    <w:pPr>
      <w:tabs>
        <w:tab w:val="right" w:leader="dot" w:pos="9072"/>
      </w:tabs>
      <w:ind w:left="970" w:hanging="403"/>
    </w:pPr>
    <w:rPr>
      <w:rFonts w:ascii="Times New Roman" w:hAnsi="Times New Roman"/>
      <w:b/>
    </w:rPr>
  </w:style>
  <w:style w:type="paragraph" w:styleId="ListNumber">
    <w:name w:val="List Number"/>
    <w:basedOn w:val="List"/>
    <w:rsid w:val="008135A6"/>
    <w:pPr>
      <w:numPr>
        <w:numId w:val="10"/>
      </w:numPr>
    </w:pPr>
  </w:style>
  <w:style w:type="character" w:customStyle="1" w:styleId="WingdingSymbols">
    <w:name w:val="Wingding Symbols"/>
    <w:rsid w:val="008135A6"/>
    <w:rPr>
      <w:rFonts w:ascii="Wingdings" w:hAnsi="Wingdings"/>
    </w:rPr>
  </w:style>
  <w:style w:type="paragraph" w:customStyle="1" w:styleId="TableHeading">
    <w:name w:val="Table Heading"/>
    <w:basedOn w:val="HeadingBase"/>
    <w:rsid w:val="008135A6"/>
    <w:pPr>
      <w:keepLines/>
      <w:pBdr>
        <w:bottom w:val="single" w:sz="6" w:space="1" w:color="918585"/>
      </w:pBdr>
      <w:spacing w:before="240"/>
    </w:pPr>
  </w:style>
  <w:style w:type="character" w:customStyle="1" w:styleId="HotSpot">
    <w:name w:val="HotSpot"/>
    <w:rsid w:val="008135A6"/>
    <w:rPr>
      <w:color w:val="0033CC"/>
      <w:u w:val="none"/>
    </w:rPr>
  </w:style>
  <w:style w:type="paragraph" w:customStyle="1" w:styleId="BodyTextRight">
    <w:name w:val="Body Text Right"/>
    <w:basedOn w:val="BodyText"/>
    <w:rsid w:val="008135A6"/>
    <w:pPr>
      <w:spacing w:before="0" w:after="0"/>
      <w:jc w:val="right"/>
    </w:pPr>
  </w:style>
  <w:style w:type="paragraph" w:styleId="Index3">
    <w:name w:val="index 3"/>
    <w:basedOn w:val="ListNumber2"/>
    <w:next w:val="Normal"/>
    <w:semiHidden/>
    <w:rsid w:val="008135A6"/>
    <w:pPr>
      <w:numPr>
        <w:numId w:val="0"/>
      </w:numPr>
      <w:tabs>
        <w:tab w:val="right" w:leader="dot" w:pos="4176"/>
      </w:tabs>
    </w:pPr>
  </w:style>
  <w:style w:type="paragraph" w:styleId="ListNumber2">
    <w:name w:val="List Number 2"/>
    <w:basedOn w:val="List2"/>
    <w:rsid w:val="008135A6"/>
    <w:pPr>
      <w:numPr>
        <w:numId w:val="9"/>
      </w:numPr>
      <w:tabs>
        <w:tab w:val="clear" w:pos="1060"/>
      </w:tabs>
    </w:pPr>
  </w:style>
  <w:style w:type="paragraph" w:customStyle="1" w:styleId="MarginNote">
    <w:name w:val="Margin Note"/>
    <w:basedOn w:val="BodyText"/>
    <w:rsid w:val="00813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5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5A6"/>
    <w:rPr>
      <w:sz w:val="32"/>
    </w:rPr>
  </w:style>
  <w:style w:type="paragraph" w:customStyle="1" w:styleId="HeadingProcedure">
    <w:name w:val="Heading Procedure"/>
    <w:basedOn w:val="HeadingBase"/>
    <w:next w:val="Normal"/>
    <w:rsid w:val="008135A6"/>
    <w:pPr>
      <w:tabs>
        <w:tab w:val="left" w:pos="0"/>
      </w:tabs>
      <w:spacing w:before="120" w:after="60"/>
    </w:pPr>
    <w:rPr>
      <w:i/>
      <w:color w:val="918585"/>
      <w:sz w:val="22"/>
    </w:rPr>
  </w:style>
  <w:style w:type="paragraph" w:customStyle="1" w:styleId="TableBodyText">
    <w:name w:val="Table Body Text"/>
    <w:basedOn w:val="BodyText"/>
    <w:rsid w:val="008135A6"/>
    <w:pPr>
      <w:spacing w:before="60" w:after="60"/>
    </w:pPr>
  </w:style>
  <w:style w:type="paragraph" w:styleId="ListContinue">
    <w:name w:val="List Continue"/>
    <w:basedOn w:val="List"/>
    <w:rsid w:val="008135A6"/>
    <w:pPr>
      <w:ind w:firstLine="0"/>
    </w:pPr>
  </w:style>
  <w:style w:type="paragraph" w:customStyle="1" w:styleId="ListNote">
    <w:name w:val="List Note"/>
    <w:basedOn w:val="List"/>
    <w:rsid w:val="008135A6"/>
    <w:pPr>
      <w:pBdr>
        <w:top w:val="single" w:sz="6" w:space="2" w:color="918585"/>
        <w:bottom w:val="single" w:sz="6" w:space="2" w:color="918585"/>
      </w:pBdr>
      <w:tabs>
        <w:tab w:val="left" w:pos="1021"/>
      </w:tabs>
      <w:ind w:firstLine="0"/>
    </w:pPr>
  </w:style>
  <w:style w:type="paragraph" w:customStyle="1" w:styleId="Warning">
    <w:name w:val="Warning"/>
    <w:basedOn w:val="BodyText"/>
    <w:rsid w:val="008135A6"/>
    <w:pPr>
      <w:shd w:val="clear" w:color="auto" w:fill="D9D9D9"/>
      <w:tabs>
        <w:tab w:val="left" w:pos="992"/>
      </w:tabs>
      <w:ind w:left="119" w:right="119"/>
    </w:pPr>
    <w:rPr>
      <w:sz w:val="20"/>
    </w:rPr>
  </w:style>
  <w:style w:type="paragraph" w:customStyle="1" w:styleId="MarginIcons">
    <w:name w:val="Margin Icons"/>
    <w:basedOn w:val="BodyText"/>
    <w:rsid w:val="00813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5A6"/>
    <w:rPr>
      <w:rFonts w:ascii="Courier New" w:hAnsi="Courier New"/>
    </w:rPr>
  </w:style>
  <w:style w:type="paragraph" w:customStyle="1" w:styleId="NoteBullet">
    <w:name w:val="Note Bullet"/>
    <w:basedOn w:val="Note"/>
    <w:rsid w:val="008135A6"/>
    <w:pPr>
      <w:tabs>
        <w:tab w:val="clear" w:pos="680"/>
      </w:tabs>
      <w:spacing w:before="60" w:after="60"/>
    </w:pPr>
  </w:style>
  <w:style w:type="paragraph" w:customStyle="1" w:styleId="SubHeading2">
    <w:name w:val="SubHeading2"/>
    <w:basedOn w:val="HeadingBase"/>
    <w:rsid w:val="008135A6"/>
    <w:pPr>
      <w:spacing w:before="240" w:after="60"/>
    </w:pPr>
    <w:rPr>
      <w:sz w:val="20"/>
    </w:rPr>
  </w:style>
  <w:style w:type="paragraph" w:customStyle="1" w:styleId="SubHeading1">
    <w:name w:val="SubHeading1"/>
    <w:basedOn w:val="HeadingBase"/>
    <w:rsid w:val="008135A6"/>
    <w:pPr>
      <w:spacing w:before="240" w:after="60"/>
    </w:pPr>
    <w:rPr>
      <w:color w:val="918585"/>
      <w:sz w:val="22"/>
    </w:rPr>
  </w:style>
  <w:style w:type="paragraph" w:customStyle="1" w:styleId="SideHeading">
    <w:name w:val="Side Heading"/>
    <w:basedOn w:val="HeadingBase"/>
    <w:rsid w:val="00813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5A6"/>
    <w:pPr>
      <w:tabs>
        <w:tab w:val="num" w:pos="360"/>
      </w:tabs>
    </w:pPr>
  </w:style>
  <w:style w:type="paragraph" w:styleId="PlainText">
    <w:name w:val="Plain Text"/>
    <w:basedOn w:val="Normal"/>
    <w:link w:val="PlainTextChar"/>
    <w:rsid w:val="008135A6"/>
    <w:rPr>
      <w:sz w:val="20"/>
    </w:rPr>
  </w:style>
  <w:style w:type="character" w:customStyle="1" w:styleId="PlainTextChar">
    <w:name w:val="Plain Text Char"/>
    <w:basedOn w:val="DefaultParagraphFont"/>
    <w:link w:val="PlainText"/>
    <w:rsid w:val="008135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5A6"/>
    <w:rPr>
      <w:b/>
      <w:smallCaps/>
    </w:rPr>
  </w:style>
  <w:style w:type="paragraph" w:customStyle="1" w:styleId="TableListNumber">
    <w:name w:val="Table List Number"/>
    <w:basedOn w:val="ListNumber"/>
    <w:rsid w:val="008135A6"/>
    <w:pPr>
      <w:numPr>
        <w:numId w:val="0"/>
      </w:numPr>
    </w:pPr>
  </w:style>
  <w:style w:type="paragraph" w:styleId="TOC4">
    <w:name w:val="toc 4"/>
    <w:basedOn w:val="TOCBase"/>
    <w:next w:val="Normal"/>
    <w:semiHidden/>
    <w:rsid w:val="008135A6"/>
    <w:pPr>
      <w:tabs>
        <w:tab w:val="right" w:leader="dot" w:pos="9071"/>
      </w:tabs>
      <w:ind w:left="1701"/>
    </w:pPr>
  </w:style>
  <w:style w:type="paragraph" w:customStyle="1" w:styleId="ListAlpha">
    <w:name w:val="List Alpha"/>
    <w:basedOn w:val="List"/>
    <w:rsid w:val="008135A6"/>
    <w:pPr>
      <w:numPr>
        <w:numId w:val="8"/>
      </w:numPr>
    </w:pPr>
  </w:style>
  <w:style w:type="paragraph" w:customStyle="1" w:styleId="ListAlpha2">
    <w:name w:val="List Alpha 2"/>
    <w:basedOn w:val="List2"/>
    <w:rsid w:val="008135A6"/>
    <w:pPr>
      <w:numPr>
        <w:numId w:val="7"/>
      </w:numPr>
    </w:pPr>
  </w:style>
  <w:style w:type="paragraph" w:styleId="List3">
    <w:name w:val="List 3"/>
    <w:basedOn w:val="BodyText"/>
    <w:rsid w:val="008135A6"/>
    <w:pPr>
      <w:tabs>
        <w:tab w:val="left" w:pos="1021"/>
      </w:tabs>
      <w:spacing w:before="60" w:after="60"/>
      <w:ind w:left="1020" w:hanging="340"/>
    </w:pPr>
  </w:style>
  <w:style w:type="paragraph" w:styleId="List4">
    <w:name w:val="List 4"/>
    <w:basedOn w:val="BodyText"/>
    <w:rsid w:val="008135A6"/>
    <w:pPr>
      <w:tabs>
        <w:tab w:val="left" w:pos="1361"/>
      </w:tabs>
      <w:spacing w:before="60" w:after="60"/>
      <w:ind w:left="1361" w:hanging="340"/>
    </w:pPr>
  </w:style>
  <w:style w:type="paragraph" w:styleId="List5">
    <w:name w:val="List 5"/>
    <w:basedOn w:val="BodyText"/>
    <w:rsid w:val="008135A6"/>
    <w:pPr>
      <w:tabs>
        <w:tab w:val="left" w:pos="1701"/>
      </w:tabs>
      <w:spacing w:before="60" w:after="60"/>
      <w:ind w:left="1701" w:hanging="340"/>
    </w:pPr>
  </w:style>
  <w:style w:type="paragraph" w:styleId="ListBullet3">
    <w:name w:val="List Bullet 3"/>
    <w:basedOn w:val="List3"/>
    <w:rsid w:val="008135A6"/>
    <w:pPr>
      <w:numPr>
        <w:numId w:val="14"/>
      </w:numPr>
      <w:tabs>
        <w:tab w:val="clear" w:pos="1021"/>
      </w:tabs>
      <w:ind w:left="1037" w:hanging="357"/>
    </w:pPr>
  </w:style>
  <w:style w:type="paragraph" w:styleId="ListBullet4">
    <w:name w:val="List Bullet 4"/>
    <w:basedOn w:val="List4"/>
    <w:rsid w:val="008135A6"/>
    <w:pPr>
      <w:numPr>
        <w:numId w:val="2"/>
      </w:numPr>
    </w:pPr>
  </w:style>
  <w:style w:type="paragraph" w:styleId="ListBullet5">
    <w:name w:val="List Bullet 5"/>
    <w:basedOn w:val="List5"/>
    <w:rsid w:val="008135A6"/>
    <w:pPr>
      <w:numPr>
        <w:numId w:val="3"/>
      </w:numPr>
    </w:pPr>
  </w:style>
  <w:style w:type="paragraph" w:styleId="ListContinue2">
    <w:name w:val="List Continue 2"/>
    <w:basedOn w:val="List2"/>
    <w:rsid w:val="008135A6"/>
    <w:pPr>
      <w:ind w:firstLine="0"/>
    </w:pPr>
  </w:style>
  <w:style w:type="paragraph" w:styleId="ListContinue3">
    <w:name w:val="List Continue 3"/>
    <w:basedOn w:val="List3"/>
    <w:rsid w:val="008135A6"/>
    <w:pPr>
      <w:ind w:left="1021" w:firstLine="0"/>
    </w:pPr>
  </w:style>
  <w:style w:type="paragraph" w:styleId="ListContinue4">
    <w:name w:val="List Continue 4"/>
    <w:basedOn w:val="List4"/>
    <w:rsid w:val="008135A6"/>
    <w:pPr>
      <w:ind w:firstLine="0"/>
    </w:pPr>
  </w:style>
  <w:style w:type="paragraph" w:styleId="ListContinue5">
    <w:name w:val="List Continue 5"/>
    <w:basedOn w:val="List5"/>
    <w:rsid w:val="008135A6"/>
    <w:pPr>
      <w:ind w:firstLine="0"/>
    </w:pPr>
  </w:style>
  <w:style w:type="paragraph" w:styleId="ListNumber3">
    <w:name w:val="List Number 3"/>
    <w:basedOn w:val="List3"/>
    <w:rsid w:val="008135A6"/>
    <w:pPr>
      <w:numPr>
        <w:numId w:val="4"/>
      </w:numPr>
    </w:pPr>
  </w:style>
  <w:style w:type="paragraph" w:styleId="ListNumber4">
    <w:name w:val="List Number 4"/>
    <w:basedOn w:val="List4"/>
    <w:rsid w:val="008135A6"/>
    <w:pPr>
      <w:numPr>
        <w:numId w:val="5"/>
      </w:numPr>
    </w:pPr>
  </w:style>
  <w:style w:type="paragraph" w:styleId="ListNumber5">
    <w:name w:val="List Number 5"/>
    <w:basedOn w:val="List5"/>
    <w:rsid w:val="008135A6"/>
    <w:pPr>
      <w:numPr>
        <w:numId w:val="6"/>
      </w:numPr>
    </w:pPr>
  </w:style>
  <w:style w:type="paragraph" w:styleId="BlockText">
    <w:name w:val="Block Text"/>
    <w:basedOn w:val="Normal"/>
    <w:rsid w:val="008135A6"/>
    <w:pPr>
      <w:spacing w:after="120"/>
      <w:ind w:left="1440" w:right="1440"/>
    </w:pPr>
  </w:style>
  <w:style w:type="character" w:customStyle="1" w:styleId="Subscript">
    <w:name w:val="Subscript"/>
    <w:basedOn w:val="DefaultParagraphFont"/>
    <w:rsid w:val="008135A6"/>
    <w:rPr>
      <w:sz w:val="16"/>
      <w:vertAlign w:val="subscript"/>
    </w:rPr>
  </w:style>
  <w:style w:type="character" w:customStyle="1" w:styleId="Superscript">
    <w:name w:val="Superscript"/>
    <w:basedOn w:val="DefaultParagraphFont"/>
    <w:rsid w:val="008135A6"/>
    <w:rPr>
      <w:sz w:val="16"/>
      <w:vertAlign w:val="superscript"/>
    </w:rPr>
  </w:style>
  <w:style w:type="character" w:customStyle="1" w:styleId="Symbols">
    <w:name w:val="Symbols"/>
    <w:basedOn w:val="DefaultParagraphFont"/>
    <w:rsid w:val="008135A6"/>
    <w:rPr>
      <w:rFonts w:ascii="Symbol" w:hAnsi="Symbol"/>
    </w:rPr>
  </w:style>
  <w:style w:type="character" w:customStyle="1" w:styleId="MenuOptions">
    <w:name w:val="Menu Options"/>
    <w:basedOn w:val="DefaultParagraphFont"/>
    <w:rsid w:val="008135A6"/>
    <w:rPr>
      <w:rFonts w:ascii="Arial Narrow" w:hAnsi="Arial Narrow"/>
      <w:smallCaps/>
    </w:rPr>
  </w:style>
  <w:style w:type="character" w:customStyle="1" w:styleId="Buttons">
    <w:name w:val="Buttons"/>
    <w:basedOn w:val="DefaultParagraphFont"/>
    <w:rsid w:val="008135A6"/>
    <w:rPr>
      <w:b/>
    </w:rPr>
  </w:style>
  <w:style w:type="character" w:customStyle="1" w:styleId="Underlined">
    <w:name w:val="Underlined"/>
    <w:basedOn w:val="DefaultParagraphFont"/>
    <w:rsid w:val="008135A6"/>
    <w:rPr>
      <w:u w:val="single"/>
    </w:rPr>
  </w:style>
  <w:style w:type="paragraph" w:customStyle="1" w:styleId="TableBodyTextRight">
    <w:name w:val="Table Body Text Right"/>
    <w:basedOn w:val="TableBodyText"/>
    <w:rsid w:val="008135A6"/>
    <w:pPr>
      <w:widowControl w:val="0"/>
      <w:autoSpaceDE w:val="0"/>
      <w:autoSpaceDN w:val="0"/>
      <w:adjustRightInd w:val="0"/>
      <w:jc w:val="right"/>
    </w:pPr>
    <w:rPr>
      <w:rFonts w:cs="Arial"/>
      <w:szCs w:val="18"/>
    </w:rPr>
  </w:style>
  <w:style w:type="paragraph" w:customStyle="1" w:styleId="CopyrightText">
    <w:name w:val="Copyright Text"/>
    <w:basedOn w:val="BodyText"/>
    <w:rsid w:val="008135A6"/>
    <w:rPr>
      <w:sz w:val="18"/>
    </w:rPr>
  </w:style>
  <w:style w:type="paragraph" w:customStyle="1" w:styleId="BodySmallRight">
    <w:name w:val="Body Small Right"/>
    <w:basedOn w:val="BodyTextRight"/>
    <w:rsid w:val="008135A6"/>
    <w:rPr>
      <w:sz w:val="18"/>
      <w:szCs w:val="18"/>
    </w:rPr>
  </w:style>
  <w:style w:type="paragraph" w:customStyle="1" w:styleId="MarginEdition">
    <w:name w:val="Margin Edition"/>
    <w:basedOn w:val="MarginNote"/>
    <w:rsid w:val="008135A6"/>
    <w:pPr>
      <w:spacing w:before="0" w:after="0"/>
    </w:pPr>
    <w:rPr>
      <w:rFonts w:ascii="Times New Roman" w:hAnsi="Times New Roman"/>
      <w:color w:val="999999"/>
    </w:rPr>
  </w:style>
  <w:style w:type="paragraph" w:customStyle="1" w:styleId="Spacer">
    <w:name w:val="Spacer"/>
    <w:basedOn w:val="Normal"/>
    <w:rsid w:val="008135A6"/>
    <w:rPr>
      <w:sz w:val="2"/>
      <w:szCs w:val="2"/>
    </w:rPr>
  </w:style>
  <w:style w:type="character" w:customStyle="1" w:styleId="Small">
    <w:name w:val="Small"/>
    <w:basedOn w:val="DefaultParagraphFont"/>
    <w:rsid w:val="008135A6"/>
    <w:rPr>
      <w:sz w:val="16"/>
    </w:rPr>
  </w:style>
  <w:style w:type="paragraph" w:customStyle="1" w:styleId="WideTable">
    <w:name w:val="Wide Table"/>
    <w:basedOn w:val="Normal"/>
    <w:rsid w:val="008135A6"/>
    <w:pPr>
      <w:ind w:left="-1418"/>
    </w:pPr>
    <w:rPr>
      <w:sz w:val="2"/>
      <w:szCs w:val="2"/>
    </w:rPr>
  </w:style>
  <w:style w:type="character" w:styleId="PageNumber">
    <w:name w:val="page number"/>
    <w:basedOn w:val="DefaultParagraphFont"/>
    <w:rsid w:val="008135A6"/>
  </w:style>
  <w:style w:type="paragraph" w:styleId="Quote">
    <w:name w:val="Quote"/>
    <w:basedOn w:val="Heading1"/>
    <w:link w:val="QuoteChar"/>
    <w:qFormat/>
    <w:rsid w:val="008135A6"/>
    <w:rPr>
      <w:b w:val="0"/>
      <w:sz w:val="72"/>
      <w:szCs w:val="72"/>
      <w:lang w:val="en-NZ"/>
    </w:rPr>
  </w:style>
  <w:style w:type="character" w:customStyle="1" w:styleId="QuoteChar">
    <w:name w:val="Quote Char"/>
    <w:basedOn w:val="DefaultParagraphFont"/>
    <w:link w:val="Quote"/>
    <w:rsid w:val="00813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5A6"/>
    <w:pPr>
      <w:pageBreakBefore/>
    </w:pPr>
  </w:style>
  <w:style w:type="paragraph" w:customStyle="1" w:styleId="Border">
    <w:name w:val="Border"/>
    <w:basedOn w:val="Normal"/>
    <w:qFormat/>
    <w:rsid w:val="00813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5A6"/>
    <w:rPr>
      <w:b/>
      <w:bCs/>
      <w:i/>
      <w:iCs/>
      <w:color w:val="auto"/>
    </w:rPr>
  </w:style>
  <w:style w:type="paragraph" w:styleId="IntenseQuote">
    <w:name w:val="Intense Quote"/>
    <w:basedOn w:val="Normal"/>
    <w:next w:val="Normal"/>
    <w:link w:val="IntenseQuoteChar"/>
    <w:uiPriority w:val="30"/>
    <w:qFormat/>
    <w:rsid w:val="00813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5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5A6"/>
    <w:rPr>
      <w:smallCaps/>
      <w:color w:val="auto"/>
      <w:u w:val="single"/>
    </w:rPr>
  </w:style>
  <w:style w:type="character" w:styleId="IntenseReference">
    <w:name w:val="Intense Reference"/>
    <w:basedOn w:val="DefaultParagraphFont"/>
    <w:uiPriority w:val="32"/>
    <w:qFormat/>
    <w:rsid w:val="008135A6"/>
    <w:rPr>
      <w:b/>
      <w:bCs/>
      <w:smallCaps/>
      <w:color w:val="auto"/>
      <w:spacing w:val="5"/>
      <w:u w:val="single"/>
    </w:rPr>
  </w:style>
  <w:style w:type="paragraph" w:customStyle="1" w:styleId="2ColumnHeading">
    <w:name w:val="2Column Heading"/>
    <w:basedOn w:val="BodyText"/>
    <w:qFormat/>
    <w:rsid w:val="008135A6"/>
    <w:pPr>
      <w:spacing w:after="60"/>
      <w:ind w:left="-2268"/>
    </w:pPr>
    <w:rPr>
      <w:b/>
    </w:rPr>
  </w:style>
  <w:style w:type="paragraph" w:customStyle="1" w:styleId="Heading1TOC">
    <w:name w:val="Heading1 TOC"/>
    <w:basedOn w:val="Normal"/>
    <w:qFormat/>
    <w:rsid w:val="008135A6"/>
    <w:pPr>
      <w:spacing w:before="240" w:after="120"/>
    </w:pPr>
    <w:rPr>
      <w:rFonts w:ascii="Times New Roman" w:hAnsi="Times New Roman"/>
      <w:b/>
      <w:sz w:val="32"/>
    </w:rPr>
  </w:style>
  <w:style w:type="paragraph" w:customStyle="1" w:styleId="Heading2TOC">
    <w:name w:val="Heading2 TOC"/>
    <w:basedOn w:val="Normal"/>
    <w:qFormat/>
    <w:rsid w:val="008135A6"/>
    <w:pPr>
      <w:spacing w:before="240" w:after="60"/>
    </w:pPr>
    <w:rPr>
      <w:rFonts w:ascii="Times New Roman" w:hAnsi="Times New Roman"/>
      <w:b/>
      <w:sz w:val="28"/>
    </w:rPr>
  </w:style>
  <w:style w:type="character" w:customStyle="1" w:styleId="Underline">
    <w:name w:val="Underline"/>
    <w:basedOn w:val="DefaultParagraphFont"/>
    <w:qFormat/>
    <w:rsid w:val="008135A6"/>
    <w:rPr>
      <w:u w:val="single"/>
    </w:rPr>
  </w:style>
  <w:style w:type="character" w:customStyle="1" w:styleId="BoldandItalics">
    <w:name w:val="Bold and Italics"/>
    <w:qFormat/>
    <w:rsid w:val="008135A6"/>
    <w:rPr>
      <w:b/>
      <w:i/>
      <w:u w:val="none"/>
    </w:rPr>
  </w:style>
  <w:style w:type="paragraph" w:styleId="BalloonText">
    <w:name w:val="Balloon Text"/>
    <w:basedOn w:val="Normal"/>
    <w:link w:val="BalloonTextChar"/>
    <w:rsid w:val="008135A6"/>
    <w:rPr>
      <w:rFonts w:ascii="Tahoma" w:hAnsi="Tahoma" w:cs="Tahoma"/>
      <w:sz w:val="16"/>
      <w:szCs w:val="16"/>
    </w:rPr>
  </w:style>
  <w:style w:type="character" w:customStyle="1" w:styleId="BalloonTextChar">
    <w:name w:val="Balloon Text Char"/>
    <w:basedOn w:val="DefaultParagraphFont"/>
    <w:link w:val="BalloonText"/>
    <w:rsid w:val="008135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5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7558</Characters>
  <Application>Microsoft Office Word</Application>
  <DocSecurity>0</DocSecurity>
  <Lines>285</Lines>
  <Paragraphs>150</Paragraphs>
  <ScaleCrop>false</ScaleCrop>
  <Company>Author-it Software Corporation Ltd.</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PMC557098A Specify refractory installation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2012-05-26T19:13:00Z</dcterms:created>
  <dcterms:modified xsi:type="dcterms:W3CDTF">2012-05-26T19:13:00Z</dcterms:modified>
</cp:coreProperties>
</file>