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AC9" w:rsidP="004A7AC9">
      <w:pPr>
        <w:pStyle w:val="Title"/>
      </w:pPr>
      <w:r>
        <w:fldChar w:fldCharType="begin"/>
      </w:r>
      <w:r>
        <w:instrText xml:space="preserve"> TITLE   \* MERGEFORMAT </w:instrText>
      </w:r>
      <w:r>
        <w:fldChar w:fldCharType="separate"/>
      </w:r>
      <w:r>
        <w:t>PMC557092A Specify and interpret refractory tests</w:t>
      </w:r>
      <w:r>
        <w:fldChar w:fldCharType="end"/>
      </w:r>
    </w:p>
    <w:p w:rsidR="004A7AC9" w:rsidP="004A7AC9">
      <w:pPr>
        <w:pStyle w:val="Version"/>
        <w:sectPr w:rsidSect="008F7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74B7" w:rsidP="008F74B7">
      <w:pPr>
        <w:pStyle w:val="SuperHeading"/>
      </w:pPr>
      <w:r w:rsidRPr="008F74B7">
        <w:t>PMC557092A Specify and interpret refractory tests</w:t>
      </w:r>
    </w:p>
    <w:p w:rsidR="00000000" w:rsidRPr="008F74B7" w:rsidP="008F74B7">
      <w:pPr>
        <w:pStyle w:val="SuperHeading"/>
      </w:pPr>
    </w:p>
    <w:p w:rsidR="00000000" w:rsidRPr="008F74B7" w:rsidP="008F74B7">
      <w:pPr>
        <w:pStyle w:val="Heading1"/>
      </w:pPr>
      <w:bookmarkStart w:id="1" w:name="O_110775"/>
      <w:bookmarkEnd w:id="1"/>
      <w:r w:rsidRPr="008F74B7">
        <w:t>Modification History</w:t>
      </w:r>
    </w:p>
    <w:p w:rsidR="00000000" w:rsidRPr="008F74B7" w:rsidP="008F74B7">
      <w:pPr>
        <w:pStyle w:val="BodyText"/>
      </w:pPr>
      <w:r w:rsidRPr="008F74B7">
        <w:t>Not applicable.</w:t>
      </w:r>
    </w:p>
    <w:p w:rsidR="00000000" w:rsidRPr="008F74B7" w:rsidP="008F74B7">
      <w:pPr>
        <w:pStyle w:val="AllowPageBreak"/>
      </w:pPr>
    </w:p>
    <w:p w:rsidR="00000000" w:rsidRPr="008F74B7" w:rsidP="008F74B7">
      <w:pPr>
        <w:pStyle w:val="Heading1"/>
      </w:pPr>
      <w:bookmarkStart w:id="2" w:name="O_110776"/>
      <w:bookmarkEnd w:id="2"/>
      <w:r w:rsidRPr="008F74B7">
        <w:t>Unit Descriptor</w:t>
      </w:r>
    </w:p>
    <w:tbl>
      <w:tblPr>
        <w:tblW w:w="0" w:type="auto"/>
        <w:tblLayout w:type="fixed"/>
        <w:tblCellMar>
          <w:left w:w="62" w:type="dxa"/>
          <w:right w:w="62" w:type="dxa"/>
        </w:tblCellMar>
        <w:tblLook w:val="0000"/>
      </w:tblPr>
      <w:tblGrid>
        <w:gridCol w:w="2668"/>
        <w:gridCol w:w="5854"/>
      </w:tblGrid>
      <w:tr w:rsidTr="004A7AC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This unit of competency covers the analysis of specifications and possibly contracts to determine w</w:t>
            </w:r>
            <w:r w:rsidRPr="008F74B7">
              <w:t>hat technical information is required, specifying the appropriate testing regime to deliver the required data and then interpreting that data to obtain the required information.</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3" w:name="O_110777"/>
      <w:bookmarkEnd w:id="3"/>
      <w:r w:rsidRPr="008F74B7">
        <w:t>Application of the Unit</w:t>
      </w:r>
    </w:p>
    <w:tbl>
      <w:tblPr>
        <w:tblW w:w="0" w:type="auto"/>
        <w:tblLayout w:type="fixed"/>
        <w:tblCellMar>
          <w:left w:w="62" w:type="dxa"/>
          <w:right w:w="62" w:type="dxa"/>
        </w:tblCellMar>
        <w:tblLook w:val="0000"/>
      </w:tblPr>
      <w:tblGrid>
        <w:gridCol w:w="2744"/>
        <w:gridCol w:w="5778"/>
      </w:tblGrid>
      <w:tr w:rsidTr="004A7AC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This unit of competency requires the application of knowledge about refractory properties and uses and refractory testing to the acquisition of information about the relevant properties of a refractory. This unit does NOT involve the doing of the tests whi</w:t>
            </w:r>
            <w:r w:rsidRPr="008F74B7">
              <w:t xml:space="preserve">ch is covered by </w:t>
            </w:r>
            <w:r w:rsidRPr="008F74B7">
              <w:rPr>
                <w:rStyle w:val="Emphasis"/>
              </w:rPr>
              <w:t>MSAL974005A Perform physical tests</w:t>
            </w:r>
            <w:r w:rsidRPr="008F74B7">
              <w:t xml:space="preserve"> or other relevant units in the Laboratory Operations qualifications.</w:t>
            </w:r>
          </w:p>
          <w:p w:rsidR="00000000" w:rsidRPr="008F74B7" w:rsidP="008F74B7">
            <w:pPr>
              <w:pStyle w:val="BodyText"/>
            </w:pPr>
            <w:r w:rsidRPr="008F74B7">
              <w:t xml:space="preserve">This unit applies to individuals who will be designing a refractory installation or component and may also </w:t>
            </w:r>
            <w:r w:rsidRPr="008F74B7">
              <w:t>be monitoring the installation of the refractory. They may be working in liaison with other refractory specialists or they may be the sole refractory specialist for this job/in their organisation. They will typically be liaising with a range of other techn</w:t>
            </w:r>
            <w:r w:rsidRPr="008F74B7">
              <w:t>ical experts as well as management and maybe accounts. The specification of the testing regime may form part of the refractory specification.</w:t>
            </w:r>
          </w:p>
          <w:p w:rsidR="00000000" w:rsidRPr="008F74B7" w:rsidP="008F74B7">
            <w:pPr>
              <w:pStyle w:val="BodyText"/>
            </w:pPr>
            <w:r w:rsidRPr="008F74B7">
              <w:t>This unit may apply to individuals working for an organisation which supplies and installs refractories, is a refr</w:t>
            </w:r>
            <w:r w:rsidRPr="008F74B7">
              <w:t>actory consulting organisation or a client organisation which buys and uses the refractory.</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4" w:name="O_110778"/>
      <w:bookmarkEnd w:id="4"/>
      <w:r w:rsidRPr="008F74B7">
        <w:t>Licensing/Regulatory Information</w:t>
      </w:r>
    </w:p>
    <w:p w:rsidR="00000000" w:rsidRPr="008F74B7" w:rsidP="008F74B7">
      <w:pPr>
        <w:pStyle w:val="BodyText"/>
      </w:pPr>
      <w:r w:rsidRPr="008F74B7">
        <w:t>Not applicable.</w:t>
      </w:r>
    </w:p>
    <w:p w:rsidR="00000000" w:rsidRPr="008F74B7" w:rsidP="008F74B7">
      <w:pPr>
        <w:pStyle w:val="AllowPageBreak"/>
      </w:pPr>
    </w:p>
    <w:p w:rsidR="00000000" w:rsidRPr="008F74B7" w:rsidP="008F74B7">
      <w:pPr>
        <w:pStyle w:val="Heading1"/>
      </w:pPr>
      <w:bookmarkStart w:id="5" w:name="O_110780"/>
      <w:bookmarkEnd w:id="5"/>
      <w:r w:rsidRPr="008F74B7">
        <w:t>Pre-Requisites</w:t>
      </w:r>
    </w:p>
    <w:tbl>
      <w:tblPr>
        <w:tblW w:w="0" w:type="auto"/>
        <w:tblLayout w:type="fixed"/>
        <w:tblCellMar>
          <w:left w:w="62" w:type="dxa"/>
          <w:right w:w="62" w:type="dxa"/>
        </w:tblCellMar>
        <w:tblLook w:val="0000"/>
      </w:tblPr>
      <w:tblGrid>
        <w:gridCol w:w="2775"/>
        <w:gridCol w:w="1295"/>
        <w:gridCol w:w="4452"/>
      </w:tblGrid>
      <w:tr w:rsidTr="004A7A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p>
        </w:tc>
      </w:tr>
      <w:tr w:rsidTr="004A7A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p>
        </w:tc>
      </w:tr>
      <w:tr w:rsidTr="004A7A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6" w:name="O_110779"/>
      <w:bookmarkEnd w:id="6"/>
      <w:r w:rsidRPr="008F74B7">
        <w:t>Employability Skills Information</w:t>
      </w:r>
    </w:p>
    <w:tbl>
      <w:tblPr>
        <w:tblW w:w="0" w:type="auto"/>
        <w:tblLayout w:type="fixed"/>
        <w:tblCellMar>
          <w:left w:w="62" w:type="dxa"/>
          <w:right w:w="62" w:type="dxa"/>
        </w:tblCellMar>
        <w:tblLook w:val="0000"/>
      </w:tblPr>
      <w:tblGrid>
        <w:gridCol w:w="2802"/>
        <w:gridCol w:w="5720"/>
      </w:tblGrid>
      <w:tr w:rsidTr="004A7A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This unit contains employability skills.</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7" w:name="O_110781"/>
      <w:bookmarkEnd w:id="7"/>
      <w:r w:rsidRPr="008F74B7">
        <w:t>Elements and Performance Criteria Pre-Content</w:t>
      </w:r>
    </w:p>
    <w:tbl>
      <w:tblPr>
        <w:tblW w:w="0" w:type="auto"/>
        <w:tblLayout w:type="fixed"/>
        <w:tblCellMar>
          <w:left w:w="62" w:type="dxa"/>
          <w:right w:w="62" w:type="dxa"/>
        </w:tblCellMar>
        <w:tblLook w:val="0000"/>
      </w:tblPr>
      <w:tblGrid>
        <w:gridCol w:w="2580"/>
        <w:gridCol w:w="5942"/>
      </w:tblGrid>
      <w:tr w:rsidTr="004A7A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Performance criteria describe the performance needed to demonstrate achievement of the element. Assessment of performance is to be consistent with the evidence guide.</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8" w:name="O_110782"/>
      <w:bookmarkEnd w:id="8"/>
      <w:r w:rsidRPr="008F74B7">
        <w:t>Elements and Performance Criteria</w:t>
      </w:r>
    </w:p>
    <w:tbl>
      <w:tblPr>
        <w:tblW w:w="0" w:type="auto"/>
        <w:tblLayout w:type="fixed"/>
        <w:tblCellMar>
          <w:left w:w="62" w:type="dxa"/>
          <w:right w:w="62" w:type="dxa"/>
        </w:tblCellMar>
        <w:tblLook w:val="0000"/>
      </w:tblPr>
      <w:tblGrid>
        <w:gridCol w:w="2580"/>
        <w:gridCol w:w="5942"/>
      </w:tblGrid>
      <w:tr w:rsidTr="004A7AC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PERFORMANCE CRITERIA</w:t>
            </w:r>
          </w:p>
        </w:tc>
      </w:tr>
      <w:tr w:rsidTr="004A7A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List"/>
              <w:rPr>
                <w:lang w:val="en-NZ"/>
              </w:rPr>
            </w:pPr>
            <w:r w:rsidRPr="008F74B7">
              <w:t>1.</w:t>
            </w:r>
            <w:r w:rsidRPr="008F74B7">
              <w:tab/>
            </w:r>
            <w:r w:rsidRPr="008F74B7">
              <w:t>Determine information required from tests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List2"/>
            </w:pPr>
            <w:r w:rsidRPr="008F74B7">
              <w:t>1.1.</w:t>
            </w:r>
            <w:r w:rsidRPr="008F74B7">
              <w:tab/>
              <w:t>Analyse relevant documents for any test information requirements</w:t>
            </w:r>
          </w:p>
          <w:p w:rsidR="00000000" w:rsidRPr="008F74B7" w:rsidP="008F74B7">
            <w:pPr>
              <w:pStyle w:val="List2"/>
            </w:pPr>
            <w:r w:rsidRPr="008F74B7">
              <w:t>1.2.</w:t>
            </w:r>
            <w:r w:rsidRPr="008F74B7">
              <w:tab/>
              <w:t>Liaise with relevant stakeholders to determine test information requirements</w:t>
            </w:r>
          </w:p>
          <w:p w:rsidR="00000000" w:rsidRPr="008F74B7" w:rsidP="008F74B7">
            <w:pPr>
              <w:pStyle w:val="List2"/>
            </w:pPr>
            <w:r w:rsidRPr="008F74B7">
              <w:t>1.3.</w:t>
            </w:r>
            <w:r w:rsidRPr="008F74B7">
              <w:tab/>
              <w:t>Confirm the end use conditions for the refractory</w:t>
            </w:r>
          </w:p>
          <w:p w:rsidR="00000000" w:rsidRPr="008F74B7" w:rsidP="008F74B7">
            <w:pPr>
              <w:pStyle w:val="List2"/>
            </w:pPr>
            <w:r w:rsidRPr="008F74B7">
              <w:t>1.4.</w:t>
            </w:r>
            <w:r w:rsidRPr="008F74B7">
              <w:tab/>
              <w:t>Id</w:t>
            </w:r>
            <w:r w:rsidRPr="008F74B7">
              <w:t>entify discrepancies or conflicts in requirements</w:t>
            </w:r>
          </w:p>
          <w:p w:rsidR="00000000" w:rsidP="008F74B7">
            <w:pPr>
              <w:pStyle w:val="List2"/>
              <w:rPr>
                <w:lang w:val="en-NZ"/>
              </w:rPr>
            </w:pPr>
            <w:r w:rsidRPr="008F74B7">
              <w:t>1.5.</w:t>
            </w:r>
            <w:r w:rsidRPr="008F74B7">
              <w:tab/>
              <w:t>Negotiate a consistent set of test information requirements</w:t>
            </w:r>
          </w:p>
        </w:tc>
      </w:tr>
      <w:tr w:rsidTr="004A7A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List"/>
              <w:rPr>
                <w:lang w:val="en-NZ"/>
              </w:rPr>
            </w:pPr>
            <w:r w:rsidRPr="008F74B7">
              <w:t>2.</w:t>
            </w:r>
            <w:r w:rsidRPr="008F74B7">
              <w:tab/>
              <w:t>Specify required tests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List2"/>
            </w:pPr>
            <w:r w:rsidRPr="008F74B7">
              <w:t>2.1.</w:t>
            </w:r>
            <w:r w:rsidRPr="008F74B7">
              <w:tab/>
              <w:t>Determine data required to yield the required information</w:t>
            </w:r>
          </w:p>
          <w:p w:rsidR="00000000" w:rsidRPr="008F74B7" w:rsidP="008F74B7">
            <w:pPr>
              <w:pStyle w:val="List2"/>
            </w:pPr>
            <w:r w:rsidRPr="008F74B7">
              <w:t>2.2.</w:t>
            </w:r>
            <w:r w:rsidRPr="008F74B7">
              <w:tab/>
              <w:t>Determine range of tests and test methods whic</w:t>
            </w:r>
            <w:r w:rsidRPr="008F74B7">
              <w:t xml:space="preserve">h will yield that data the set of requirements </w:t>
            </w:r>
          </w:p>
          <w:p w:rsidR="00000000" w:rsidRPr="008F74B7" w:rsidP="008F74B7">
            <w:pPr>
              <w:pStyle w:val="List2"/>
            </w:pPr>
            <w:r w:rsidRPr="008F74B7">
              <w:t>2.3.</w:t>
            </w:r>
            <w:r w:rsidRPr="008F74B7">
              <w:tab/>
              <w:t>Make a preliminary selection of tests which will provide required data</w:t>
            </w:r>
          </w:p>
          <w:p w:rsidR="00000000" w:rsidRPr="008F74B7" w:rsidP="008F74B7">
            <w:pPr>
              <w:pStyle w:val="List2"/>
            </w:pPr>
            <w:r w:rsidRPr="008F74B7">
              <w:t>2.4.</w:t>
            </w:r>
            <w:r w:rsidRPr="008F74B7">
              <w:tab/>
              <w:t>Identify health, safety and environment (HSE) risks of possible tests</w:t>
            </w:r>
          </w:p>
          <w:p w:rsidR="00000000" w:rsidRPr="008F74B7" w:rsidP="008F74B7">
            <w:pPr>
              <w:pStyle w:val="List2"/>
            </w:pPr>
            <w:r w:rsidRPr="008F74B7">
              <w:t>2.5.</w:t>
            </w:r>
            <w:r w:rsidRPr="008F74B7">
              <w:tab/>
              <w:t>Estimate the cost of possible tests</w:t>
            </w:r>
          </w:p>
          <w:p w:rsidR="00000000" w:rsidRPr="008F74B7" w:rsidP="008F74B7">
            <w:pPr>
              <w:pStyle w:val="List2"/>
            </w:pPr>
            <w:r w:rsidRPr="008F74B7">
              <w:t>2.6.</w:t>
            </w:r>
            <w:r w:rsidRPr="008F74B7">
              <w:tab/>
              <w:t>Confirm tes</w:t>
            </w:r>
            <w:r w:rsidRPr="008F74B7">
              <w:t>t data will yield information required by stakeholders</w:t>
            </w:r>
          </w:p>
          <w:p w:rsidR="00000000" w:rsidP="008F74B7">
            <w:pPr>
              <w:pStyle w:val="List2"/>
              <w:rPr>
                <w:lang w:val="en-NZ"/>
              </w:rPr>
            </w:pPr>
            <w:r w:rsidRPr="008F74B7">
              <w:t>2.7.</w:t>
            </w:r>
            <w:r w:rsidRPr="008F74B7">
              <w:tab/>
              <w:t>Specify preferred range of tests and test methods to provide required data</w:t>
            </w:r>
          </w:p>
        </w:tc>
      </w:tr>
      <w:tr w:rsidTr="004A7A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List"/>
              <w:rPr>
                <w:lang w:val="en-NZ"/>
              </w:rPr>
            </w:pPr>
            <w:r w:rsidRPr="008F74B7">
              <w:t>3.</w:t>
            </w:r>
            <w:r w:rsidRPr="008F74B7">
              <w:tab/>
              <w:t>Specify sampling regime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List2"/>
            </w:pPr>
            <w:r w:rsidRPr="008F74B7">
              <w:t>3.1.</w:t>
            </w:r>
            <w:r w:rsidRPr="008F74B7">
              <w:tab/>
              <w:t>Identify sample requirements of specified tests</w:t>
            </w:r>
          </w:p>
          <w:p w:rsidR="00000000" w:rsidRPr="008F74B7" w:rsidP="008F74B7">
            <w:pPr>
              <w:pStyle w:val="List2"/>
            </w:pPr>
            <w:r w:rsidRPr="008F74B7">
              <w:t>3.2.</w:t>
            </w:r>
            <w:r w:rsidRPr="008F74B7">
              <w:tab/>
            </w:r>
            <w:r w:rsidRPr="008F74B7">
              <w:t>Determine sampling frequency required to meet information requirements</w:t>
            </w:r>
          </w:p>
          <w:p w:rsidR="00000000" w:rsidRPr="008F74B7" w:rsidP="008F74B7">
            <w:pPr>
              <w:pStyle w:val="List2"/>
            </w:pPr>
            <w:r w:rsidRPr="008F74B7">
              <w:t>3.3.</w:t>
            </w:r>
            <w:r w:rsidRPr="008F74B7">
              <w:tab/>
              <w:t>Draft sampling regime</w:t>
            </w:r>
          </w:p>
          <w:p w:rsidR="00000000" w:rsidRPr="008F74B7" w:rsidP="008F74B7">
            <w:pPr>
              <w:pStyle w:val="List2"/>
            </w:pPr>
            <w:r w:rsidRPr="008F74B7">
              <w:t>3.4.</w:t>
            </w:r>
            <w:r w:rsidRPr="008F74B7">
              <w:tab/>
              <w:t>Liaise with relevant stakeholders in relation to sampling regime</w:t>
            </w:r>
          </w:p>
          <w:p w:rsidR="00000000" w:rsidRPr="008F74B7" w:rsidP="008F74B7">
            <w:pPr>
              <w:pStyle w:val="List2"/>
            </w:pPr>
            <w:r w:rsidRPr="008F74B7">
              <w:t>3.5.</w:t>
            </w:r>
            <w:r w:rsidRPr="008F74B7">
              <w:tab/>
              <w:t>Negotiate changes to sampling regime and/or information requirements as required.</w:t>
            </w:r>
          </w:p>
          <w:p w:rsidR="00000000" w:rsidP="008F74B7">
            <w:pPr>
              <w:pStyle w:val="List2"/>
              <w:rPr>
                <w:lang w:val="en-NZ"/>
              </w:rPr>
            </w:pPr>
            <w:r w:rsidRPr="008F74B7">
              <w:t>3</w:t>
            </w:r>
            <w:r w:rsidRPr="008F74B7">
              <w:t>.6.</w:t>
            </w:r>
            <w:r w:rsidRPr="008F74B7">
              <w:tab/>
              <w:t>Finalise testing and sampling regime</w:t>
            </w:r>
          </w:p>
        </w:tc>
      </w:tr>
      <w:tr w:rsidTr="004A7A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List"/>
              <w:rPr>
                <w:lang w:val="en-NZ"/>
              </w:rPr>
            </w:pPr>
            <w:r w:rsidRPr="008F74B7">
              <w:t>4.</w:t>
            </w:r>
            <w:r w:rsidRPr="008F74B7">
              <w:tab/>
              <w:t>Interpret test data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List2"/>
            </w:pPr>
            <w:r w:rsidRPr="008F74B7">
              <w:t>4.1.</w:t>
            </w:r>
            <w:r w:rsidRPr="008F74B7">
              <w:tab/>
              <w:t>Inspect test data for anomalies or discrepancies and take required action</w:t>
            </w:r>
          </w:p>
          <w:p w:rsidR="00000000" w:rsidRPr="008F74B7" w:rsidP="008F74B7">
            <w:pPr>
              <w:pStyle w:val="List2"/>
            </w:pPr>
            <w:r w:rsidRPr="008F74B7">
              <w:t>4.2.</w:t>
            </w:r>
            <w:r w:rsidRPr="008F74B7">
              <w:tab/>
              <w:t>Determine required information from test data</w:t>
            </w:r>
          </w:p>
          <w:p w:rsidR="00000000" w:rsidRPr="008F74B7" w:rsidP="008F74B7">
            <w:pPr>
              <w:pStyle w:val="List2"/>
            </w:pPr>
            <w:r w:rsidRPr="008F74B7">
              <w:t>4.3.</w:t>
            </w:r>
            <w:r w:rsidRPr="008F74B7">
              <w:tab/>
              <w:t>Analyse information as required</w:t>
            </w:r>
          </w:p>
          <w:p w:rsidR="00000000" w:rsidRPr="008F74B7" w:rsidP="008F74B7">
            <w:pPr>
              <w:pStyle w:val="List2"/>
            </w:pPr>
            <w:r w:rsidRPr="008F74B7">
              <w:t>4.4.</w:t>
            </w:r>
            <w:r w:rsidRPr="008F74B7">
              <w:tab/>
              <w:t>File and report inf</w:t>
            </w:r>
            <w:r w:rsidRPr="008F74B7">
              <w:t>ormation as required</w:t>
            </w:r>
          </w:p>
          <w:p w:rsidR="00000000" w:rsidRPr="008F74B7" w:rsidP="008F74B7">
            <w:pPr>
              <w:pStyle w:val="List2"/>
            </w:pPr>
            <w:r w:rsidRPr="008F74B7">
              <w:t>4.5.</w:t>
            </w:r>
            <w:r w:rsidRPr="008F74B7">
              <w:tab/>
              <w:t>Take appropriate action based on information</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9" w:name="O_110783"/>
      <w:bookmarkEnd w:id="9"/>
      <w:r w:rsidRPr="008F74B7">
        <w:t>Required Skills and Knowledge</w:t>
      </w:r>
    </w:p>
    <w:tbl>
      <w:tblPr>
        <w:tblW w:w="0" w:type="auto"/>
        <w:tblLayout w:type="fixed"/>
        <w:tblCellMar>
          <w:left w:w="62" w:type="dxa"/>
          <w:right w:w="62" w:type="dxa"/>
        </w:tblCellMar>
        <w:tblLook w:val="0000"/>
      </w:tblPr>
      <w:tblGrid>
        <w:gridCol w:w="8522"/>
      </w:tblGrid>
      <w:tr w:rsidTr="004A7A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REQUIRED SKILLS AND KNOWLEDGE</w:t>
            </w:r>
          </w:p>
        </w:tc>
      </w:tr>
      <w:tr w:rsidTr="004A7A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t>This section describes the skills and knowledge required for this unit.</w:t>
            </w:r>
          </w:p>
        </w:tc>
      </w:tr>
      <w:tr w:rsidTr="004A7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Required skills</w:t>
            </w:r>
          </w:p>
        </w:tc>
      </w:tr>
      <w:tr w:rsidTr="004A7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Required skills include:</w:t>
            </w:r>
          </w:p>
          <w:p w:rsidR="00000000" w:rsidRPr="008F74B7" w:rsidP="008F74B7">
            <w:pPr>
              <w:pStyle w:val="ListBullet"/>
            </w:pPr>
            <w:r w:rsidRPr="008F74B7">
              <w:t>solving problems</w:t>
            </w:r>
          </w:p>
          <w:p w:rsidR="00000000" w:rsidRPr="008F74B7" w:rsidP="008F74B7">
            <w:pPr>
              <w:pStyle w:val="ListBullet"/>
            </w:pPr>
            <w:r w:rsidRPr="008F74B7">
              <w:t>communicating at all levels</w:t>
            </w:r>
          </w:p>
          <w:p w:rsidR="00000000" w:rsidRPr="008F74B7" w:rsidP="008F74B7">
            <w:pPr>
              <w:pStyle w:val="ListBullet"/>
            </w:pPr>
            <w:r w:rsidRPr="008F74B7">
              <w:t>using organisation knowledge system</w:t>
            </w:r>
          </w:p>
          <w:p w:rsidR="00000000" w:rsidRPr="008F74B7" w:rsidP="008F74B7">
            <w:pPr>
              <w:pStyle w:val="ListBullet"/>
            </w:pPr>
            <w:r w:rsidRPr="008F74B7">
              <w:t>analysing</w:t>
            </w:r>
          </w:p>
          <w:p w:rsidR="00000000" w:rsidRPr="008F74B7" w:rsidP="008F74B7">
            <w:pPr>
              <w:pStyle w:val="ListBullet"/>
            </w:pPr>
            <w:r w:rsidRPr="008F74B7">
              <w:t>interpreting data</w:t>
            </w:r>
          </w:p>
          <w:p w:rsidR="00000000" w:rsidRPr="008F74B7" w:rsidP="008F74B7">
            <w:pPr>
              <w:pStyle w:val="ListBullet"/>
            </w:pPr>
            <w:r w:rsidRPr="008F74B7">
              <w:t>negotiating</w:t>
            </w:r>
          </w:p>
          <w:p w:rsidR="00000000" w:rsidP="008F74B7">
            <w:pPr>
              <w:pStyle w:val="ListBullet"/>
              <w:rPr>
                <w:lang w:val="en-NZ"/>
              </w:rPr>
            </w:pPr>
            <w:r w:rsidRPr="008F74B7">
              <w:t>technical reporting</w:t>
            </w:r>
          </w:p>
        </w:tc>
      </w:tr>
      <w:tr w:rsidTr="004A7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Required knowledge</w:t>
            </w:r>
          </w:p>
        </w:tc>
      </w:tr>
      <w:tr w:rsidTr="004A7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Required knowledge includes:</w:t>
            </w:r>
          </w:p>
          <w:p w:rsidR="00000000" w:rsidRPr="008F74B7" w:rsidP="008F74B7">
            <w:pPr>
              <w:pStyle w:val="ListBullet"/>
            </w:pPr>
            <w:r w:rsidRPr="008F74B7">
              <w:t>data produced from all common refractory tests</w:t>
            </w:r>
          </w:p>
          <w:p w:rsidR="00000000" w:rsidRPr="008F74B7" w:rsidP="008F74B7">
            <w:pPr>
              <w:pStyle w:val="ListBullet"/>
            </w:pPr>
            <w:r w:rsidRPr="008F74B7">
              <w:t>standard test methods applicable to all common refractory tests</w:t>
            </w:r>
          </w:p>
          <w:p w:rsidR="00000000" w:rsidRPr="008F74B7" w:rsidP="008F74B7">
            <w:pPr>
              <w:pStyle w:val="ListBullet"/>
            </w:pPr>
            <w:r w:rsidRPr="008F74B7">
              <w:t>benefits and limitations of test methods and tests</w:t>
            </w:r>
          </w:p>
          <w:p w:rsidR="00000000" w:rsidRPr="008F74B7" w:rsidP="008F74B7">
            <w:pPr>
              <w:pStyle w:val="ListBullet"/>
            </w:pPr>
            <w:r w:rsidRPr="008F74B7">
              <w:t>applicability of test data to refractory service</w:t>
            </w:r>
          </w:p>
          <w:p w:rsidR="00000000" w:rsidRPr="008F74B7" w:rsidP="008F74B7">
            <w:pPr>
              <w:pStyle w:val="ListBullet"/>
            </w:pPr>
            <w:r w:rsidRPr="008F74B7">
              <w:t>maths and statistics relevant to the tests an</w:t>
            </w:r>
            <w:r w:rsidRPr="008F74B7">
              <w:t>d test methods</w:t>
            </w:r>
          </w:p>
          <w:p w:rsidR="00000000" w:rsidRPr="008F74B7" w:rsidP="008F74B7">
            <w:pPr>
              <w:pStyle w:val="ListBullet"/>
            </w:pPr>
            <w:r w:rsidRPr="008F74B7">
              <w:t>methods of determining information from test data</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10" w:name="O_110784"/>
      <w:bookmarkEnd w:id="10"/>
      <w:r w:rsidRPr="008F74B7">
        <w:t>Evidence Guide</w:t>
      </w:r>
    </w:p>
    <w:tbl>
      <w:tblPr>
        <w:tblW w:w="9570" w:type="dxa"/>
        <w:tblLayout w:type="fixed"/>
        <w:tblCellMar>
          <w:left w:w="62" w:type="dxa"/>
          <w:right w:w="62" w:type="dxa"/>
        </w:tblCellMar>
        <w:tblLook w:val="0000"/>
      </w:tblPr>
      <w:tblGrid>
        <w:gridCol w:w="3908"/>
        <w:gridCol w:w="5662"/>
      </w:tblGrid>
      <w:tr w:rsidTr="004A7A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EVIDENCE GUIDE</w:t>
            </w:r>
          </w:p>
        </w:tc>
      </w:tr>
      <w:tr w:rsidTr="004A7A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t>The Evidence Guide provides advice on assessment and must be read in conjunction with the performance criteria, required skills and knowledge, range statement and the Assessment Guidelines for the Training Package.</w:t>
            </w:r>
          </w:p>
        </w:tc>
      </w:tr>
      <w:tr w:rsidTr="004A7A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Assessment of th</w:t>
            </w:r>
            <w:r w:rsidRPr="008F74B7">
              <w:t>is unit should include demonstrated competence in a workplace based project or a simulated workplace project.</w:t>
            </w:r>
          </w:p>
          <w:p w:rsidR="00000000" w:rsidP="008F74B7">
            <w:pPr>
              <w:pStyle w:val="BodyText"/>
              <w:rPr>
                <w:lang w:val="en-NZ"/>
              </w:rPr>
            </w:pPr>
            <w:r w:rsidRPr="008F74B7">
              <w:t>Access should be available to all normally accessed tables, data etc which would be available to and used by a competent refractory specialist per</w:t>
            </w:r>
            <w:r w:rsidRPr="008F74B7">
              <w:t>forming this assignment.</w:t>
            </w:r>
          </w:p>
        </w:tc>
      </w:tr>
      <w:tr w:rsidTr="004A7A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t>Competence must be demonstrated in the ability to select an appropriate material and write the required specification.</w:t>
            </w:r>
          </w:p>
        </w:tc>
      </w:tr>
      <w:tr w:rsidTr="004A7A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Context of and sp</w:t>
            </w:r>
            <w:r w:rsidRPr="008F74B7">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 xml:space="preserve">Assessment may occur on the job or in an appropriately simulated environment. Access is required to real or appropriately simulated situations, </w:t>
            </w:r>
            <w:r w:rsidRPr="008F74B7">
              <w:t>including work areas, materials and equipment, and to information on workplace practices and OHS practices.</w:t>
            </w:r>
          </w:p>
          <w:p w:rsidR="00000000" w:rsidRPr="008F74B7" w:rsidP="008F74B7">
            <w:pPr>
              <w:pStyle w:val="BodyText"/>
            </w:pPr>
            <w:r w:rsidRPr="008F74B7">
              <w:t>Where applicable, reasonable adjustment must be made to work environments and training situations to accommodate ethnicity, age, gender, demographic</w:t>
            </w:r>
            <w:r w:rsidRPr="008F74B7">
              <w:t>s and disability.</w:t>
            </w:r>
          </w:p>
          <w:p w:rsidR="00000000" w:rsidP="008F74B7">
            <w:pPr>
              <w:pStyle w:val="BodyText"/>
              <w:rPr>
                <w:lang w:val="en-NZ"/>
              </w:rPr>
            </w:pPr>
            <w:r w:rsidRPr="008F74B7">
              <w:t>Access must be provided to appropriate learning and/or assessment support when required. Where applicable, physical resources should include equipment modified for people with disabilities.</w:t>
            </w:r>
          </w:p>
        </w:tc>
      </w:tr>
      <w:tr w:rsidTr="004A7A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ListBullet"/>
            </w:pPr>
            <w:r w:rsidRPr="008F74B7">
              <w:t>Assessment must satisfy t</w:t>
            </w:r>
            <w:r w:rsidRPr="008F74B7">
              <w:t>he endorsed assessment guidelines of the Manufactured Mineral Products Training Package.</w:t>
            </w:r>
          </w:p>
          <w:p w:rsidR="00000000" w:rsidRPr="008F74B7" w:rsidP="008F74B7">
            <w:pPr>
              <w:pStyle w:val="ListBullet"/>
            </w:pPr>
            <w:r w:rsidRPr="008F74B7">
              <w:t>Assessment methods must confirm consistency and accuracy of performance (over time and in a range of workplace relevant contexts) together with application of underpin</w:t>
            </w:r>
            <w:r w:rsidRPr="008F74B7">
              <w:t>ning knowledge.</w:t>
            </w:r>
          </w:p>
          <w:p w:rsidR="00000000" w:rsidRPr="008F74B7" w:rsidP="008F74B7">
            <w:pPr>
              <w:pStyle w:val="ListBullet"/>
            </w:pPr>
            <w:r w:rsidRPr="008F74B7">
              <w:t>Assessment methods which include direct observation of tasks should also include questioning on underpinning knowledge to ensure its correct interpretation and application.</w:t>
            </w:r>
          </w:p>
          <w:p w:rsidR="00000000" w:rsidRPr="008F74B7" w:rsidP="008F74B7">
            <w:pPr>
              <w:pStyle w:val="ListBullet"/>
            </w:pPr>
            <w:r w:rsidRPr="008F74B7">
              <w:t>Assessment may be applied under project related conditions (real or</w:t>
            </w:r>
            <w:r w:rsidRPr="008F74B7">
              <w:t xml:space="preserve"> simulated) and require evidence of process.</w:t>
            </w:r>
          </w:p>
          <w:p w:rsidR="00000000" w:rsidRPr="008F74B7" w:rsidP="008F74B7">
            <w:pPr>
              <w:pStyle w:val="ListBullet"/>
            </w:pPr>
            <w:r w:rsidRPr="008F74B7">
              <w:t>Assessment must confirm a reasonable inference that competency is able not only to be satisfied under the particular circumstance, but is able to be transferred to other circumstances.</w:t>
            </w:r>
          </w:p>
          <w:p w:rsidR="00000000" w:rsidP="008F74B7">
            <w:pPr>
              <w:pStyle w:val="ListBullet"/>
              <w:rPr>
                <w:lang w:val="en-NZ"/>
              </w:rPr>
            </w:pPr>
            <w:r w:rsidRPr="008F74B7">
              <w:t>Assessment may be in conju</w:t>
            </w:r>
            <w:r w:rsidRPr="008F74B7">
              <w:t>nction with assessment of other units of competency where required.</w:t>
            </w:r>
          </w:p>
        </w:tc>
      </w:tr>
      <w:tr w:rsidTr="004A7A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 xml:space="preserve">Assessment processes and techniques must be culturally appropriate and appropriate to the language and literacy capacity of the candidate and the work </w:t>
            </w:r>
            <w:r w:rsidRPr="008F74B7">
              <w:t>being performed.</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11" w:name="O_110785"/>
      <w:bookmarkEnd w:id="11"/>
      <w:r w:rsidRPr="008F74B7">
        <w:t>Range Statement</w:t>
      </w:r>
    </w:p>
    <w:tbl>
      <w:tblPr>
        <w:tblW w:w="0" w:type="auto"/>
        <w:tblLayout w:type="fixed"/>
        <w:tblCellMar>
          <w:left w:w="62" w:type="dxa"/>
          <w:right w:w="62" w:type="dxa"/>
        </w:tblCellMar>
        <w:tblLook w:val="0000"/>
      </w:tblPr>
      <w:tblGrid>
        <w:gridCol w:w="3453"/>
        <w:gridCol w:w="5069"/>
      </w:tblGrid>
      <w:tr w:rsidTr="004A7A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RANGE STATEMENT</w:t>
            </w:r>
          </w:p>
        </w:tc>
      </w:tr>
      <w:tr w:rsidTr="004A7A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t xml:space="preserve">The range statement relates to the unit of competency as a whole. It allows for different work environments and situations that may affect </w:t>
            </w:r>
            <w:r w:rsidRPr="008F74B7">
              <w:t>performance. Essential operating conditions that may be present with training and assessment (depending on the work situation, needs of the candidate, accessibility of the item, and local industry and regional contexts) may also be included.</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Relevant documents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Relevant documents may include:</w:t>
            </w:r>
          </w:p>
          <w:p w:rsidR="00000000" w:rsidRPr="008F74B7" w:rsidP="008F74B7">
            <w:pPr>
              <w:pStyle w:val="ListBullet"/>
            </w:pPr>
            <w:r w:rsidRPr="008F74B7">
              <w:t>specifications</w:t>
            </w:r>
          </w:p>
          <w:p w:rsidR="00000000" w:rsidRPr="008F74B7" w:rsidP="008F74B7">
            <w:pPr>
              <w:pStyle w:val="ListBullet"/>
            </w:pPr>
            <w:r w:rsidRPr="008F74B7">
              <w:t>contracts</w:t>
            </w:r>
          </w:p>
          <w:p w:rsidR="00000000" w:rsidRPr="008F74B7" w:rsidP="008F74B7">
            <w:pPr>
              <w:pStyle w:val="ListBullet"/>
            </w:pPr>
            <w:r w:rsidRPr="008F74B7">
              <w:t>designs</w:t>
            </w:r>
          </w:p>
          <w:p w:rsidR="00000000" w:rsidRPr="008F74B7" w:rsidP="008F74B7">
            <w:pPr>
              <w:pStyle w:val="ListBullet"/>
            </w:pPr>
            <w:r w:rsidRPr="008F74B7">
              <w:t>design briefs</w:t>
            </w:r>
          </w:p>
          <w:p w:rsidR="00000000" w:rsidRPr="008F74B7" w:rsidP="008F74B7">
            <w:pPr>
              <w:pStyle w:val="ListBullet"/>
            </w:pPr>
            <w:r w:rsidRPr="008F74B7">
              <w:t>information about refractory failures</w:t>
            </w:r>
          </w:p>
          <w:p w:rsidR="00000000" w:rsidP="008F74B7">
            <w:pPr>
              <w:pStyle w:val="ListBullet"/>
              <w:rPr>
                <w:lang w:val="en-NZ"/>
              </w:rPr>
            </w:pPr>
            <w:r w:rsidRPr="008F74B7">
              <w:t>other communications from stakeholders</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Stakeholders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Stakeholders may include:</w:t>
            </w:r>
          </w:p>
          <w:p w:rsidR="00000000" w:rsidRPr="008F74B7" w:rsidP="008F74B7">
            <w:pPr>
              <w:pStyle w:val="ListBullet"/>
            </w:pPr>
            <w:r w:rsidRPr="008F74B7">
              <w:t>customer representatives</w:t>
            </w:r>
          </w:p>
          <w:p w:rsidR="00000000" w:rsidRPr="008F74B7" w:rsidP="008F74B7">
            <w:pPr>
              <w:pStyle w:val="ListBullet"/>
            </w:pPr>
            <w:r w:rsidRPr="008F74B7">
              <w:t>technical experts</w:t>
            </w:r>
          </w:p>
          <w:p w:rsidR="00000000" w:rsidRPr="008F74B7" w:rsidP="008F74B7">
            <w:pPr>
              <w:pStyle w:val="ListBullet"/>
            </w:pPr>
            <w:r w:rsidRPr="008F74B7">
              <w:t>regulators</w:t>
            </w:r>
          </w:p>
          <w:p w:rsidR="00000000" w:rsidRPr="008F74B7" w:rsidP="008F74B7">
            <w:pPr>
              <w:pStyle w:val="ListBullet"/>
            </w:pPr>
            <w:r w:rsidRPr="008F74B7">
              <w:t>refractory designer</w:t>
            </w:r>
          </w:p>
          <w:p w:rsidR="00000000" w:rsidP="008F74B7">
            <w:pPr>
              <w:pStyle w:val="ListBullet"/>
              <w:rPr>
                <w:lang w:val="en-NZ"/>
              </w:rPr>
            </w:pPr>
            <w:r w:rsidRPr="008F74B7">
              <w:t>refractory installer</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End use conditions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End use conditions may include:</w:t>
            </w:r>
          </w:p>
          <w:p w:rsidR="00000000" w:rsidRPr="008F74B7" w:rsidP="008F74B7">
            <w:pPr>
              <w:pStyle w:val="ListBullet"/>
            </w:pPr>
            <w:r w:rsidRPr="008F74B7">
              <w:t>surface temperature of refractory</w:t>
            </w:r>
          </w:p>
          <w:p w:rsidR="00000000" w:rsidRPr="008F74B7" w:rsidP="008F74B7">
            <w:pPr>
              <w:pStyle w:val="ListBullet"/>
            </w:pPr>
            <w:r w:rsidRPr="008F74B7">
              <w:t>required temperature gradient through refractory/outside surface temperature</w:t>
            </w:r>
          </w:p>
          <w:p w:rsidR="00000000" w:rsidRPr="008F74B7" w:rsidP="008F74B7">
            <w:pPr>
              <w:pStyle w:val="ListBullet"/>
            </w:pPr>
            <w:r w:rsidRPr="008F74B7">
              <w:t>chemical condition (e.</w:t>
            </w:r>
            <w:r w:rsidRPr="008F74B7">
              <w:t>g. pH)</w:t>
            </w:r>
          </w:p>
          <w:p w:rsidR="00000000" w:rsidRPr="008F74B7" w:rsidP="008F74B7">
            <w:pPr>
              <w:pStyle w:val="ListBullet"/>
            </w:pPr>
            <w:r w:rsidRPr="008F74B7">
              <w:t>mechanical condition (e.g. impingement)</w:t>
            </w:r>
          </w:p>
          <w:p w:rsidR="00000000" w:rsidP="008F74B7">
            <w:pPr>
              <w:pStyle w:val="ListBullet"/>
              <w:rPr>
                <w:lang w:val="en-NZ"/>
              </w:rPr>
            </w:pPr>
            <w:r w:rsidRPr="008F74B7">
              <w:t>temperature or other cycling</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Range of tests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Tests to include:</w:t>
            </w:r>
          </w:p>
          <w:p w:rsidR="00000000" w:rsidRPr="008F74B7" w:rsidP="008F74B7">
            <w:pPr>
              <w:pStyle w:val="ListBullet"/>
            </w:pPr>
            <w:r w:rsidRPr="008F74B7">
              <w:t>compression</w:t>
            </w:r>
          </w:p>
          <w:p w:rsidR="00000000" w:rsidRPr="008F74B7" w:rsidP="008F74B7">
            <w:pPr>
              <w:pStyle w:val="ListBullet"/>
            </w:pPr>
            <w:r w:rsidRPr="008F74B7">
              <w:t>modulus of rupture</w:t>
            </w:r>
          </w:p>
          <w:p w:rsidR="00000000" w:rsidRPr="008F74B7" w:rsidP="008F74B7">
            <w:pPr>
              <w:pStyle w:val="ListBullet"/>
            </w:pPr>
            <w:r w:rsidRPr="008F74B7">
              <w:t>thermal conductivity</w:t>
            </w:r>
          </w:p>
          <w:p w:rsidR="00000000" w:rsidRPr="008F74B7" w:rsidP="008F74B7">
            <w:pPr>
              <w:pStyle w:val="ListBullet"/>
            </w:pPr>
            <w:r w:rsidRPr="008F74B7">
              <w:t>density</w:t>
            </w:r>
          </w:p>
          <w:p w:rsidR="00000000" w:rsidRPr="008F74B7" w:rsidP="008F74B7">
            <w:pPr>
              <w:pStyle w:val="ListBullet"/>
            </w:pPr>
            <w:r w:rsidRPr="008F74B7">
              <w:t>porosity/permeability</w:t>
            </w:r>
          </w:p>
          <w:p w:rsidR="00000000" w:rsidRPr="008F74B7" w:rsidP="008F74B7">
            <w:pPr>
              <w:pStyle w:val="ListBullet"/>
            </w:pPr>
            <w:r w:rsidRPr="008F74B7">
              <w:t>abrasion</w:t>
            </w:r>
          </w:p>
          <w:p w:rsidR="00000000" w:rsidRPr="008F74B7" w:rsidP="008F74B7">
            <w:pPr>
              <w:pStyle w:val="ListBullet"/>
            </w:pPr>
            <w:r w:rsidRPr="008F74B7">
              <w:t>thermal expansion</w:t>
            </w:r>
          </w:p>
          <w:p w:rsidR="00000000" w:rsidP="008F74B7">
            <w:pPr>
              <w:pStyle w:val="ListBullet"/>
              <w:rPr>
                <w:lang w:val="en-NZ"/>
              </w:rPr>
            </w:pPr>
            <w:r w:rsidRPr="008F74B7">
              <w:t>refractoriness</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Test methods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Test methods include:</w:t>
            </w:r>
          </w:p>
          <w:p w:rsidR="00000000" w:rsidRPr="008F74B7" w:rsidP="008F74B7">
            <w:pPr>
              <w:pStyle w:val="ListBullet"/>
            </w:pPr>
            <w:r w:rsidRPr="008F74B7">
              <w:t>Standards Australia (SAA)</w:t>
            </w:r>
          </w:p>
          <w:p w:rsidR="00000000" w:rsidRPr="008F74B7" w:rsidP="008F74B7">
            <w:pPr>
              <w:pStyle w:val="ListBullet"/>
            </w:pPr>
            <w:r w:rsidRPr="008F74B7">
              <w:t>International Organisation for Standardisation (ISO)</w:t>
            </w:r>
          </w:p>
          <w:p w:rsidR="00000000" w:rsidRPr="008F74B7" w:rsidP="008F74B7">
            <w:pPr>
              <w:pStyle w:val="ListBullet"/>
            </w:pPr>
            <w:r w:rsidRPr="008F74B7">
              <w:t>ASTM International</w:t>
            </w:r>
          </w:p>
          <w:p w:rsidR="00000000" w:rsidP="008F74B7">
            <w:pPr>
              <w:pStyle w:val="ListBullet"/>
              <w:rPr>
                <w:lang w:val="en-NZ"/>
              </w:rPr>
            </w:pPr>
            <w:r w:rsidRPr="008F74B7">
              <w:t>Joint Support Office (JSO)/Deutsches Institute fÃ¼r Normung (DIN)</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Preliminary selection of tests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Preliminary selection should be based on:</w:t>
            </w:r>
          </w:p>
          <w:p w:rsidR="00000000" w:rsidP="008F74B7">
            <w:pPr>
              <w:pStyle w:val="ListBullet"/>
              <w:rPr>
                <w:lang w:val="en-NZ"/>
              </w:rPr>
            </w:pPr>
            <w:r w:rsidRPr="008F74B7">
              <w:t>how well they meet the technical requirements</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HSE risks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HSE risks should include focus on the comparative health, safety and environmental risks of the tests under consideration.</w:t>
            </w:r>
          </w:p>
          <w:p w:rsidR="00000000" w:rsidRPr="008F74B7" w:rsidP="008F74B7">
            <w:pPr>
              <w:pStyle w:val="BodyText"/>
            </w:pPr>
            <w:r w:rsidRPr="008F74B7">
              <w:t>Risks would include risks during:</w:t>
            </w:r>
          </w:p>
          <w:p w:rsidR="00000000" w:rsidRPr="008F74B7" w:rsidP="008F74B7">
            <w:pPr>
              <w:pStyle w:val="ListBullet"/>
            </w:pPr>
            <w:r w:rsidRPr="008F74B7">
              <w:t>sampling</w:t>
            </w:r>
          </w:p>
          <w:p w:rsidR="00000000" w:rsidRPr="008F74B7" w:rsidP="008F74B7">
            <w:pPr>
              <w:pStyle w:val="ListBullet"/>
            </w:pPr>
            <w:r w:rsidRPr="008F74B7">
              <w:t>testing equipment and conditions</w:t>
            </w:r>
          </w:p>
          <w:p w:rsidR="00000000" w:rsidRPr="008F74B7" w:rsidP="008F74B7">
            <w:pPr>
              <w:pStyle w:val="ListBullet"/>
            </w:pPr>
            <w:r w:rsidRPr="008F74B7">
              <w:t>sample retention of required test</w:t>
            </w:r>
          </w:p>
          <w:p w:rsidR="00000000" w:rsidP="008F74B7">
            <w:pPr>
              <w:pStyle w:val="ListBullet"/>
              <w:rPr>
                <w:lang w:val="en-NZ"/>
              </w:rPr>
            </w:pPr>
            <w:r w:rsidRPr="008F74B7">
              <w:t>disposal of discarded sample and test piece</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Cost of test</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Cost of materials should be total costs and should include:</w:t>
            </w:r>
          </w:p>
          <w:p w:rsidR="00000000" w:rsidRPr="008F74B7" w:rsidP="008F74B7">
            <w:pPr>
              <w:pStyle w:val="ListBullet"/>
            </w:pPr>
            <w:r w:rsidRPr="008F74B7">
              <w:t>cost of sample</w:t>
            </w:r>
          </w:p>
          <w:p w:rsidR="00000000" w:rsidRPr="008F74B7" w:rsidP="008F74B7">
            <w:pPr>
              <w:pStyle w:val="ListBullet"/>
            </w:pPr>
            <w:r w:rsidRPr="008F74B7">
              <w:t>cost of sampling</w:t>
            </w:r>
          </w:p>
          <w:p w:rsidR="00000000" w:rsidRPr="008F74B7" w:rsidP="008F74B7">
            <w:pPr>
              <w:pStyle w:val="ListBullet"/>
            </w:pPr>
            <w:r w:rsidRPr="008F74B7">
              <w:t>capital and recurrent cost of test</w:t>
            </w:r>
          </w:p>
          <w:p w:rsidR="00000000" w:rsidP="008F74B7">
            <w:pPr>
              <w:pStyle w:val="ListBullet"/>
              <w:rPr>
                <w:lang w:val="en-NZ"/>
              </w:rPr>
            </w:pPr>
            <w:r w:rsidRPr="008F74B7">
              <w:t>cost of data interpretation</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Preferred range of tests and test methods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The preferred range of tests and test methods would be:</w:t>
            </w:r>
          </w:p>
          <w:p w:rsidR="00000000" w:rsidP="008F74B7">
            <w:pPr>
              <w:pStyle w:val="ListBullet"/>
              <w:rPr>
                <w:lang w:val="en-NZ"/>
              </w:rPr>
            </w:pPr>
            <w:r w:rsidRPr="008F74B7">
              <w:t>those tests which best deliver the technical requirement at the lowest cost and the least HSE</w:t>
            </w:r>
            <w:r w:rsidRPr="008F74B7">
              <w:t xml:space="preserve"> risk</w:t>
            </w:r>
          </w:p>
        </w:tc>
      </w:tr>
      <w:tr w:rsidTr="004A7AC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Determining information and analysing information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Determining information and analysing information may require:</w:t>
            </w:r>
          </w:p>
          <w:p w:rsidR="00000000" w:rsidRPr="008F74B7" w:rsidP="008F74B7">
            <w:pPr>
              <w:pStyle w:val="ListBullet"/>
            </w:pPr>
            <w:r w:rsidRPr="008F74B7">
              <w:t>the undertaking of calculations, drawing of graphs and the application of statistics</w:t>
            </w:r>
          </w:p>
        </w:tc>
      </w:tr>
    </w:tbl>
    <w:p w:rsidR="004A7AC9" w:rsidP="008F74B7">
      <w:pPr>
        <w:pStyle w:val="BodyText"/>
      </w:pPr>
    </w:p>
    <w:p w:rsidR="004A7AC9" w:rsidP="008F74B7">
      <w:pPr>
        <w:pStyle w:val="BodyText"/>
      </w:pPr>
    </w:p>
    <w:p w:rsidR="00000000" w:rsidRPr="008F74B7" w:rsidP="008F74B7">
      <w:pPr>
        <w:pStyle w:val="Heading1"/>
      </w:pPr>
      <w:bookmarkStart w:id="12" w:name="O_110786"/>
      <w:bookmarkEnd w:id="12"/>
      <w:r w:rsidRPr="008F74B7">
        <w:t>Unit Sector(s)</w:t>
      </w:r>
    </w:p>
    <w:tbl>
      <w:tblPr>
        <w:tblW w:w="0" w:type="auto"/>
        <w:tblLayout w:type="fixed"/>
        <w:tblCellMar>
          <w:left w:w="62" w:type="dxa"/>
          <w:right w:w="62" w:type="dxa"/>
        </w:tblCellMar>
        <w:tblLook w:val="0000"/>
      </w:tblPr>
      <w:tblGrid>
        <w:gridCol w:w="2567"/>
        <w:gridCol w:w="5955"/>
      </w:tblGrid>
      <w:tr w:rsidTr="004A7AC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r w:rsidRPr="008F74B7">
              <w:t>Operational/technical</w:t>
            </w: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13" w:name="O_160231"/>
      <w:bookmarkEnd w:id="13"/>
      <w:r w:rsidRPr="008F74B7">
        <w:t>Competency field</w:t>
      </w:r>
    </w:p>
    <w:tbl>
      <w:tblPr>
        <w:tblW w:w="0" w:type="auto"/>
        <w:tblLayout w:type="fixed"/>
        <w:tblCellMar>
          <w:left w:w="62" w:type="dxa"/>
          <w:right w:w="62" w:type="dxa"/>
        </w:tblCellMar>
        <w:tblLook w:val="0000"/>
      </w:tblPr>
      <w:tblGrid>
        <w:gridCol w:w="2784"/>
        <w:gridCol w:w="5738"/>
      </w:tblGrid>
      <w:tr w:rsidTr="004A7A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p>
        </w:tc>
      </w:tr>
    </w:tbl>
    <w:p w:rsidR="00000000" w:rsidRPr="008F74B7" w:rsidP="008F74B7">
      <w:pPr>
        <w:pStyle w:val="BodyText"/>
      </w:pPr>
    </w:p>
    <w:p w:rsidR="00000000" w:rsidRPr="008F74B7" w:rsidP="008F74B7">
      <w:pPr>
        <w:pStyle w:val="AllowPageBreak"/>
      </w:pPr>
    </w:p>
    <w:p w:rsidR="00000000" w:rsidRPr="008F74B7" w:rsidP="008F74B7">
      <w:pPr>
        <w:pStyle w:val="Heading1"/>
      </w:pPr>
      <w:bookmarkStart w:id="14" w:name="O_160230"/>
      <w:bookmarkEnd w:id="14"/>
      <w:r w:rsidRPr="008F74B7">
        <w:t>Co-requisite units</w:t>
      </w:r>
    </w:p>
    <w:tbl>
      <w:tblPr>
        <w:tblW w:w="0" w:type="auto"/>
        <w:tblLayout w:type="fixed"/>
        <w:tblCellMar>
          <w:left w:w="62" w:type="dxa"/>
          <w:right w:w="62" w:type="dxa"/>
        </w:tblCellMar>
        <w:tblLook w:val="0000"/>
      </w:tblPr>
      <w:tblGrid>
        <w:gridCol w:w="2641"/>
        <w:gridCol w:w="1322"/>
        <w:gridCol w:w="4559"/>
      </w:tblGrid>
      <w:tr w:rsidTr="004A7A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r w:rsidRPr="008F74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7A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B7">
            <w:pPr>
              <w:pStyle w:val="BodyText"/>
              <w:rPr>
                <w:lang w:val="en-NZ"/>
              </w:rPr>
            </w:pPr>
          </w:p>
        </w:tc>
      </w:tr>
      <w:tr w:rsidTr="004A7A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B7" w:rsidP="008F74B7">
            <w:pPr>
              <w:pStyle w:val="BodyText"/>
            </w:pPr>
          </w:p>
        </w:tc>
      </w:tr>
    </w:tbl>
    <w:p w:rsidR="00000000" w:rsidRPr="008F74B7" w:rsidP="008F74B7">
      <w:pPr>
        <w:pStyle w:val="BodyText"/>
      </w:pPr>
    </w:p>
    <w:p w:rsidR="00000000" w:rsidRPr="008F74B7" w:rsidP="008F74B7"/>
    <w:sectPr w:rsidSect="008F7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AC9" w:rsidP="004A7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C9" w:rsidP="008F7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7AC9" w:rsidP="008F7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7AC9" w:rsidP="008F7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AC9" w:rsidP="004A7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C9" w:rsidP="008F74B7">
    <w:pPr>
      <w:pStyle w:val="Header"/>
      <w:framePr w:wrap="around"/>
    </w:pPr>
    <w:r>
      <w:fldChar w:fldCharType="begin"/>
    </w:r>
    <w:r>
      <w:instrText xml:space="preserve"> TITLE   \* MERGEFORMAT </w:instrText>
    </w:r>
    <w:r>
      <w:fldChar w:fldCharType="separate"/>
    </w:r>
    <w:r>
      <w:t>PMC557092A Specify and interpret refractory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7AC9" w:rsidP="008F7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A9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3AF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4B7"/>
    <w:pPr>
      <w:spacing w:before="360" w:after="60"/>
      <w:outlineLvl w:val="0"/>
    </w:pPr>
    <w:rPr>
      <w:sz w:val="32"/>
    </w:rPr>
  </w:style>
  <w:style w:type="paragraph" w:styleId="Heading2">
    <w:name w:val="heading 2"/>
    <w:basedOn w:val="HeadingBase"/>
    <w:next w:val="BodyText"/>
    <w:link w:val="Heading2Char"/>
    <w:qFormat/>
    <w:rsid w:val="008F74B7"/>
    <w:pPr>
      <w:keepLines/>
      <w:spacing w:before="240" w:after="120"/>
      <w:outlineLvl w:val="1"/>
    </w:pPr>
    <w:rPr>
      <w:sz w:val="28"/>
      <w:szCs w:val="40"/>
    </w:rPr>
  </w:style>
  <w:style w:type="paragraph" w:styleId="Heading3">
    <w:name w:val="heading 3"/>
    <w:basedOn w:val="HeadingBase"/>
    <w:next w:val="BodyText"/>
    <w:link w:val="Heading3Char"/>
    <w:qFormat/>
    <w:rsid w:val="008F74B7"/>
    <w:pPr>
      <w:spacing w:before="180" w:after="120"/>
      <w:outlineLvl w:val="2"/>
    </w:pPr>
    <w:rPr>
      <w:spacing w:val="-10"/>
      <w:kern w:val="32"/>
    </w:rPr>
  </w:style>
  <w:style w:type="paragraph" w:styleId="Heading4">
    <w:name w:val="heading 4"/>
    <w:basedOn w:val="HeadingBase"/>
    <w:next w:val="BodyText"/>
    <w:link w:val="Heading4Char"/>
    <w:qFormat/>
    <w:rsid w:val="008F74B7"/>
    <w:pPr>
      <w:spacing w:before="160" w:after="120"/>
      <w:outlineLvl w:val="3"/>
    </w:pPr>
    <w:rPr>
      <w:sz w:val="22"/>
    </w:rPr>
  </w:style>
  <w:style w:type="paragraph" w:styleId="Heading5">
    <w:name w:val="heading 5"/>
    <w:basedOn w:val="HeadingBase"/>
    <w:next w:val="Normal"/>
    <w:link w:val="Heading5Char"/>
    <w:qFormat/>
    <w:rsid w:val="008F74B7"/>
    <w:pPr>
      <w:spacing w:before="80"/>
      <w:outlineLvl w:val="4"/>
    </w:pPr>
    <w:rPr>
      <w:color w:val="918585"/>
      <w:sz w:val="20"/>
    </w:rPr>
  </w:style>
  <w:style w:type="paragraph" w:styleId="Heading6">
    <w:name w:val="heading 6"/>
    <w:basedOn w:val="HeadingBase"/>
    <w:next w:val="Normal"/>
    <w:link w:val="Heading6Char"/>
    <w:qFormat/>
    <w:rsid w:val="008F74B7"/>
    <w:pPr>
      <w:spacing w:before="60"/>
      <w:outlineLvl w:val="5"/>
    </w:pPr>
    <w:rPr>
      <w:color w:val="918585"/>
      <w:sz w:val="20"/>
    </w:rPr>
  </w:style>
  <w:style w:type="paragraph" w:styleId="Heading7">
    <w:name w:val="heading 7"/>
    <w:basedOn w:val="Normal"/>
    <w:next w:val="Normal"/>
    <w:link w:val="Heading7Char"/>
    <w:qFormat/>
    <w:rsid w:val="008F74B7"/>
    <w:pPr>
      <w:ind w:left="720"/>
      <w:outlineLvl w:val="6"/>
    </w:pPr>
    <w:rPr>
      <w:i/>
    </w:rPr>
  </w:style>
  <w:style w:type="paragraph" w:styleId="Heading8">
    <w:name w:val="heading 8"/>
    <w:basedOn w:val="Normal"/>
    <w:next w:val="Normal"/>
    <w:link w:val="Heading8Char"/>
    <w:qFormat/>
    <w:rsid w:val="008F74B7"/>
    <w:pPr>
      <w:ind w:left="720"/>
      <w:outlineLvl w:val="7"/>
    </w:pPr>
    <w:rPr>
      <w:i/>
    </w:rPr>
  </w:style>
  <w:style w:type="paragraph" w:styleId="Heading9">
    <w:name w:val="heading 9"/>
    <w:basedOn w:val="Normal"/>
    <w:next w:val="Normal"/>
    <w:link w:val="Heading9Char"/>
    <w:qFormat/>
    <w:rsid w:val="008F74B7"/>
    <w:pPr>
      <w:ind w:left="720"/>
      <w:outlineLvl w:val="8"/>
    </w:pPr>
    <w:rPr>
      <w:i/>
    </w:rPr>
  </w:style>
  <w:style w:type="character" w:default="1" w:styleId="DefaultParagraphFont">
    <w:name w:val="Default Paragraph Font"/>
    <w:uiPriority w:val="1"/>
    <w:unhideWhenUsed/>
    <w:rsid w:val="008F7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4B7"/>
  </w:style>
  <w:style w:type="character" w:customStyle="1" w:styleId="Heading1Char">
    <w:name w:val="Heading 1 Char"/>
    <w:basedOn w:val="DefaultParagraphFont"/>
    <w:link w:val="Heading1"/>
    <w:rsid w:val="008F74B7"/>
    <w:rPr>
      <w:rFonts w:ascii="Times New Roman" w:eastAsia="Times New Roman" w:hAnsi="Times New Roman" w:cs="Times New Roman"/>
      <w:b/>
      <w:sz w:val="32"/>
      <w:szCs w:val="20"/>
      <w:lang w:eastAsia="en-US"/>
    </w:rPr>
  </w:style>
  <w:style w:type="paragraph" w:styleId="BodyText">
    <w:name w:val="Body Text"/>
    <w:basedOn w:val="Normal"/>
    <w:link w:val="BodyTextChar"/>
    <w:rsid w:val="008F7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4B7"/>
    <w:rPr>
      <w:rFonts w:ascii="Times New Roman" w:eastAsia="Times New Roman" w:hAnsi="Times New Roman" w:cs="Times New Roman"/>
      <w:sz w:val="24"/>
      <w:lang w:val="en-US" w:eastAsia="en-US"/>
    </w:rPr>
  </w:style>
  <w:style w:type="paragraph" w:styleId="Footer">
    <w:name w:val="footer"/>
    <w:basedOn w:val="Normal"/>
    <w:link w:val="FooterChar"/>
    <w:rsid w:val="008F7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4B7"/>
    <w:rPr>
      <w:rFonts w:ascii="Times New Roman" w:eastAsia="Times New Roman" w:hAnsi="Times New Roman" w:cs="Times New Roman"/>
      <w:sz w:val="16"/>
      <w:lang w:val="en-US" w:eastAsia="en-US"/>
    </w:rPr>
  </w:style>
  <w:style w:type="paragraph" w:styleId="List">
    <w:name w:val="List"/>
    <w:basedOn w:val="BodyText"/>
    <w:next w:val="BodyText"/>
    <w:rsid w:val="008F74B7"/>
    <w:pPr>
      <w:tabs>
        <w:tab w:val="left" w:pos="340"/>
      </w:tabs>
      <w:spacing w:before="60" w:after="60"/>
      <w:ind w:left="340" w:hanging="340"/>
    </w:pPr>
  </w:style>
  <w:style w:type="paragraph" w:styleId="ListBullet">
    <w:name w:val="List Bullet"/>
    <w:basedOn w:val="List"/>
    <w:rsid w:val="008F74B7"/>
    <w:pPr>
      <w:numPr>
        <w:numId w:val="12"/>
      </w:numPr>
      <w:tabs>
        <w:tab w:val="clear" w:pos="340"/>
      </w:tabs>
      <w:spacing w:before="40" w:after="40"/>
    </w:pPr>
  </w:style>
  <w:style w:type="character" w:customStyle="1" w:styleId="SpecialBold">
    <w:name w:val="Special Bold"/>
    <w:basedOn w:val="DefaultParagraphFont"/>
    <w:rsid w:val="008F74B7"/>
    <w:rPr>
      <w:b/>
      <w:spacing w:val="0"/>
    </w:rPr>
  </w:style>
  <w:style w:type="paragraph" w:styleId="Header">
    <w:name w:val="header"/>
    <w:basedOn w:val="Normal"/>
    <w:link w:val="HeaderChar"/>
    <w:rsid w:val="008F7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4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74B7"/>
    <w:rPr>
      <w:i/>
    </w:rPr>
  </w:style>
  <w:style w:type="paragraph" w:customStyle="1" w:styleId="SuperHeading">
    <w:name w:val="SuperHeading"/>
    <w:basedOn w:val="Normal"/>
    <w:rsid w:val="008F74B7"/>
    <w:pPr>
      <w:spacing w:before="240" w:after="120"/>
      <w:outlineLvl w:val="0"/>
    </w:pPr>
    <w:rPr>
      <w:rFonts w:ascii="Times New Roman" w:hAnsi="Times New Roman"/>
      <w:b/>
      <w:sz w:val="28"/>
    </w:rPr>
  </w:style>
  <w:style w:type="paragraph" w:customStyle="1" w:styleId="AllowPageBreak">
    <w:name w:val="AllowPageBreak"/>
    <w:rsid w:val="008F74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4B7"/>
    <w:pPr>
      <w:tabs>
        <w:tab w:val="left" w:pos="680"/>
      </w:tabs>
      <w:spacing w:before="60" w:after="60"/>
      <w:ind w:left="680" w:hanging="340"/>
    </w:pPr>
  </w:style>
  <w:style w:type="character" w:customStyle="1" w:styleId="Heading2Char">
    <w:name w:val="Heading 2 Char"/>
    <w:basedOn w:val="DefaultParagraphFont"/>
    <w:link w:val="Heading2"/>
    <w:rsid w:val="008F7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4B7"/>
    <w:rPr>
      <w:rFonts w:ascii="Courier New" w:eastAsia="Times New Roman" w:hAnsi="Courier New" w:cs="Times New Roman"/>
      <w:i/>
      <w:szCs w:val="20"/>
      <w:lang w:val="en-US" w:eastAsia="en-US"/>
    </w:rPr>
  </w:style>
  <w:style w:type="paragraph" w:customStyle="1" w:styleId="HeadingBase">
    <w:name w:val="Heading Base"/>
    <w:rsid w:val="008F7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4B7"/>
    <w:pPr>
      <w:tabs>
        <w:tab w:val="right" w:leader="dot" w:pos="9072"/>
      </w:tabs>
      <w:ind w:left="567"/>
    </w:pPr>
    <w:rPr>
      <w:szCs w:val="22"/>
    </w:rPr>
  </w:style>
  <w:style w:type="paragraph" w:customStyle="1" w:styleId="TOCBase">
    <w:name w:val="TOC Base"/>
    <w:rsid w:val="008F7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4B7"/>
    <w:pPr>
      <w:tabs>
        <w:tab w:val="right" w:leader="dot" w:pos="9072"/>
      </w:tabs>
      <w:spacing w:before="40" w:after="40"/>
      <w:ind w:left="284"/>
    </w:pPr>
    <w:rPr>
      <w:rFonts w:ascii="Times New Roman" w:hAnsi="Times New Roman"/>
    </w:rPr>
  </w:style>
  <w:style w:type="paragraph" w:styleId="TOC1">
    <w:name w:val="toc 1"/>
    <w:basedOn w:val="TOCBase"/>
    <w:next w:val="Normal"/>
    <w:rsid w:val="008F7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4B7"/>
    <w:pPr>
      <w:spacing w:before="5040"/>
      <w:jc w:val="center"/>
    </w:pPr>
    <w:rPr>
      <w:sz w:val="48"/>
      <w:szCs w:val="72"/>
      <w:lang w:val="en-US"/>
    </w:rPr>
  </w:style>
  <w:style w:type="character" w:customStyle="1" w:styleId="TitleChar">
    <w:name w:val="Title Char"/>
    <w:basedOn w:val="DefaultParagraphFont"/>
    <w:link w:val="Title"/>
    <w:rsid w:val="008F7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4B7"/>
    <w:pPr>
      <w:tabs>
        <w:tab w:val="left" w:pos="3600"/>
        <w:tab w:val="left" w:pos="3958"/>
      </w:tabs>
    </w:pPr>
  </w:style>
  <w:style w:type="paragraph" w:customStyle="1" w:styleId="Note">
    <w:name w:val="Note"/>
    <w:basedOn w:val="BodyText"/>
    <w:rsid w:val="008F7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4B7"/>
    <w:pPr>
      <w:framePr w:wrap="auto" w:hAnchor="text" w:y="6049"/>
    </w:pPr>
    <w:rPr>
      <w:color w:val="000000"/>
      <w:sz w:val="40"/>
    </w:rPr>
  </w:style>
  <w:style w:type="paragraph" w:customStyle="1" w:styleId="TOCTitle">
    <w:name w:val="TOCTitle"/>
    <w:basedOn w:val="Heading1"/>
    <w:rsid w:val="008F74B7"/>
    <w:pPr>
      <w:spacing w:after="240"/>
      <w:jc w:val="center"/>
      <w:outlineLvl w:val="9"/>
    </w:pPr>
    <w:rPr>
      <w:caps/>
    </w:rPr>
  </w:style>
  <w:style w:type="paragraph" w:customStyle="1" w:styleId="Version">
    <w:name w:val="Version"/>
    <w:rsid w:val="008F7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4B7"/>
    <w:pPr>
      <w:numPr>
        <w:numId w:val="13"/>
      </w:numPr>
      <w:tabs>
        <w:tab w:val="clear" w:pos="680"/>
      </w:tabs>
    </w:pPr>
  </w:style>
  <w:style w:type="paragraph" w:styleId="Index1">
    <w:name w:val="index 1"/>
    <w:basedOn w:val="Normal"/>
    <w:next w:val="Normal"/>
    <w:semiHidden/>
    <w:rsid w:val="008F74B7"/>
    <w:pPr>
      <w:keepNext w:val="0"/>
      <w:tabs>
        <w:tab w:val="right" w:pos="4176"/>
      </w:tabs>
      <w:ind w:left="198" w:hanging="198"/>
    </w:pPr>
    <w:rPr>
      <w:rFonts w:ascii="Garamond" w:hAnsi="Garamond"/>
    </w:rPr>
  </w:style>
  <w:style w:type="paragraph" w:styleId="IndexHeading">
    <w:name w:val="index heading"/>
    <w:basedOn w:val="Normal"/>
    <w:next w:val="Index1"/>
    <w:semiHidden/>
    <w:rsid w:val="008F74B7"/>
    <w:pPr>
      <w:spacing w:before="120" w:after="120"/>
    </w:pPr>
    <w:rPr>
      <w:rFonts w:ascii="Arial" w:hAnsi="Arial"/>
      <w:b/>
      <w:color w:val="918585"/>
      <w:sz w:val="24"/>
    </w:rPr>
  </w:style>
  <w:style w:type="paragraph" w:customStyle="1" w:styleId="Chapter">
    <w:name w:val="Chapter"/>
    <w:basedOn w:val="Normal"/>
    <w:rsid w:val="008F74B7"/>
    <w:pPr>
      <w:spacing w:before="240"/>
    </w:pPr>
    <w:rPr>
      <w:rFonts w:ascii="Times New Roman" w:hAnsi="Times New Roman"/>
      <w:smallCaps/>
      <w:spacing w:val="80"/>
      <w:sz w:val="28"/>
    </w:rPr>
  </w:style>
  <w:style w:type="paragraph" w:customStyle="1" w:styleId="InChapter">
    <w:name w:val="InChapter"/>
    <w:basedOn w:val="Heading3"/>
    <w:rsid w:val="008F74B7"/>
    <w:pPr>
      <w:spacing w:after="240"/>
      <w:outlineLvl w:val="9"/>
    </w:pPr>
    <w:rPr>
      <w:noProof/>
    </w:rPr>
  </w:style>
  <w:style w:type="paragraph" w:styleId="Index2">
    <w:name w:val="index 2"/>
    <w:basedOn w:val="Normal"/>
    <w:next w:val="Normal"/>
    <w:semiHidden/>
    <w:rsid w:val="008F74B7"/>
    <w:pPr>
      <w:tabs>
        <w:tab w:val="right" w:pos="4176"/>
      </w:tabs>
      <w:ind w:left="568" w:hanging="284"/>
    </w:pPr>
    <w:rPr>
      <w:rFonts w:ascii="Garamond" w:hAnsi="Garamond"/>
    </w:rPr>
  </w:style>
  <w:style w:type="paragraph" w:customStyle="1" w:styleId="Byline">
    <w:name w:val="Byline"/>
    <w:rsid w:val="008F7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4B7"/>
    <w:pPr>
      <w:tabs>
        <w:tab w:val="clear" w:pos="3600"/>
        <w:tab w:val="clear" w:pos="3958"/>
      </w:tabs>
      <w:jc w:val="right"/>
    </w:pPr>
  </w:style>
  <w:style w:type="paragraph" w:styleId="Caption">
    <w:name w:val="caption"/>
    <w:basedOn w:val="BodyText"/>
    <w:next w:val="Normal"/>
    <w:qFormat/>
    <w:rsid w:val="008F74B7"/>
    <w:pPr>
      <w:framePr w:w="2268" w:hSpace="181" w:vSpace="181" w:wrap="around" w:vAnchor="text" w:hAnchor="page" w:x="1135" w:y="285" w:anchorLock="1"/>
    </w:pPr>
    <w:rPr>
      <w:i/>
    </w:rPr>
  </w:style>
  <w:style w:type="paragraph" w:customStyle="1" w:styleId="MiniTOCTitle">
    <w:name w:val="MiniTOCTitle"/>
    <w:basedOn w:val="Heading4"/>
    <w:rsid w:val="008F74B7"/>
    <w:pPr>
      <w:spacing w:before="240"/>
      <w:outlineLvl w:val="9"/>
    </w:pPr>
    <w:rPr>
      <w:noProof/>
      <w:sz w:val="24"/>
    </w:rPr>
  </w:style>
  <w:style w:type="paragraph" w:customStyle="1" w:styleId="MiniTOCItem">
    <w:name w:val="MiniTOCItem"/>
    <w:basedOn w:val="ListBullet"/>
    <w:rsid w:val="008F74B7"/>
    <w:pPr>
      <w:numPr>
        <w:numId w:val="0"/>
      </w:numPr>
      <w:tabs>
        <w:tab w:val="right" w:leader="dot" w:pos="6521"/>
      </w:tabs>
      <w:spacing w:before="0" w:after="0"/>
    </w:pPr>
  </w:style>
  <w:style w:type="paragraph" w:customStyle="1" w:styleId="TOFTitle">
    <w:name w:val="TOFTitle"/>
    <w:basedOn w:val="TOCTitle"/>
    <w:rsid w:val="008F74B7"/>
  </w:style>
  <w:style w:type="paragraph" w:styleId="TableofFigures">
    <w:name w:val="table of figures"/>
    <w:basedOn w:val="Normal"/>
    <w:next w:val="Normal"/>
    <w:semiHidden/>
    <w:rsid w:val="008F74B7"/>
    <w:pPr>
      <w:tabs>
        <w:tab w:val="right" w:leader="dot" w:pos="9072"/>
      </w:tabs>
      <w:ind w:left="970" w:hanging="403"/>
    </w:pPr>
    <w:rPr>
      <w:rFonts w:ascii="Times New Roman" w:hAnsi="Times New Roman"/>
      <w:b/>
    </w:rPr>
  </w:style>
  <w:style w:type="paragraph" w:styleId="ListNumber">
    <w:name w:val="List Number"/>
    <w:basedOn w:val="List"/>
    <w:rsid w:val="008F74B7"/>
    <w:pPr>
      <w:numPr>
        <w:numId w:val="10"/>
      </w:numPr>
    </w:pPr>
  </w:style>
  <w:style w:type="character" w:customStyle="1" w:styleId="WingdingSymbols">
    <w:name w:val="Wingding Symbols"/>
    <w:rsid w:val="008F74B7"/>
    <w:rPr>
      <w:rFonts w:ascii="Wingdings" w:hAnsi="Wingdings"/>
    </w:rPr>
  </w:style>
  <w:style w:type="paragraph" w:customStyle="1" w:styleId="TableHeading">
    <w:name w:val="Table Heading"/>
    <w:basedOn w:val="HeadingBase"/>
    <w:rsid w:val="008F74B7"/>
    <w:pPr>
      <w:keepLines/>
      <w:pBdr>
        <w:bottom w:val="single" w:sz="6" w:space="1" w:color="918585"/>
      </w:pBdr>
      <w:spacing w:before="240"/>
    </w:pPr>
  </w:style>
  <w:style w:type="character" w:customStyle="1" w:styleId="HotSpot">
    <w:name w:val="HotSpot"/>
    <w:rsid w:val="008F74B7"/>
    <w:rPr>
      <w:color w:val="0033CC"/>
      <w:u w:val="none"/>
    </w:rPr>
  </w:style>
  <w:style w:type="paragraph" w:customStyle="1" w:styleId="BodyTextRight">
    <w:name w:val="Body Text Right"/>
    <w:basedOn w:val="BodyText"/>
    <w:rsid w:val="008F74B7"/>
    <w:pPr>
      <w:spacing w:before="0" w:after="0"/>
      <w:jc w:val="right"/>
    </w:pPr>
  </w:style>
  <w:style w:type="paragraph" w:styleId="Index3">
    <w:name w:val="index 3"/>
    <w:basedOn w:val="ListNumber2"/>
    <w:next w:val="Normal"/>
    <w:semiHidden/>
    <w:rsid w:val="008F74B7"/>
    <w:pPr>
      <w:numPr>
        <w:numId w:val="0"/>
      </w:numPr>
      <w:tabs>
        <w:tab w:val="right" w:leader="dot" w:pos="4176"/>
      </w:tabs>
    </w:pPr>
  </w:style>
  <w:style w:type="paragraph" w:styleId="ListNumber2">
    <w:name w:val="List Number 2"/>
    <w:basedOn w:val="List2"/>
    <w:rsid w:val="008F74B7"/>
    <w:pPr>
      <w:numPr>
        <w:numId w:val="9"/>
      </w:numPr>
      <w:tabs>
        <w:tab w:val="clear" w:pos="1060"/>
      </w:tabs>
    </w:pPr>
  </w:style>
  <w:style w:type="paragraph" w:customStyle="1" w:styleId="MarginNote">
    <w:name w:val="Margin Note"/>
    <w:basedOn w:val="BodyText"/>
    <w:rsid w:val="008F7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4B7"/>
    <w:rPr>
      <w:sz w:val="32"/>
    </w:rPr>
  </w:style>
  <w:style w:type="paragraph" w:customStyle="1" w:styleId="HeadingProcedure">
    <w:name w:val="Heading Procedure"/>
    <w:basedOn w:val="HeadingBase"/>
    <w:next w:val="Normal"/>
    <w:rsid w:val="008F74B7"/>
    <w:pPr>
      <w:tabs>
        <w:tab w:val="left" w:pos="0"/>
      </w:tabs>
      <w:spacing w:before="120" w:after="60"/>
    </w:pPr>
    <w:rPr>
      <w:i/>
      <w:color w:val="918585"/>
      <w:sz w:val="22"/>
    </w:rPr>
  </w:style>
  <w:style w:type="paragraph" w:customStyle="1" w:styleId="TableBodyText">
    <w:name w:val="Table Body Text"/>
    <w:basedOn w:val="BodyText"/>
    <w:rsid w:val="008F74B7"/>
    <w:pPr>
      <w:spacing w:before="60" w:after="60"/>
    </w:pPr>
  </w:style>
  <w:style w:type="paragraph" w:styleId="ListContinue">
    <w:name w:val="List Continue"/>
    <w:basedOn w:val="List"/>
    <w:rsid w:val="008F74B7"/>
    <w:pPr>
      <w:ind w:firstLine="0"/>
    </w:pPr>
  </w:style>
  <w:style w:type="paragraph" w:customStyle="1" w:styleId="ListNote">
    <w:name w:val="List Note"/>
    <w:basedOn w:val="List"/>
    <w:rsid w:val="008F74B7"/>
    <w:pPr>
      <w:pBdr>
        <w:top w:val="single" w:sz="6" w:space="2" w:color="918585"/>
        <w:bottom w:val="single" w:sz="6" w:space="2" w:color="918585"/>
      </w:pBdr>
      <w:tabs>
        <w:tab w:val="left" w:pos="1021"/>
      </w:tabs>
      <w:ind w:firstLine="0"/>
    </w:pPr>
  </w:style>
  <w:style w:type="paragraph" w:customStyle="1" w:styleId="Warning">
    <w:name w:val="Warning"/>
    <w:basedOn w:val="BodyText"/>
    <w:rsid w:val="008F74B7"/>
    <w:pPr>
      <w:shd w:val="clear" w:color="auto" w:fill="D9D9D9"/>
      <w:tabs>
        <w:tab w:val="left" w:pos="992"/>
      </w:tabs>
      <w:ind w:left="119" w:right="119"/>
    </w:pPr>
    <w:rPr>
      <w:sz w:val="20"/>
    </w:rPr>
  </w:style>
  <w:style w:type="paragraph" w:customStyle="1" w:styleId="MarginIcons">
    <w:name w:val="Margin Icons"/>
    <w:basedOn w:val="BodyText"/>
    <w:rsid w:val="008F7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4B7"/>
    <w:rPr>
      <w:rFonts w:ascii="Courier New" w:hAnsi="Courier New"/>
    </w:rPr>
  </w:style>
  <w:style w:type="paragraph" w:customStyle="1" w:styleId="NoteBullet">
    <w:name w:val="Note Bullet"/>
    <w:basedOn w:val="Note"/>
    <w:rsid w:val="008F74B7"/>
    <w:pPr>
      <w:tabs>
        <w:tab w:val="clear" w:pos="680"/>
      </w:tabs>
      <w:spacing w:before="60" w:after="60"/>
    </w:pPr>
  </w:style>
  <w:style w:type="paragraph" w:customStyle="1" w:styleId="SubHeading2">
    <w:name w:val="SubHeading2"/>
    <w:basedOn w:val="HeadingBase"/>
    <w:rsid w:val="008F74B7"/>
    <w:pPr>
      <w:spacing w:before="240" w:after="60"/>
    </w:pPr>
    <w:rPr>
      <w:sz w:val="20"/>
    </w:rPr>
  </w:style>
  <w:style w:type="paragraph" w:customStyle="1" w:styleId="SubHeading1">
    <w:name w:val="SubHeading1"/>
    <w:basedOn w:val="HeadingBase"/>
    <w:rsid w:val="008F74B7"/>
    <w:pPr>
      <w:spacing w:before="240" w:after="60"/>
    </w:pPr>
    <w:rPr>
      <w:color w:val="918585"/>
      <w:sz w:val="22"/>
    </w:rPr>
  </w:style>
  <w:style w:type="paragraph" w:customStyle="1" w:styleId="SideHeading">
    <w:name w:val="Side Heading"/>
    <w:basedOn w:val="HeadingBase"/>
    <w:rsid w:val="008F7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4B7"/>
    <w:pPr>
      <w:tabs>
        <w:tab w:val="num" w:pos="360"/>
      </w:tabs>
    </w:pPr>
  </w:style>
  <w:style w:type="paragraph" w:styleId="PlainText">
    <w:name w:val="Plain Text"/>
    <w:basedOn w:val="Normal"/>
    <w:link w:val="PlainTextChar"/>
    <w:rsid w:val="008F74B7"/>
    <w:rPr>
      <w:sz w:val="20"/>
    </w:rPr>
  </w:style>
  <w:style w:type="character" w:customStyle="1" w:styleId="PlainTextChar">
    <w:name w:val="Plain Text Char"/>
    <w:basedOn w:val="DefaultParagraphFont"/>
    <w:link w:val="PlainText"/>
    <w:rsid w:val="008F7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4B7"/>
    <w:rPr>
      <w:b/>
      <w:smallCaps/>
    </w:rPr>
  </w:style>
  <w:style w:type="paragraph" w:customStyle="1" w:styleId="TableListNumber">
    <w:name w:val="Table List Number"/>
    <w:basedOn w:val="ListNumber"/>
    <w:rsid w:val="008F74B7"/>
    <w:pPr>
      <w:numPr>
        <w:numId w:val="0"/>
      </w:numPr>
    </w:pPr>
  </w:style>
  <w:style w:type="paragraph" w:styleId="TOC4">
    <w:name w:val="toc 4"/>
    <w:basedOn w:val="TOCBase"/>
    <w:next w:val="Normal"/>
    <w:semiHidden/>
    <w:rsid w:val="008F74B7"/>
    <w:pPr>
      <w:tabs>
        <w:tab w:val="right" w:leader="dot" w:pos="9071"/>
      </w:tabs>
      <w:ind w:left="1701"/>
    </w:pPr>
  </w:style>
  <w:style w:type="paragraph" w:customStyle="1" w:styleId="ListAlpha">
    <w:name w:val="List Alpha"/>
    <w:basedOn w:val="List"/>
    <w:rsid w:val="008F74B7"/>
    <w:pPr>
      <w:numPr>
        <w:numId w:val="8"/>
      </w:numPr>
    </w:pPr>
  </w:style>
  <w:style w:type="paragraph" w:customStyle="1" w:styleId="ListAlpha2">
    <w:name w:val="List Alpha 2"/>
    <w:basedOn w:val="List2"/>
    <w:rsid w:val="008F74B7"/>
    <w:pPr>
      <w:numPr>
        <w:numId w:val="7"/>
      </w:numPr>
    </w:pPr>
  </w:style>
  <w:style w:type="paragraph" w:styleId="List3">
    <w:name w:val="List 3"/>
    <w:basedOn w:val="BodyText"/>
    <w:rsid w:val="008F74B7"/>
    <w:pPr>
      <w:tabs>
        <w:tab w:val="left" w:pos="1021"/>
      </w:tabs>
      <w:spacing w:before="60" w:after="60"/>
      <w:ind w:left="1020" w:hanging="340"/>
    </w:pPr>
  </w:style>
  <w:style w:type="paragraph" w:styleId="List4">
    <w:name w:val="List 4"/>
    <w:basedOn w:val="BodyText"/>
    <w:rsid w:val="008F74B7"/>
    <w:pPr>
      <w:tabs>
        <w:tab w:val="left" w:pos="1361"/>
      </w:tabs>
      <w:spacing w:before="60" w:after="60"/>
      <w:ind w:left="1361" w:hanging="340"/>
    </w:pPr>
  </w:style>
  <w:style w:type="paragraph" w:styleId="List5">
    <w:name w:val="List 5"/>
    <w:basedOn w:val="BodyText"/>
    <w:rsid w:val="008F74B7"/>
    <w:pPr>
      <w:tabs>
        <w:tab w:val="left" w:pos="1701"/>
      </w:tabs>
      <w:spacing w:before="60" w:after="60"/>
      <w:ind w:left="1701" w:hanging="340"/>
    </w:pPr>
  </w:style>
  <w:style w:type="paragraph" w:styleId="ListBullet3">
    <w:name w:val="List Bullet 3"/>
    <w:basedOn w:val="List3"/>
    <w:rsid w:val="008F74B7"/>
    <w:pPr>
      <w:numPr>
        <w:numId w:val="14"/>
      </w:numPr>
      <w:tabs>
        <w:tab w:val="clear" w:pos="1021"/>
      </w:tabs>
      <w:ind w:left="1037" w:hanging="357"/>
    </w:pPr>
  </w:style>
  <w:style w:type="paragraph" w:styleId="ListBullet4">
    <w:name w:val="List Bullet 4"/>
    <w:basedOn w:val="List4"/>
    <w:rsid w:val="008F74B7"/>
    <w:pPr>
      <w:numPr>
        <w:numId w:val="2"/>
      </w:numPr>
    </w:pPr>
  </w:style>
  <w:style w:type="paragraph" w:styleId="ListBullet5">
    <w:name w:val="List Bullet 5"/>
    <w:basedOn w:val="List5"/>
    <w:rsid w:val="008F74B7"/>
    <w:pPr>
      <w:numPr>
        <w:numId w:val="3"/>
      </w:numPr>
    </w:pPr>
  </w:style>
  <w:style w:type="paragraph" w:styleId="ListContinue2">
    <w:name w:val="List Continue 2"/>
    <w:basedOn w:val="List2"/>
    <w:rsid w:val="008F74B7"/>
    <w:pPr>
      <w:ind w:firstLine="0"/>
    </w:pPr>
  </w:style>
  <w:style w:type="paragraph" w:styleId="ListContinue3">
    <w:name w:val="List Continue 3"/>
    <w:basedOn w:val="List3"/>
    <w:rsid w:val="008F74B7"/>
    <w:pPr>
      <w:ind w:left="1021" w:firstLine="0"/>
    </w:pPr>
  </w:style>
  <w:style w:type="paragraph" w:styleId="ListContinue4">
    <w:name w:val="List Continue 4"/>
    <w:basedOn w:val="List4"/>
    <w:rsid w:val="008F74B7"/>
    <w:pPr>
      <w:ind w:firstLine="0"/>
    </w:pPr>
  </w:style>
  <w:style w:type="paragraph" w:styleId="ListContinue5">
    <w:name w:val="List Continue 5"/>
    <w:basedOn w:val="List5"/>
    <w:rsid w:val="008F74B7"/>
    <w:pPr>
      <w:ind w:firstLine="0"/>
    </w:pPr>
  </w:style>
  <w:style w:type="paragraph" w:styleId="ListNumber3">
    <w:name w:val="List Number 3"/>
    <w:basedOn w:val="List3"/>
    <w:rsid w:val="008F74B7"/>
    <w:pPr>
      <w:numPr>
        <w:numId w:val="4"/>
      </w:numPr>
    </w:pPr>
  </w:style>
  <w:style w:type="paragraph" w:styleId="ListNumber4">
    <w:name w:val="List Number 4"/>
    <w:basedOn w:val="List4"/>
    <w:rsid w:val="008F74B7"/>
    <w:pPr>
      <w:numPr>
        <w:numId w:val="5"/>
      </w:numPr>
    </w:pPr>
  </w:style>
  <w:style w:type="paragraph" w:styleId="ListNumber5">
    <w:name w:val="List Number 5"/>
    <w:basedOn w:val="List5"/>
    <w:rsid w:val="008F74B7"/>
    <w:pPr>
      <w:numPr>
        <w:numId w:val="6"/>
      </w:numPr>
    </w:pPr>
  </w:style>
  <w:style w:type="paragraph" w:styleId="BlockText">
    <w:name w:val="Block Text"/>
    <w:basedOn w:val="Normal"/>
    <w:rsid w:val="008F74B7"/>
    <w:pPr>
      <w:spacing w:after="120"/>
      <w:ind w:left="1440" w:right="1440"/>
    </w:pPr>
  </w:style>
  <w:style w:type="character" w:customStyle="1" w:styleId="Subscript">
    <w:name w:val="Subscript"/>
    <w:basedOn w:val="DefaultParagraphFont"/>
    <w:rsid w:val="008F74B7"/>
    <w:rPr>
      <w:sz w:val="16"/>
      <w:vertAlign w:val="subscript"/>
    </w:rPr>
  </w:style>
  <w:style w:type="character" w:customStyle="1" w:styleId="Superscript">
    <w:name w:val="Superscript"/>
    <w:basedOn w:val="DefaultParagraphFont"/>
    <w:rsid w:val="008F74B7"/>
    <w:rPr>
      <w:sz w:val="16"/>
      <w:vertAlign w:val="superscript"/>
    </w:rPr>
  </w:style>
  <w:style w:type="character" w:customStyle="1" w:styleId="Symbols">
    <w:name w:val="Symbols"/>
    <w:basedOn w:val="DefaultParagraphFont"/>
    <w:rsid w:val="008F74B7"/>
    <w:rPr>
      <w:rFonts w:ascii="Symbol" w:hAnsi="Symbol"/>
    </w:rPr>
  </w:style>
  <w:style w:type="character" w:customStyle="1" w:styleId="MenuOptions">
    <w:name w:val="Menu Options"/>
    <w:basedOn w:val="DefaultParagraphFont"/>
    <w:rsid w:val="008F74B7"/>
    <w:rPr>
      <w:rFonts w:ascii="Arial Narrow" w:hAnsi="Arial Narrow"/>
      <w:smallCaps/>
    </w:rPr>
  </w:style>
  <w:style w:type="character" w:customStyle="1" w:styleId="Buttons">
    <w:name w:val="Buttons"/>
    <w:basedOn w:val="DefaultParagraphFont"/>
    <w:rsid w:val="008F74B7"/>
    <w:rPr>
      <w:b/>
    </w:rPr>
  </w:style>
  <w:style w:type="character" w:customStyle="1" w:styleId="Underlined">
    <w:name w:val="Underlined"/>
    <w:basedOn w:val="DefaultParagraphFont"/>
    <w:rsid w:val="008F74B7"/>
    <w:rPr>
      <w:u w:val="single"/>
    </w:rPr>
  </w:style>
  <w:style w:type="paragraph" w:customStyle="1" w:styleId="TableBodyTextRight">
    <w:name w:val="Table Body Text Right"/>
    <w:basedOn w:val="TableBodyText"/>
    <w:rsid w:val="008F74B7"/>
    <w:pPr>
      <w:widowControl w:val="0"/>
      <w:autoSpaceDE w:val="0"/>
      <w:autoSpaceDN w:val="0"/>
      <w:adjustRightInd w:val="0"/>
      <w:jc w:val="right"/>
    </w:pPr>
    <w:rPr>
      <w:rFonts w:cs="Arial"/>
      <w:szCs w:val="18"/>
    </w:rPr>
  </w:style>
  <w:style w:type="paragraph" w:customStyle="1" w:styleId="CopyrightText">
    <w:name w:val="Copyright Text"/>
    <w:basedOn w:val="BodyText"/>
    <w:rsid w:val="008F74B7"/>
    <w:rPr>
      <w:sz w:val="18"/>
    </w:rPr>
  </w:style>
  <w:style w:type="paragraph" w:customStyle="1" w:styleId="BodySmallRight">
    <w:name w:val="Body Small Right"/>
    <w:basedOn w:val="BodyTextRight"/>
    <w:rsid w:val="008F74B7"/>
    <w:rPr>
      <w:sz w:val="18"/>
      <w:szCs w:val="18"/>
    </w:rPr>
  </w:style>
  <w:style w:type="paragraph" w:customStyle="1" w:styleId="MarginEdition">
    <w:name w:val="Margin Edition"/>
    <w:basedOn w:val="MarginNote"/>
    <w:rsid w:val="008F74B7"/>
    <w:pPr>
      <w:spacing w:before="0" w:after="0"/>
    </w:pPr>
    <w:rPr>
      <w:rFonts w:ascii="Times New Roman" w:hAnsi="Times New Roman"/>
      <w:color w:val="999999"/>
    </w:rPr>
  </w:style>
  <w:style w:type="paragraph" w:customStyle="1" w:styleId="Spacer">
    <w:name w:val="Spacer"/>
    <w:basedOn w:val="Normal"/>
    <w:rsid w:val="008F74B7"/>
    <w:rPr>
      <w:sz w:val="2"/>
      <w:szCs w:val="2"/>
    </w:rPr>
  </w:style>
  <w:style w:type="character" w:customStyle="1" w:styleId="Small">
    <w:name w:val="Small"/>
    <w:basedOn w:val="DefaultParagraphFont"/>
    <w:rsid w:val="008F74B7"/>
    <w:rPr>
      <w:sz w:val="16"/>
    </w:rPr>
  </w:style>
  <w:style w:type="paragraph" w:customStyle="1" w:styleId="WideTable">
    <w:name w:val="Wide Table"/>
    <w:basedOn w:val="Normal"/>
    <w:rsid w:val="008F74B7"/>
    <w:pPr>
      <w:ind w:left="-1418"/>
    </w:pPr>
    <w:rPr>
      <w:sz w:val="2"/>
      <w:szCs w:val="2"/>
    </w:rPr>
  </w:style>
  <w:style w:type="character" w:styleId="PageNumber">
    <w:name w:val="page number"/>
    <w:basedOn w:val="DefaultParagraphFont"/>
    <w:rsid w:val="008F74B7"/>
  </w:style>
  <w:style w:type="paragraph" w:styleId="Quote">
    <w:name w:val="Quote"/>
    <w:basedOn w:val="Heading1"/>
    <w:link w:val="QuoteChar"/>
    <w:qFormat/>
    <w:rsid w:val="008F74B7"/>
    <w:rPr>
      <w:b w:val="0"/>
      <w:sz w:val="72"/>
      <w:szCs w:val="72"/>
      <w:lang w:val="en-NZ"/>
    </w:rPr>
  </w:style>
  <w:style w:type="character" w:customStyle="1" w:styleId="QuoteChar">
    <w:name w:val="Quote Char"/>
    <w:basedOn w:val="DefaultParagraphFont"/>
    <w:link w:val="Quote"/>
    <w:rsid w:val="008F7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4B7"/>
    <w:pPr>
      <w:pageBreakBefore/>
    </w:pPr>
  </w:style>
  <w:style w:type="paragraph" w:customStyle="1" w:styleId="Border">
    <w:name w:val="Border"/>
    <w:basedOn w:val="Normal"/>
    <w:qFormat/>
    <w:rsid w:val="008F7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4B7"/>
    <w:rPr>
      <w:b/>
      <w:bCs/>
      <w:i/>
      <w:iCs/>
      <w:color w:val="auto"/>
    </w:rPr>
  </w:style>
  <w:style w:type="paragraph" w:styleId="IntenseQuote">
    <w:name w:val="Intense Quote"/>
    <w:basedOn w:val="Normal"/>
    <w:next w:val="Normal"/>
    <w:link w:val="IntenseQuoteChar"/>
    <w:uiPriority w:val="30"/>
    <w:qFormat/>
    <w:rsid w:val="008F7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4B7"/>
    <w:rPr>
      <w:smallCaps/>
      <w:color w:val="auto"/>
      <w:u w:val="single"/>
    </w:rPr>
  </w:style>
  <w:style w:type="character" w:styleId="IntenseReference">
    <w:name w:val="Intense Reference"/>
    <w:basedOn w:val="DefaultParagraphFont"/>
    <w:uiPriority w:val="32"/>
    <w:qFormat/>
    <w:rsid w:val="008F74B7"/>
    <w:rPr>
      <w:b/>
      <w:bCs/>
      <w:smallCaps/>
      <w:color w:val="auto"/>
      <w:spacing w:val="5"/>
      <w:u w:val="single"/>
    </w:rPr>
  </w:style>
  <w:style w:type="paragraph" w:customStyle="1" w:styleId="2ColumnHeading">
    <w:name w:val="2Column Heading"/>
    <w:basedOn w:val="BodyText"/>
    <w:qFormat/>
    <w:rsid w:val="008F74B7"/>
    <w:pPr>
      <w:spacing w:after="60"/>
      <w:ind w:left="-2268"/>
    </w:pPr>
    <w:rPr>
      <w:b/>
    </w:rPr>
  </w:style>
  <w:style w:type="paragraph" w:customStyle="1" w:styleId="Heading1TOC">
    <w:name w:val="Heading1 TOC"/>
    <w:basedOn w:val="Normal"/>
    <w:qFormat/>
    <w:rsid w:val="008F74B7"/>
    <w:pPr>
      <w:spacing w:before="240" w:after="120"/>
    </w:pPr>
    <w:rPr>
      <w:rFonts w:ascii="Times New Roman" w:hAnsi="Times New Roman"/>
      <w:b/>
      <w:sz w:val="32"/>
    </w:rPr>
  </w:style>
  <w:style w:type="paragraph" w:customStyle="1" w:styleId="Heading2TOC">
    <w:name w:val="Heading2 TOC"/>
    <w:basedOn w:val="Normal"/>
    <w:qFormat/>
    <w:rsid w:val="008F74B7"/>
    <w:pPr>
      <w:spacing w:before="240" w:after="60"/>
    </w:pPr>
    <w:rPr>
      <w:rFonts w:ascii="Times New Roman" w:hAnsi="Times New Roman"/>
      <w:b/>
      <w:sz w:val="28"/>
    </w:rPr>
  </w:style>
  <w:style w:type="character" w:customStyle="1" w:styleId="Underline">
    <w:name w:val="Underline"/>
    <w:basedOn w:val="DefaultParagraphFont"/>
    <w:qFormat/>
    <w:rsid w:val="008F74B7"/>
    <w:rPr>
      <w:u w:val="single"/>
    </w:rPr>
  </w:style>
  <w:style w:type="character" w:customStyle="1" w:styleId="BoldandItalics">
    <w:name w:val="Bold and Italics"/>
    <w:qFormat/>
    <w:rsid w:val="008F74B7"/>
    <w:rPr>
      <w:b/>
      <w:i/>
      <w:u w:val="none"/>
    </w:rPr>
  </w:style>
  <w:style w:type="paragraph" w:styleId="BalloonText">
    <w:name w:val="Balloon Text"/>
    <w:basedOn w:val="Normal"/>
    <w:link w:val="BalloonTextChar"/>
    <w:rsid w:val="008F74B7"/>
    <w:rPr>
      <w:rFonts w:ascii="Tahoma" w:hAnsi="Tahoma" w:cs="Tahoma"/>
      <w:sz w:val="16"/>
      <w:szCs w:val="16"/>
    </w:rPr>
  </w:style>
  <w:style w:type="character" w:customStyle="1" w:styleId="BalloonTextChar">
    <w:name w:val="Balloon Text Char"/>
    <w:basedOn w:val="DefaultParagraphFont"/>
    <w:link w:val="BalloonText"/>
    <w:rsid w:val="008F7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8090</Characters>
  <Application>Microsoft Office Word</Application>
  <DocSecurity>0</DocSecurity>
  <Lines>305</Lines>
  <Paragraphs>164</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PMC557092A Specify and interpret refractory tests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