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746F" w:rsidP="00D8746F">
      <w:pPr>
        <w:pStyle w:val="Title"/>
      </w:pPr>
      <w:r>
        <w:fldChar w:fldCharType="begin"/>
      </w:r>
      <w:r>
        <w:instrText xml:space="preserve"> TITLE   \* MERGEFORMAT </w:instrText>
      </w:r>
      <w:r>
        <w:fldChar w:fldCharType="separate"/>
      </w:r>
      <w:r>
        <w:t>PMC554020D Design and prepare models, moulds and dies</w:t>
      </w:r>
      <w:r>
        <w:fldChar w:fldCharType="end"/>
      </w:r>
    </w:p>
    <w:p w:rsidR="00D8746F" w:rsidP="00D8746F">
      <w:pPr>
        <w:pStyle w:val="Version"/>
        <w:sectPr w:rsidSect="003E5A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E5AD9" w:rsidP="003E5AD9">
      <w:pPr>
        <w:pStyle w:val="SuperHeading"/>
      </w:pPr>
      <w:r w:rsidRPr="003E5AD9">
        <w:t>PMC554020D Design and prepare models, moulds and dies</w:t>
      </w:r>
    </w:p>
    <w:p w:rsidR="00000000" w:rsidRPr="003E5AD9" w:rsidP="003E5AD9">
      <w:pPr>
        <w:pStyle w:val="SuperHeading"/>
      </w:pPr>
    </w:p>
    <w:p w:rsidR="00000000" w:rsidRPr="003E5AD9" w:rsidP="003E5AD9">
      <w:pPr>
        <w:pStyle w:val="Heading1"/>
      </w:pPr>
      <w:bookmarkStart w:id="1" w:name="O_110667"/>
      <w:bookmarkEnd w:id="1"/>
      <w:r w:rsidRPr="003E5AD9">
        <w:t>Modification History</w:t>
      </w:r>
    </w:p>
    <w:p w:rsidR="00000000" w:rsidRPr="003E5AD9" w:rsidP="003E5AD9">
      <w:pPr>
        <w:pStyle w:val="BodyText"/>
      </w:pPr>
      <w:r w:rsidRPr="003E5AD9">
        <w:t>Not applicable.</w:t>
      </w:r>
    </w:p>
    <w:p w:rsidR="00000000" w:rsidRPr="003E5AD9" w:rsidP="003E5AD9">
      <w:pPr>
        <w:pStyle w:val="AllowPageBreak"/>
      </w:pPr>
    </w:p>
    <w:p w:rsidR="00000000" w:rsidRPr="003E5AD9" w:rsidP="003E5AD9">
      <w:pPr>
        <w:pStyle w:val="Heading1"/>
      </w:pPr>
      <w:bookmarkStart w:id="2" w:name="O_110668"/>
      <w:bookmarkEnd w:id="2"/>
      <w:r w:rsidRPr="003E5AD9">
        <w:t>Unit Descriptor</w:t>
      </w:r>
    </w:p>
    <w:tbl>
      <w:tblPr>
        <w:tblW w:w="0" w:type="auto"/>
        <w:tblLayout w:type="fixed"/>
        <w:tblCellMar>
          <w:left w:w="62" w:type="dxa"/>
          <w:right w:w="62" w:type="dxa"/>
        </w:tblCellMar>
        <w:tblLook w:val="0000"/>
      </w:tblPr>
      <w:tblGrid>
        <w:gridCol w:w="2671"/>
        <w:gridCol w:w="5851"/>
      </w:tblGrid>
      <w:tr w:rsidTr="00D8746F">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AD9">
            <w:pPr>
              <w:pStyle w:val="BodyText"/>
              <w:rPr>
                <w:lang w:val="en-NZ"/>
              </w:rPr>
            </w:pPr>
            <w:r w:rsidRPr="003E5AD9">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AD9" w:rsidP="003E5AD9">
            <w:pPr>
              <w:pStyle w:val="BodyText"/>
            </w:pPr>
            <w:r w:rsidRPr="003E5AD9">
              <w:t>This unit of competency covers the design and preparation of models, moulds, and d</w:t>
            </w:r>
            <w:r w:rsidRPr="003E5AD9">
              <w:t xml:space="preserve">ies, and includes the preparation of cases and frames. </w:t>
            </w:r>
          </w:p>
        </w:tc>
      </w:tr>
    </w:tbl>
    <w:p w:rsidR="00000000" w:rsidRPr="003E5AD9" w:rsidP="003E5AD9">
      <w:pPr>
        <w:pStyle w:val="BodyText"/>
      </w:pPr>
    </w:p>
    <w:p w:rsidR="00000000" w:rsidRPr="003E5AD9" w:rsidP="003E5AD9">
      <w:pPr>
        <w:pStyle w:val="AllowPageBreak"/>
      </w:pPr>
    </w:p>
    <w:p w:rsidR="00000000" w:rsidRPr="003E5AD9" w:rsidP="003E5AD9">
      <w:pPr>
        <w:pStyle w:val="Heading1"/>
      </w:pPr>
      <w:bookmarkStart w:id="3" w:name="O_110669"/>
      <w:bookmarkEnd w:id="3"/>
      <w:r w:rsidRPr="003E5AD9">
        <w:t>Application of the Unit</w:t>
      </w:r>
    </w:p>
    <w:tbl>
      <w:tblPr>
        <w:tblW w:w="0" w:type="auto"/>
        <w:tblLayout w:type="fixed"/>
        <w:tblCellMar>
          <w:left w:w="62" w:type="dxa"/>
          <w:right w:w="62" w:type="dxa"/>
        </w:tblCellMar>
        <w:tblLook w:val="0000"/>
      </w:tblPr>
      <w:tblGrid>
        <w:gridCol w:w="2750"/>
        <w:gridCol w:w="5772"/>
      </w:tblGrid>
      <w:tr w:rsidTr="00D8746F">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AD9">
            <w:pPr>
              <w:pStyle w:val="BodyText"/>
              <w:rPr>
                <w:lang w:val="en-NZ"/>
              </w:rPr>
            </w:pPr>
            <w:r w:rsidRPr="003E5AD9">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AD9" w:rsidP="003E5AD9">
            <w:pPr>
              <w:pStyle w:val="BodyText"/>
            </w:pPr>
            <w:r w:rsidRPr="003E5AD9">
              <w:t>This unit of competency applies to technicians or tradespeople w</w:t>
            </w:r>
            <w:r w:rsidRPr="003E5AD9">
              <w:t>ho are responsible for determining the requirements for devices to be made from plans, specifications and schedules. Technicians are able to make the device from materials selected and adjust and check its dimensional accuracy. Often the devices are made f</w:t>
            </w:r>
            <w:r w:rsidRPr="003E5AD9">
              <w:t xml:space="preserve">rom timber, but other materials, including sheet metal and fibreglass, for instance are possible. </w:t>
            </w:r>
          </w:p>
          <w:p w:rsidR="00000000" w:rsidRPr="003E5AD9" w:rsidP="003E5AD9">
            <w:pPr>
              <w:pStyle w:val="BodyText"/>
            </w:pPr>
            <w:r w:rsidRPr="003E5AD9">
              <w:t>This unit of competency covers the making of moulds, models and dies for use in a variety of manufacturing operations, such as:</w:t>
            </w:r>
          </w:p>
          <w:p w:rsidR="00000000" w:rsidRPr="003E5AD9" w:rsidP="003E5AD9">
            <w:pPr>
              <w:pStyle w:val="ListBullet"/>
            </w:pPr>
            <w:r w:rsidRPr="003E5AD9">
              <w:t>concrete products</w:t>
            </w:r>
          </w:p>
          <w:p w:rsidR="00000000" w:rsidRPr="003E5AD9" w:rsidP="003E5AD9">
            <w:pPr>
              <w:pStyle w:val="ListBullet"/>
            </w:pPr>
            <w:r w:rsidRPr="003E5AD9">
              <w:t>clay produ</w:t>
            </w:r>
            <w:r w:rsidRPr="003E5AD9">
              <w:t>cts</w:t>
            </w:r>
          </w:p>
          <w:p w:rsidR="00000000" w:rsidRPr="003E5AD9" w:rsidP="003E5AD9">
            <w:pPr>
              <w:pStyle w:val="ListBullet"/>
            </w:pPr>
            <w:r w:rsidRPr="003E5AD9">
              <w:t>ceramic products</w:t>
            </w:r>
          </w:p>
          <w:p w:rsidR="00000000" w:rsidRPr="003E5AD9" w:rsidP="003E5AD9">
            <w:pPr>
              <w:pStyle w:val="BodyText"/>
            </w:pPr>
            <w:r w:rsidRPr="003E5AD9">
              <w:t>This unit was developed for larger production contexts but it may also be relevant to craft practitioners producing ceramic work.</w:t>
            </w:r>
          </w:p>
          <w:p w:rsidR="00000000" w:rsidRPr="003E5AD9" w:rsidP="003E5AD9">
            <w:pPr>
              <w:pStyle w:val="BodyText"/>
            </w:pPr>
            <w:r w:rsidRPr="003E5AD9">
              <w:t>This competency is typically performed by an experienced technician, leading hand or supervisor.</w:t>
            </w:r>
          </w:p>
        </w:tc>
      </w:tr>
    </w:tbl>
    <w:p w:rsidR="00000000" w:rsidRPr="003E5AD9" w:rsidP="003E5AD9">
      <w:pPr>
        <w:pStyle w:val="BodyText"/>
      </w:pPr>
    </w:p>
    <w:p w:rsidR="00000000" w:rsidRPr="003E5AD9" w:rsidP="003E5AD9">
      <w:pPr>
        <w:pStyle w:val="AllowPageBreak"/>
      </w:pPr>
    </w:p>
    <w:p w:rsidR="00000000" w:rsidRPr="003E5AD9" w:rsidP="003E5AD9">
      <w:pPr>
        <w:pStyle w:val="Heading1"/>
      </w:pPr>
      <w:bookmarkStart w:id="4" w:name="O_110670"/>
      <w:bookmarkEnd w:id="4"/>
      <w:r w:rsidRPr="003E5AD9">
        <w:t>Licensing/Regulatory Information</w:t>
      </w:r>
    </w:p>
    <w:p w:rsidR="00000000" w:rsidRPr="003E5AD9" w:rsidP="003E5AD9">
      <w:pPr>
        <w:pStyle w:val="BodyText"/>
      </w:pPr>
      <w:r w:rsidRPr="003E5AD9">
        <w:t>Not applicable.</w:t>
      </w:r>
    </w:p>
    <w:p w:rsidR="00000000" w:rsidRPr="003E5AD9" w:rsidP="003E5AD9">
      <w:pPr>
        <w:pStyle w:val="AllowPageBreak"/>
      </w:pPr>
    </w:p>
    <w:p w:rsidR="00000000" w:rsidRPr="003E5AD9" w:rsidP="003E5AD9">
      <w:pPr>
        <w:pStyle w:val="Heading1"/>
      </w:pPr>
      <w:bookmarkStart w:id="5" w:name="O_110672"/>
      <w:bookmarkEnd w:id="5"/>
      <w:r w:rsidRPr="003E5AD9">
        <w:t>Pre-Requisites</w:t>
      </w:r>
    </w:p>
    <w:tbl>
      <w:tblPr>
        <w:tblW w:w="0" w:type="auto"/>
        <w:tblLayout w:type="fixed"/>
        <w:tblCellMar>
          <w:left w:w="62" w:type="dxa"/>
          <w:right w:w="62" w:type="dxa"/>
        </w:tblCellMar>
        <w:tblLook w:val="0000"/>
      </w:tblPr>
      <w:tblGrid>
        <w:gridCol w:w="2775"/>
        <w:gridCol w:w="1295"/>
        <w:gridCol w:w="4452"/>
      </w:tblGrid>
      <w:tr w:rsidTr="00D8746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AD9">
            <w:pPr>
              <w:pStyle w:val="BodyText"/>
              <w:rPr>
                <w:lang w:val="en-NZ"/>
              </w:rPr>
            </w:pPr>
            <w:r w:rsidRPr="003E5AD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AD9">
            <w:pPr>
              <w:pStyle w:val="BodyText"/>
              <w:rPr>
                <w:lang w:val="en-NZ"/>
              </w:rPr>
            </w:pPr>
          </w:p>
        </w:tc>
      </w:tr>
      <w:tr w:rsidTr="00D8746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AD9">
            <w:pPr>
              <w:pStyle w:val="BodyText"/>
              <w:rPr>
                <w:lang w:val="en-NZ"/>
              </w:rPr>
            </w:pPr>
          </w:p>
        </w:tc>
      </w:tr>
      <w:tr w:rsidTr="00D8746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AD9" w:rsidP="003E5AD9">
            <w:pPr>
              <w:pStyle w:val="BodyText"/>
            </w:pPr>
          </w:p>
        </w:tc>
      </w:tr>
    </w:tbl>
    <w:p w:rsidR="00000000" w:rsidRPr="003E5AD9" w:rsidP="003E5AD9">
      <w:pPr>
        <w:pStyle w:val="BodyText"/>
      </w:pPr>
    </w:p>
    <w:p w:rsidR="00000000" w:rsidRPr="003E5AD9" w:rsidP="003E5AD9">
      <w:pPr>
        <w:pStyle w:val="AllowPageBreak"/>
      </w:pPr>
    </w:p>
    <w:p w:rsidR="00000000" w:rsidRPr="003E5AD9" w:rsidP="003E5AD9">
      <w:pPr>
        <w:pStyle w:val="Heading1"/>
      </w:pPr>
      <w:bookmarkStart w:id="6" w:name="O_110671"/>
      <w:bookmarkEnd w:id="6"/>
      <w:r w:rsidRPr="003E5AD9">
        <w:t>Employability Skills Information</w:t>
      </w:r>
    </w:p>
    <w:tbl>
      <w:tblPr>
        <w:tblW w:w="0" w:type="auto"/>
        <w:tblLayout w:type="fixed"/>
        <w:tblCellMar>
          <w:left w:w="62" w:type="dxa"/>
          <w:right w:w="62" w:type="dxa"/>
        </w:tblCellMar>
        <w:tblLook w:val="0000"/>
      </w:tblPr>
      <w:tblGrid>
        <w:gridCol w:w="2802"/>
        <w:gridCol w:w="5720"/>
      </w:tblGrid>
      <w:tr w:rsidTr="00D8746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AD9">
            <w:pPr>
              <w:pStyle w:val="BodyText"/>
              <w:rPr>
                <w:lang w:val="en-NZ"/>
              </w:rPr>
            </w:pPr>
            <w:r w:rsidRPr="003E5AD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AD9" w:rsidP="003E5AD9">
            <w:pPr>
              <w:pStyle w:val="BodyText"/>
            </w:pPr>
            <w:r w:rsidRPr="003E5AD9">
              <w:t>This unit contains employability skills.</w:t>
            </w:r>
          </w:p>
        </w:tc>
      </w:tr>
    </w:tbl>
    <w:p w:rsidR="00000000" w:rsidRPr="003E5AD9" w:rsidP="003E5AD9">
      <w:pPr>
        <w:pStyle w:val="BodyText"/>
      </w:pPr>
    </w:p>
    <w:p w:rsidR="00000000" w:rsidRPr="003E5AD9" w:rsidP="003E5AD9">
      <w:pPr>
        <w:pStyle w:val="AllowPageBreak"/>
      </w:pPr>
    </w:p>
    <w:p w:rsidR="00000000" w:rsidRPr="003E5AD9" w:rsidP="003E5AD9">
      <w:pPr>
        <w:pStyle w:val="Heading1"/>
      </w:pPr>
      <w:bookmarkStart w:id="7" w:name="O_110673"/>
      <w:bookmarkEnd w:id="7"/>
      <w:r w:rsidRPr="003E5AD9">
        <w:t>Elements and Performance Criteria Pre-Content</w:t>
      </w:r>
    </w:p>
    <w:tbl>
      <w:tblPr>
        <w:tblW w:w="0" w:type="auto"/>
        <w:tblLayout w:type="fixed"/>
        <w:tblCellMar>
          <w:left w:w="62" w:type="dxa"/>
          <w:right w:w="62" w:type="dxa"/>
        </w:tblCellMar>
        <w:tblLook w:val="0000"/>
      </w:tblPr>
      <w:tblGrid>
        <w:gridCol w:w="2560"/>
        <w:gridCol w:w="5962"/>
      </w:tblGrid>
      <w:tr w:rsidTr="00D8746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AD9">
            <w:pPr>
              <w:pStyle w:val="BodyText"/>
              <w:rPr>
                <w:lang w:val="en-NZ"/>
              </w:rPr>
            </w:pPr>
            <w:r w:rsidRPr="003E5AD9">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AD9" w:rsidP="003E5AD9">
            <w:pPr>
              <w:pStyle w:val="BodyText"/>
            </w:pPr>
            <w:r w:rsidRPr="003E5AD9">
              <w:t>Performance criteria describe the performance needed to demonstrate achievement of the element. Where bold italicised text is used, furt</w:t>
            </w:r>
            <w:r w:rsidRPr="003E5AD9">
              <w:t>her information is detailed in the required skills and knowledge section and the range statement. Assessment of performance is to be consistent with the evidence guide.</w:t>
            </w:r>
          </w:p>
        </w:tc>
      </w:tr>
    </w:tbl>
    <w:p w:rsidR="00000000" w:rsidRPr="003E5AD9" w:rsidP="003E5AD9">
      <w:pPr>
        <w:pStyle w:val="BodyText"/>
      </w:pPr>
    </w:p>
    <w:p w:rsidR="00000000" w:rsidRPr="003E5AD9" w:rsidP="003E5AD9">
      <w:pPr>
        <w:pStyle w:val="AllowPageBreak"/>
      </w:pPr>
    </w:p>
    <w:p w:rsidR="00000000" w:rsidRPr="003E5AD9" w:rsidP="003E5AD9">
      <w:pPr>
        <w:pStyle w:val="Heading1"/>
      </w:pPr>
      <w:bookmarkStart w:id="8" w:name="O_110674"/>
      <w:bookmarkEnd w:id="8"/>
      <w:r w:rsidRPr="003E5AD9">
        <w:t>Elements and Performance Criteria</w:t>
      </w:r>
    </w:p>
    <w:tbl>
      <w:tblPr>
        <w:tblW w:w="0" w:type="auto"/>
        <w:tblLayout w:type="fixed"/>
        <w:tblCellMar>
          <w:left w:w="62" w:type="dxa"/>
          <w:right w:w="62" w:type="dxa"/>
        </w:tblCellMar>
        <w:tblLook w:val="0000"/>
      </w:tblPr>
      <w:tblGrid>
        <w:gridCol w:w="2560"/>
        <w:gridCol w:w="5962"/>
      </w:tblGrid>
      <w:tr w:rsidTr="00D8746F">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AD9" w:rsidP="003E5AD9">
            <w:pPr>
              <w:pStyle w:val="BodyText"/>
            </w:pPr>
            <w:r w:rsidRPr="003E5AD9">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AD9">
            <w:pPr>
              <w:pStyle w:val="BodyText"/>
              <w:rPr>
                <w:lang w:val="en-NZ"/>
              </w:rPr>
            </w:pPr>
            <w:r w:rsidRPr="003E5AD9">
              <w:rPr>
                <w:rStyle w:val="SpecialBold"/>
              </w:rPr>
              <w:t>PERFORMANCE CRITERIA</w:t>
            </w:r>
          </w:p>
        </w:tc>
      </w:tr>
      <w:tr w:rsidTr="00D8746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AD9">
            <w:pPr>
              <w:pStyle w:val="List"/>
              <w:rPr>
                <w:lang w:val="en-NZ"/>
              </w:rPr>
            </w:pPr>
            <w:r w:rsidRPr="003E5AD9">
              <w:t>1.</w:t>
            </w:r>
            <w:r w:rsidRPr="003E5AD9">
              <w:tab/>
            </w:r>
            <w:r w:rsidRPr="003E5AD9">
              <w:t>Design and make models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AD9" w:rsidP="003E5AD9">
            <w:pPr>
              <w:pStyle w:val="List2"/>
            </w:pPr>
            <w:r w:rsidRPr="003E5AD9">
              <w:t>1.1.</w:t>
            </w:r>
            <w:r w:rsidRPr="003E5AD9">
              <w:tab/>
              <w:t>Establish model design from drawings, originals or in consultation with the customer</w:t>
            </w:r>
          </w:p>
          <w:p w:rsidR="00000000" w:rsidRPr="003E5AD9" w:rsidP="003E5AD9">
            <w:pPr>
              <w:pStyle w:val="List2"/>
            </w:pPr>
            <w:r w:rsidRPr="003E5AD9">
              <w:t>1.2.</w:t>
            </w:r>
            <w:r w:rsidRPr="003E5AD9">
              <w:tab/>
              <w:t>Select and prepare appropriate materials for model construction</w:t>
            </w:r>
          </w:p>
          <w:p w:rsidR="00000000" w:rsidP="003E5AD9">
            <w:pPr>
              <w:pStyle w:val="List2"/>
              <w:rPr>
                <w:lang w:val="en-NZ"/>
              </w:rPr>
            </w:pPr>
            <w:r w:rsidRPr="003E5AD9">
              <w:t>1.3.</w:t>
            </w:r>
            <w:r w:rsidRPr="003E5AD9">
              <w:tab/>
              <w:t>Make models ensuring the final product is to specification, and shrin</w:t>
            </w:r>
            <w:r w:rsidRPr="003E5AD9">
              <w:t>kage is allowed for</w:t>
            </w:r>
          </w:p>
        </w:tc>
      </w:tr>
      <w:tr w:rsidTr="00D8746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AD9">
            <w:pPr>
              <w:pStyle w:val="List"/>
              <w:rPr>
                <w:lang w:val="en-NZ"/>
              </w:rPr>
            </w:pPr>
            <w:r w:rsidRPr="003E5AD9">
              <w:t>2.</w:t>
            </w:r>
            <w:r w:rsidRPr="003E5AD9">
              <w:tab/>
              <w:t>Set up and produce block moulds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AD9" w:rsidP="003E5AD9">
            <w:pPr>
              <w:pStyle w:val="List2"/>
            </w:pPr>
            <w:r w:rsidRPr="003E5AD9">
              <w:t>2.1.</w:t>
            </w:r>
            <w:r w:rsidRPr="003E5AD9">
              <w:tab/>
              <w:t>Select appropriate model to meet specification</w:t>
            </w:r>
          </w:p>
          <w:p w:rsidR="00000000" w:rsidRPr="003E5AD9" w:rsidP="003E5AD9">
            <w:pPr>
              <w:pStyle w:val="List2"/>
            </w:pPr>
            <w:r w:rsidRPr="003E5AD9">
              <w:t>2.2.</w:t>
            </w:r>
            <w:r w:rsidRPr="003E5AD9">
              <w:tab/>
              <w:t xml:space="preserve">Determine required sections and parting lines </w:t>
            </w:r>
          </w:p>
          <w:p w:rsidR="00000000" w:rsidRPr="003E5AD9" w:rsidP="003E5AD9">
            <w:pPr>
              <w:pStyle w:val="List2"/>
            </w:pPr>
            <w:r w:rsidRPr="003E5AD9">
              <w:t>2.3.</w:t>
            </w:r>
            <w:r w:rsidRPr="003E5AD9">
              <w:tab/>
              <w:t>Check mould meets occupational health and safety (OHS) needs</w:t>
            </w:r>
          </w:p>
          <w:p w:rsidR="00000000" w:rsidRPr="003E5AD9" w:rsidP="003E5AD9">
            <w:pPr>
              <w:pStyle w:val="List2"/>
            </w:pPr>
            <w:r w:rsidRPr="003E5AD9">
              <w:t>2.4.</w:t>
            </w:r>
            <w:r w:rsidRPr="003E5AD9">
              <w:tab/>
              <w:t>Mix materials as required</w:t>
            </w:r>
          </w:p>
          <w:p w:rsidR="00000000" w:rsidRPr="003E5AD9" w:rsidP="003E5AD9">
            <w:pPr>
              <w:pStyle w:val="List2"/>
            </w:pPr>
            <w:r w:rsidRPr="003E5AD9">
              <w:t>2.5.</w:t>
            </w:r>
            <w:r w:rsidRPr="003E5AD9">
              <w:tab/>
              <w:t>Fill mould with mould material as required</w:t>
            </w:r>
          </w:p>
          <w:p w:rsidR="00000000" w:rsidRPr="003E5AD9" w:rsidP="003E5AD9">
            <w:pPr>
              <w:pStyle w:val="List2"/>
            </w:pPr>
            <w:r w:rsidRPr="003E5AD9">
              <w:t>2.6.</w:t>
            </w:r>
            <w:r w:rsidRPr="003E5AD9">
              <w:tab/>
              <w:t>Remove mould from model when required strength has been achieved</w:t>
            </w:r>
          </w:p>
          <w:p w:rsidR="00000000" w:rsidP="003E5AD9">
            <w:pPr>
              <w:pStyle w:val="List2"/>
              <w:rPr>
                <w:lang w:val="en-NZ"/>
              </w:rPr>
            </w:pPr>
            <w:r w:rsidRPr="003E5AD9">
              <w:t>2.7.</w:t>
            </w:r>
            <w:r w:rsidRPr="003E5AD9">
              <w:tab/>
              <w:t>Finish mould to specifications and register correctly</w:t>
            </w:r>
          </w:p>
        </w:tc>
      </w:tr>
      <w:tr w:rsidTr="00D8746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AD9">
            <w:pPr>
              <w:pStyle w:val="List"/>
              <w:rPr>
                <w:lang w:val="en-NZ"/>
              </w:rPr>
            </w:pPr>
            <w:r w:rsidRPr="003E5AD9">
              <w:t>3.</w:t>
            </w:r>
            <w:r w:rsidRPr="003E5AD9">
              <w:tab/>
              <w:t>Prepare cases and frames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AD9" w:rsidP="003E5AD9">
            <w:pPr>
              <w:pStyle w:val="List2"/>
            </w:pPr>
            <w:r w:rsidRPr="003E5AD9">
              <w:t>3.1.</w:t>
            </w:r>
            <w:r w:rsidRPr="003E5AD9">
              <w:tab/>
              <w:t xml:space="preserve">Consult manufacturing schedule to determine </w:t>
            </w:r>
            <w:r w:rsidRPr="003E5AD9">
              <w:t>type of mould to be made</w:t>
            </w:r>
          </w:p>
          <w:p w:rsidR="00000000" w:rsidRPr="003E5AD9" w:rsidP="003E5AD9">
            <w:pPr>
              <w:pStyle w:val="List2"/>
            </w:pPr>
            <w:r w:rsidRPr="003E5AD9">
              <w:t>3.2.</w:t>
            </w:r>
            <w:r w:rsidRPr="003E5AD9">
              <w:tab/>
              <w:t xml:space="preserve">Select appropriate frame or frames </w:t>
            </w:r>
          </w:p>
          <w:p w:rsidR="00000000" w:rsidRPr="003E5AD9" w:rsidP="003E5AD9">
            <w:pPr>
              <w:pStyle w:val="List2"/>
            </w:pPr>
            <w:r w:rsidRPr="003E5AD9">
              <w:t>3.3.</w:t>
            </w:r>
            <w:r w:rsidRPr="003E5AD9">
              <w:tab/>
              <w:t>Mix materials as required</w:t>
            </w:r>
          </w:p>
          <w:p w:rsidR="00000000" w:rsidRPr="003E5AD9" w:rsidP="003E5AD9">
            <w:pPr>
              <w:pStyle w:val="List2"/>
            </w:pPr>
            <w:r w:rsidRPr="003E5AD9">
              <w:t>3.4.</w:t>
            </w:r>
            <w:r w:rsidRPr="003E5AD9">
              <w:tab/>
              <w:t>Fill block mould</w:t>
            </w:r>
          </w:p>
          <w:p w:rsidR="00000000" w:rsidRPr="003E5AD9" w:rsidP="003E5AD9">
            <w:pPr>
              <w:pStyle w:val="List2"/>
            </w:pPr>
            <w:r w:rsidRPr="003E5AD9">
              <w:t>3.5.</w:t>
            </w:r>
            <w:r w:rsidRPr="003E5AD9">
              <w:tab/>
              <w:t>Remove block mould from the case and frame when required strength has been obtained</w:t>
            </w:r>
          </w:p>
          <w:p w:rsidR="00000000" w:rsidRPr="003E5AD9" w:rsidP="003E5AD9">
            <w:pPr>
              <w:pStyle w:val="List2"/>
            </w:pPr>
            <w:r w:rsidRPr="003E5AD9">
              <w:t>3.6.</w:t>
            </w:r>
            <w:r w:rsidRPr="003E5AD9">
              <w:tab/>
              <w:t>Register and date cases according to proced</w:t>
            </w:r>
            <w:r w:rsidRPr="003E5AD9">
              <w:t>ures</w:t>
            </w:r>
          </w:p>
          <w:p w:rsidR="00000000" w:rsidP="003E5AD9">
            <w:pPr>
              <w:pStyle w:val="List2"/>
              <w:rPr>
                <w:lang w:val="en-NZ"/>
              </w:rPr>
            </w:pPr>
            <w:r w:rsidRPr="003E5AD9">
              <w:t>3.7.</w:t>
            </w:r>
            <w:r w:rsidRPr="003E5AD9">
              <w:tab/>
              <w:t>Prepare block mould for use</w:t>
            </w:r>
          </w:p>
        </w:tc>
      </w:tr>
      <w:tr w:rsidTr="00D8746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AD9">
            <w:pPr>
              <w:pStyle w:val="List"/>
              <w:rPr>
                <w:lang w:val="en-NZ"/>
              </w:rPr>
            </w:pPr>
            <w:r w:rsidRPr="003E5AD9">
              <w:t>4.</w:t>
            </w:r>
            <w:r w:rsidRPr="003E5AD9">
              <w:tab/>
              <w:t>Prepare and make working moulds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AD9" w:rsidP="003E5AD9">
            <w:pPr>
              <w:pStyle w:val="List2"/>
            </w:pPr>
            <w:r w:rsidRPr="003E5AD9">
              <w:t>4.1.</w:t>
            </w:r>
            <w:r w:rsidRPr="003E5AD9">
              <w:tab/>
              <w:t>Select the appropriate case/frame</w:t>
            </w:r>
          </w:p>
          <w:p w:rsidR="00000000" w:rsidRPr="003E5AD9" w:rsidP="003E5AD9">
            <w:pPr>
              <w:pStyle w:val="List2"/>
            </w:pPr>
            <w:r w:rsidRPr="003E5AD9">
              <w:t>4.2.</w:t>
            </w:r>
            <w:r w:rsidRPr="003E5AD9">
              <w:tab/>
              <w:t>Mix and pour mould material as required</w:t>
            </w:r>
          </w:p>
          <w:p w:rsidR="00000000" w:rsidRPr="003E5AD9" w:rsidP="003E5AD9">
            <w:pPr>
              <w:pStyle w:val="List2"/>
            </w:pPr>
            <w:r w:rsidRPr="003E5AD9">
              <w:t>4.3.</w:t>
            </w:r>
            <w:r w:rsidRPr="003E5AD9">
              <w:tab/>
              <w:t>Remove mould from model when required strength has been obtained</w:t>
            </w:r>
          </w:p>
          <w:p w:rsidR="00000000" w:rsidRPr="003E5AD9" w:rsidP="003E5AD9">
            <w:pPr>
              <w:pStyle w:val="List2"/>
            </w:pPr>
            <w:r w:rsidRPr="003E5AD9">
              <w:t>4.4.</w:t>
            </w:r>
            <w:r w:rsidRPr="003E5AD9">
              <w:tab/>
            </w:r>
            <w:r w:rsidRPr="003E5AD9">
              <w:t>Finish and register moulds to procedures</w:t>
            </w:r>
          </w:p>
          <w:p w:rsidR="00000000" w:rsidRPr="003E5AD9" w:rsidP="003E5AD9">
            <w:pPr>
              <w:pStyle w:val="List2"/>
            </w:pPr>
            <w:r w:rsidRPr="003E5AD9">
              <w:t>4.5.</w:t>
            </w:r>
            <w:r w:rsidRPr="003E5AD9">
              <w:tab/>
              <w:t xml:space="preserve">Stack and dry moulds to procedures </w:t>
            </w:r>
          </w:p>
          <w:p w:rsidR="00000000" w:rsidP="003E5AD9">
            <w:pPr>
              <w:pStyle w:val="List2"/>
              <w:rPr>
                <w:lang w:val="en-NZ"/>
              </w:rPr>
            </w:pPr>
            <w:r w:rsidRPr="003E5AD9">
              <w:t>4.6.</w:t>
            </w:r>
            <w:r w:rsidRPr="003E5AD9">
              <w:tab/>
              <w:t>Store moulds to procedures</w:t>
            </w:r>
          </w:p>
        </w:tc>
      </w:tr>
      <w:tr w:rsidTr="00D8746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AD9">
            <w:pPr>
              <w:pStyle w:val="List"/>
              <w:rPr>
                <w:lang w:val="en-NZ"/>
              </w:rPr>
            </w:pPr>
            <w:r w:rsidRPr="003E5AD9">
              <w:t>5.</w:t>
            </w:r>
            <w:r w:rsidRPr="003E5AD9">
              <w:tab/>
              <w:t>Prepare dies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AD9" w:rsidP="003E5AD9">
            <w:pPr>
              <w:pStyle w:val="List2"/>
            </w:pPr>
            <w:r w:rsidRPr="003E5AD9">
              <w:t>5.1.</w:t>
            </w:r>
            <w:r w:rsidRPr="003E5AD9">
              <w:tab/>
              <w:t>Consult manufacturing schedule to determine type of die to be made</w:t>
            </w:r>
          </w:p>
          <w:p w:rsidR="00000000" w:rsidRPr="003E5AD9" w:rsidP="003E5AD9">
            <w:pPr>
              <w:pStyle w:val="List2"/>
            </w:pPr>
            <w:r w:rsidRPr="003E5AD9">
              <w:t>5.2.</w:t>
            </w:r>
            <w:r w:rsidRPr="003E5AD9">
              <w:tab/>
              <w:t>Select and prepare required master die</w:t>
            </w:r>
          </w:p>
          <w:p w:rsidR="00000000" w:rsidRPr="003E5AD9" w:rsidP="003E5AD9">
            <w:pPr>
              <w:pStyle w:val="List2"/>
            </w:pPr>
            <w:r w:rsidRPr="003E5AD9">
              <w:t>5.3.</w:t>
            </w:r>
            <w:r w:rsidRPr="003E5AD9">
              <w:tab/>
              <w:t xml:space="preserve">Mix </w:t>
            </w:r>
            <w:r w:rsidRPr="003E5AD9">
              <w:t>and pour die material as required</w:t>
            </w:r>
          </w:p>
          <w:p w:rsidR="00000000" w:rsidRPr="003E5AD9" w:rsidP="003E5AD9">
            <w:pPr>
              <w:pStyle w:val="List2"/>
            </w:pPr>
            <w:r w:rsidRPr="003E5AD9">
              <w:t>5.4.</w:t>
            </w:r>
            <w:r w:rsidRPr="003E5AD9">
              <w:tab/>
              <w:t>Remove die from master die when required strength has been obtained</w:t>
            </w:r>
          </w:p>
          <w:p w:rsidR="00000000" w:rsidRPr="003E5AD9" w:rsidP="003E5AD9">
            <w:pPr>
              <w:pStyle w:val="List2"/>
            </w:pPr>
            <w:r w:rsidRPr="003E5AD9">
              <w:t>5.5.</w:t>
            </w:r>
            <w:r w:rsidRPr="003E5AD9">
              <w:tab/>
              <w:t>Mark and finish dies to enterprise specifications</w:t>
            </w:r>
          </w:p>
          <w:p w:rsidR="00000000" w:rsidP="003E5AD9">
            <w:pPr>
              <w:pStyle w:val="List2"/>
              <w:rPr>
                <w:lang w:val="en-NZ"/>
              </w:rPr>
            </w:pPr>
            <w:r w:rsidRPr="003E5AD9">
              <w:t>5.6.</w:t>
            </w:r>
            <w:r w:rsidRPr="003E5AD9">
              <w:tab/>
              <w:t>Cure and store dies to procedures</w:t>
            </w:r>
          </w:p>
        </w:tc>
      </w:tr>
      <w:tr w:rsidTr="00D8746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AD9">
            <w:pPr>
              <w:pStyle w:val="List"/>
              <w:rPr>
                <w:lang w:val="en-NZ"/>
              </w:rPr>
            </w:pPr>
            <w:r w:rsidRPr="003E5AD9">
              <w:t>6.</w:t>
            </w:r>
            <w:r w:rsidRPr="003E5AD9">
              <w:tab/>
              <w:t>Respond to problems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AD9" w:rsidP="003E5AD9">
            <w:pPr>
              <w:pStyle w:val="List2"/>
            </w:pPr>
            <w:r w:rsidRPr="003E5AD9">
              <w:t>6.1.</w:t>
            </w:r>
            <w:r w:rsidRPr="003E5AD9">
              <w:tab/>
              <w:t xml:space="preserve">Identify possible routine </w:t>
            </w:r>
            <w:r w:rsidRPr="003E5AD9">
              <w:t>and non-routine problems in the equipment or process</w:t>
            </w:r>
          </w:p>
          <w:p w:rsidR="00000000" w:rsidRPr="003E5AD9" w:rsidP="003E5AD9">
            <w:pPr>
              <w:pStyle w:val="List2"/>
            </w:pPr>
            <w:r w:rsidRPr="003E5AD9">
              <w:t>6.2.</w:t>
            </w:r>
            <w:r w:rsidRPr="003E5AD9">
              <w:tab/>
              <w:t>Determine problems needing action</w:t>
            </w:r>
          </w:p>
          <w:p w:rsidR="00000000" w:rsidRPr="003E5AD9" w:rsidP="003E5AD9">
            <w:pPr>
              <w:pStyle w:val="List2"/>
            </w:pPr>
            <w:r w:rsidRPr="003E5AD9">
              <w:t>6.3.</w:t>
            </w:r>
            <w:r w:rsidRPr="003E5AD9">
              <w:tab/>
              <w:t>Determine possible fault causes</w:t>
            </w:r>
          </w:p>
          <w:p w:rsidR="00000000" w:rsidRPr="003E5AD9" w:rsidP="003E5AD9">
            <w:pPr>
              <w:pStyle w:val="List2"/>
            </w:pPr>
            <w:r w:rsidRPr="003E5AD9">
              <w:t>6.4.</w:t>
            </w:r>
            <w:r w:rsidRPr="003E5AD9">
              <w:tab/>
              <w:t>Rectify problem using appropriate solution within area of responsibility</w:t>
            </w:r>
          </w:p>
          <w:p w:rsidR="00000000" w:rsidRPr="003E5AD9" w:rsidP="003E5AD9">
            <w:pPr>
              <w:pStyle w:val="List2"/>
            </w:pPr>
            <w:r w:rsidRPr="003E5AD9">
              <w:t>6.5.</w:t>
            </w:r>
            <w:r w:rsidRPr="003E5AD9">
              <w:tab/>
            </w:r>
            <w:r w:rsidRPr="003E5AD9">
              <w:t>Report problems outside area of responsibility to designated person</w:t>
            </w:r>
          </w:p>
        </w:tc>
      </w:tr>
    </w:tbl>
    <w:p w:rsidR="00000000" w:rsidRPr="003E5AD9" w:rsidP="003E5AD9">
      <w:pPr>
        <w:pStyle w:val="BodyText"/>
      </w:pPr>
    </w:p>
    <w:p w:rsidR="00000000" w:rsidRPr="003E5AD9" w:rsidP="003E5AD9">
      <w:pPr>
        <w:pStyle w:val="AllowPageBreak"/>
      </w:pPr>
    </w:p>
    <w:p w:rsidR="00000000" w:rsidRPr="003E5AD9" w:rsidP="003E5AD9">
      <w:pPr>
        <w:pStyle w:val="Heading1"/>
      </w:pPr>
      <w:bookmarkStart w:id="9" w:name="O_110675"/>
      <w:bookmarkEnd w:id="9"/>
      <w:r w:rsidRPr="003E5AD9">
        <w:t>Required Skills and Knowledge</w:t>
      </w:r>
    </w:p>
    <w:tbl>
      <w:tblPr>
        <w:tblW w:w="0" w:type="auto"/>
        <w:tblLayout w:type="fixed"/>
        <w:tblCellMar>
          <w:left w:w="62" w:type="dxa"/>
          <w:right w:w="62" w:type="dxa"/>
        </w:tblCellMar>
        <w:tblLook w:val="0000"/>
      </w:tblPr>
      <w:tblGrid>
        <w:gridCol w:w="8522"/>
      </w:tblGrid>
      <w:tr w:rsidTr="00D8746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E5AD9">
            <w:pPr>
              <w:pStyle w:val="BodyText"/>
              <w:rPr>
                <w:lang w:val="en-NZ"/>
              </w:rPr>
            </w:pPr>
            <w:r w:rsidRPr="003E5AD9">
              <w:rPr>
                <w:rStyle w:val="SpecialBold"/>
              </w:rPr>
              <w:t>REQUIRED SKILLS AND KNOWLEDGE</w:t>
            </w:r>
          </w:p>
        </w:tc>
      </w:tr>
      <w:tr w:rsidTr="00D8746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E5AD9">
            <w:pPr>
              <w:pStyle w:val="BodyText"/>
              <w:rPr>
                <w:lang w:val="en-NZ"/>
              </w:rPr>
            </w:pPr>
            <w:r w:rsidRPr="003E5AD9">
              <w:t>This section describes the skills and knowledge required for this unit.</w:t>
            </w:r>
          </w:p>
        </w:tc>
      </w:tr>
      <w:tr w:rsidTr="00D874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AD9">
            <w:pPr>
              <w:pStyle w:val="BodyText"/>
              <w:rPr>
                <w:lang w:val="en-NZ"/>
              </w:rPr>
            </w:pPr>
            <w:r w:rsidRPr="003E5AD9">
              <w:rPr>
                <w:rStyle w:val="SpecialBold"/>
              </w:rPr>
              <w:t>Required skills</w:t>
            </w:r>
          </w:p>
        </w:tc>
      </w:tr>
      <w:tr w:rsidTr="00D874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AD9" w:rsidP="003E5AD9">
            <w:pPr>
              <w:pStyle w:val="BodyText"/>
            </w:pPr>
            <w:r w:rsidRPr="003E5AD9">
              <w:t>Required skills include:</w:t>
            </w:r>
          </w:p>
          <w:p w:rsidR="00000000" w:rsidRPr="003E5AD9" w:rsidP="003E5AD9">
            <w:pPr>
              <w:pStyle w:val="ListBullet"/>
            </w:pPr>
            <w:r w:rsidRPr="003E5AD9">
              <w:t>using and maintaining all required materials, tools and parts</w:t>
            </w:r>
          </w:p>
          <w:p w:rsidR="00000000" w:rsidRPr="003E5AD9" w:rsidP="003E5AD9">
            <w:pPr>
              <w:pStyle w:val="ListBullet"/>
            </w:pPr>
            <w:r w:rsidRPr="003E5AD9">
              <w:t>recognising situations which could cause production problems and taking appropriate action</w:t>
            </w:r>
          </w:p>
          <w:p w:rsidR="00000000" w:rsidRPr="003E5AD9" w:rsidP="003E5AD9">
            <w:pPr>
              <w:pStyle w:val="ListBullet"/>
            </w:pPr>
            <w:r w:rsidRPr="003E5AD9">
              <w:t>implementing enterprise's procedures and relevant regulatory requirements wit</w:t>
            </w:r>
            <w:r w:rsidRPr="003E5AD9">
              <w:t>hin appropriate time constraints and in a manner relevant to the operation of moulds and dies</w:t>
            </w:r>
          </w:p>
          <w:p w:rsidR="00000000" w:rsidRPr="003E5AD9" w:rsidP="003E5AD9">
            <w:pPr>
              <w:pStyle w:val="ListBullet"/>
            </w:pPr>
            <w:r w:rsidRPr="003E5AD9">
              <w:t>diagnosing and solving problems involved in the work</w:t>
            </w:r>
          </w:p>
          <w:p w:rsidR="00000000" w:rsidRPr="003E5AD9" w:rsidP="003E5AD9">
            <w:pPr>
              <w:pStyle w:val="ListBullet"/>
            </w:pPr>
            <w:r w:rsidRPr="003E5AD9">
              <w:t>predicting hazards that may arise from mould or die design or preparation</w:t>
            </w:r>
          </w:p>
          <w:p w:rsidR="00000000" w:rsidRPr="003E5AD9" w:rsidP="003E5AD9">
            <w:pPr>
              <w:pStyle w:val="ListBullet"/>
            </w:pPr>
            <w:r w:rsidRPr="003E5AD9">
              <w:t>communicating effectively with team</w:t>
            </w:r>
            <w:r w:rsidRPr="003E5AD9">
              <w:t xml:space="preserve"> members, management and other departments</w:t>
            </w:r>
          </w:p>
          <w:p w:rsidR="00000000" w:rsidP="003E5AD9">
            <w:pPr>
              <w:pStyle w:val="ListBullet"/>
              <w:rPr>
                <w:lang w:val="en-NZ"/>
              </w:rPr>
            </w:pPr>
            <w:r w:rsidRPr="003E5AD9">
              <w:t>reading and numeracy to interpret workplace documents and technical information</w:t>
            </w:r>
          </w:p>
        </w:tc>
      </w:tr>
      <w:tr w:rsidTr="00D874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AD9">
            <w:pPr>
              <w:pStyle w:val="BodyText"/>
              <w:rPr>
                <w:lang w:val="en-NZ"/>
              </w:rPr>
            </w:pPr>
            <w:r w:rsidRPr="003E5AD9">
              <w:rPr>
                <w:rStyle w:val="SpecialBold"/>
              </w:rPr>
              <w:t>Required knowledge</w:t>
            </w:r>
          </w:p>
        </w:tc>
      </w:tr>
      <w:tr w:rsidTr="00D874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AD9" w:rsidP="003E5AD9">
            <w:pPr>
              <w:pStyle w:val="BodyText"/>
            </w:pPr>
            <w:r w:rsidRPr="003E5AD9">
              <w:t>Required knowledge includes:</w:t>
            </w:r>
          </w:p>
          <w:p w:rsidR="00000000" w:rsidRPr="003E5AD9" w:rsidP="003E5AD9">
            <w:pPr>
              <w:pStyle w:val="ListBullet"/>
            </w:pPr>
            <w:r w:rsidRPr="003E5AD9">
              <w:t>specified quality standards</w:t>
            </w:r>
          </w:p>
          <w:p w:rsidR="00000000" w:rsidRPr="003E5AD9" w:rsidP="003E5AD9">
            <w:pPr>
              <w:pStyle w:val="ListBullet"/>
            </w:pPr>
            <w:r w:rsidRPr="003E5AD9">
              <w:t>characteristics of different materials</w:t>
            </w:r>
          </w:p>
          <w:p w:rsidR="00000000" w:rsidRPr="003E5AD9" w:rsidP="003E5AD9">
            <w:pPr>
              <w:pStyle w:val="ListBullet"/>
            </w:pPr>
            <w:r w:rsidRPr="003E5AD9">
              <w:t>requirements from drawings, specifications or job sheets</w:t>
            </w:r>
          </w:p>
          <w:p w:rsidR="00000000" w:rsidRPr="003E5AD9" w:rsidP="003E5AD9">
            <w:pPr>
              <w:pStyle w:val="ListBullet"/>
            </w:pPr>
            <w:r w:rsidRPr="003E5AD9">
              <w:t>distinguish between causes of faults such as:</w:t>
            </w:r>
          </w:p>
          <w:p w:rsidR="00000000" w:rsidRPr="003E5AD9" w:rsidP="003E5AD9">
            <w:pPr>
              <w:pStyle w:val="ListBullet2"/>
            </w:pPr>
            <w:r w:rsidRPr="003E5AD9">
              <w:t>materials</w:t>
            </w:r>
          </w:p>
          <w:p w:rsidR="00000000" w:rsidRPr="003E5AD9" w:rsidP="003E5AD9">
            <w:pPr>
              <w:pStyle w:val="ListBullet2"/>
            </w:pPr>
            <w:r w:rsidRPr="003E5AD9">
              <w:t>dimensions</w:t>
            </w:r>
          </w:p>
          <w:p w:rsidR="00000000" w:rsidRPr="003E5AD9" w:rsidP="003E5AD9">
            <w:pPr>
              <w:pStyle w:val="ListBullet2"/>
            </w:pPr>
            <w:r w:rsidRPr="003E5AD9">
              <w:t>allowance for shrinkage</w:t>
            </w:r>
          </w:p>
          <w:p w:rsidR="00000000" w:rsidRPr="003E5AD9" w:rsidP="003E5AD9">
            <w:pPr>
              <w:pStyle w:val="ListBullet2"/>
            </w:pPr>
            <w:r w:rsidRPr="003E5AD9">
              <w:t>damage to components</w:t>
            </w:r>
          </w:p>
        </w:tc>
      </w:tr>
    </w:tbl>
    <w:p w:rsidR="00000000" w:rsidRPr="003E5AD9" w:rsidP="003E5AD9">
      <w:pPr>
        <w:pStyle w:val="BodyText"/>
      </w:pPr>
    </w:p>
    <w:p w:rsidR="00000000" w:rsidRPr="003E5AD9" w:rsidP="003E5AD9">
      <w:pPr>
        <w:pStyle w:val="AllowPageBreak"/>
      </w:pPr>
    </w:p>
    <w:p w:rsidR="00000000" w:rsidRPr="003E5AD9" w:rsidP="003E5AD9">
      <w:pPr>
        <w:pStyle w:val="Heading1"/>
      </w:pPr>
      <w:bookmarkStart w:id="10" w:name="O_110676"/>
      <w:bookmarkEnd w:id="10"/>
      <w:r w:rsidRPr="003E5AD9">
        <w:t>Evidence Guide</w:t>
      </w:r>
    </w:p>
    <w:tbl>
      <w:tblPr>
        <w:tblW w:w="9570" w:type="dxa"/>
        <w:tblLayout w:type="fixed"/>
        <w:tblCellMar>
          <w:left w:w="62" w:type="dxa"/>
          <w:right w:w="62" w:type="dxa"/>
        </w:tblCellMar>
        <w:tblLook w:val="0000"/>
      </w:tblPr>
      <w:tblGrid>
        <w:gridCol w:w="3908"/>
        <w:gridCol w:w="5662"/>
      </w:tblGrid>
      <w:tr w:rsidTr="00D8746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AD9">
            <w:pPr>
              <w:pStyle w:val="BodyText"/>
              <w:rPr>
                <w:lang w:val="en-NZ"/>
              </w:rPr>
            </w:pPr>
            <w:r w:rsidRPr="003E5AD9">
              <w:rPr>
                <w:rStyle w:val="SpecialBold"/>
              </w:rPr>
              <w:t>EVIDENCE GUIDE</w:t>
            </w:r>
          </w:p>
        </w:tc>
      </w:tr>
      <w:tr w:rsidTr="00D8746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AD9">
            <w:pPr>
              <w:pStyle w:val="BodyText"/>
              <w:rPr>
                <w:lang w:val="en-NZ"/>
              </w:rPr>
            </w:pPr>
            <w:r w:rsidRPr="003E5AD9">
              <w:t>The Evidence Guide provides advice on assessment and must be read in conjunction with the performance criteria, required skills and knowledge, range statement and the Assessment Guidelines for the Training Package.</w:t>
            </w:r>
          </w:p>
        </w:tc>
      </w:tr>
      <w:tr w:rsidTr="00D874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AD9">
            <w:pPr>
              <w:pStyle w:val="BodyText"/>
              <w:rPr>
                <w:lang w:val="en-NZ"/>
              </w:rPr>
            </w:pPr>
            <w:r w:rsidRPr="003E5AD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AD9">
            <w:pPr>
              <w:pStyle w:val="BodyText"/>
              <w:rPr>
                <w:lang w:val="en-NZ"/>
              </w:rPr>
            </w:pPr>
            <w:r w:rsidRPr="003E5AD9">
              <w:t>The unit will be</w:t>
            </w:r>
            <w:r w:rsidRPr="003E5AD9">
              <w:t xml:space="preserve"> assessed in as holistic a manner as is practical and may be integrated with the assessment of other relevant units of competency.</w:t>
            </w:r>
          </w:p>
        </w:tc>
      </w:tr>
      <w:tr w:rsidTr="00D874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AD9">
            <w:pPr>
              <w:pStyle w:val="BodyText"/>
              <w:rPr>
                <w:lang w:val="en-NZ"/>
              </w:rPr>
            </w:pPr>
            <w:r w:rsidRPr="003E5AD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AD9" w:rsidP="003E5AD9">
            <w:pPr>
              <w:pStyle w:val="BodyText"/>
            </w:pPr>
            <w:r w:rsidRPr="003E5AD9">
              <w:t>Competence must be demonstrated</w:t>
            </w:r>
            <w:r w:rsidRPr="003E5AD9">
              <w:t xml:space="preserve"> in the ability to recognise situations requiring action and then in implementing appropriate corrective action. Consistent performance should be demonstrated. In particular look to see that:</w:t>
            </w:r>
          </w:p>
          <w:p w:rsidR="00000000" w:rsidRPr="003E5AD9" w:rsidP="003E5AD9">
            <w:pPr>
              <w:pStyle w:val="ListBullet"/>
            </w:pPr>
            <w:r w:rsidRPr="003E5AD9">
              <w:t>OHS requirements are met</w:t>
            </w:r>
          </w:p>
          <w:p w:rsidR="00000000" w:rsidRPr="003E5AD9" w:rsidP="003E5AD9">
            <w:pPr>
              <w:pStyle w:val="ListBullet"/>
            </w:pPr>
            <w:r w:rsidRPr="003E5AD9">
              <w:t>quality improvement techniques are applied</w:t>
            </w:r>
          </w:p>
          <w:p w:rsidR="00000000" w:rsidRPr="003E5AD9" w:rsidP="003E5AD9">
            <w:pPr>
              <w:pStyle w:val="ListBullet"/>
            </w:pPr>
            <w:r w:rsidRPr="003E5AD9">
              <w:t>emergency procedures are understood and applied</w:t>
            </w:r>
          </w:p>
          <w:p w:rsidR="00000000" w:rsidP="003E5AD9">
            <w:pPr>
              <w:pStyle w:val="ListBullet"/>
              <w:rPr>
                <w:lang w:val="en-NZ"/>
              </w:rPr>
            </w:pPr>
            <w:r w:rsidRPr="003E5AD9">
              <w:t>waste is minimised.</w:t>
            </w:r>
          </w:p>
        </w:tc>
      </w:tr>
      <w:tr w:rsidTr="00D874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AD9">
            <w:pPr>
              <w:pStyle w:val="BodyText"/>
              <w:rPr>
                <w:lang w:val="en-NZ"/>
              </w:rPr>
            </w:pPr>
            <w:r w:rsidRPr="003E5AD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AD9" w:rsidP="003E5AD9">
            <w:pPr>
              <w:pStyle w:val="BodyText"/>
            </w:pPr>
            <w:r w:rsidRPr="003E5AD9">
              <w:t>Assessment will require access to an operating plant over an extended period of time, or a suit</w:t>
            </w:r>
            <w:r w:rsidRPr="003E5AD9">
              <w:t xml:space="preserve">able method of gathering evidence of operating ability over a range of situations. </w:t>
            </w:r>
          </w:p>
          <w:p w:rsidR="00000000" w:rsidRPr="003E5AD9" w:rsidP="003E5AD9">
            <w:pPr>
              <w:pStyle w:val="BodyText"/>
            </w:pPr>
            <w:r w:rsidRPr="003E5AD9">
              <w:t>Assessment will occur over a range of situations which will include disruptions to normal, smooth operation.</w:t>
            </w:r>
          </w:p>
          <w:p w:rsidR="00000000" w:rsidP="003E5AD9">
            <w:pPr>
              <w:pStyle w:val="BodyText"/>
              <w:rPr>
                <w:lang w:val="en-NZ"/>
              </w:rPr>
            </w:pPr>
            <w:r w:rsidRPr="003E5AD9">
              <w:t>Simulation or case studies/scenarios may be required to allow f</w:t>
            </w:r>
            <w:r w:rsidRPr="003E5AD9">
              <w:t>or timely assessment of parts of this unit of competency. Simulation should be based on the actual plant and will include 'walk-throughs' of the relevant competency components. A bank of scenarios/case studies/what ifs and questions will be required to pro</w:t>
            </w:r>
            <w:r w:rsidRPr="003E5AD9">
              <w:t>be the reasoning behind observable actions.</w:t>
            </w:r>
          </w:p>
        </w:tc>
      </w:tr>
      <w:tr w:rsidTr="00D874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AD9">
            <w:pPr>
              <w:pStyle w:val="BodyText"/>
              <w:rPr>
                <w:lang w:val="en-NZ"/>
              </w:rPr>
            </w:pPr>
            <w:r w:rsidRPr="003E5AD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AD9" w:rsidP="003E5AD9">
            <w:pPr>
              <w:pStyle w:val="BodyText"/>
            </w:pPr>
            <w:r w:rsidRPr="003E5AD9">
              <w:t>This unit has no prerequisite competencies.</w:t>
            </w:r>
          </w:p>
          <w:p w:rsidR="00000000" w:rsidP="003E5AD9">
            <w:pPr>
              <w:pStyle w:val="BodyText"/>
              <w:rPr>
                <w:lang w:val="en-NZ"/>
              </w:rPr>
            </w:pPr>
            <w:r w:rsidRPr="003E5AD9">
              <w:t>Individual enterprises may choose to add prerequisites and co-requisites relevant to their processes.</w:t>
            </w:r>
          </w:p>
        </w:tc>
      </w:tr>
      <w:tr w:rsidTr="00D874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AD9">
            <w:pPr>
              <w:pStyle w:val="BodyText"/>
              <w:rPr>
                <w:lang w:val="en-NZ"/>
              </w:rPr>
            </w:pPr>
            <w:r w:rsidRPr="003E5AD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AD9" w:rsidP="003E5AD9">
            <w:pPr>
              <w:pStyle w:val="BodyText"/>
            </w:pPr>
            <w:r w:rsidRPr="003E5AD9">
              <w:t>Assessm</w:t>
            </w:r>
            <w:r w:rsidRPr="003E5AD9">
              <w:t>ent processes and techniques must be culturally appropriate and appropriate to the language and literacy capacity of the candidate and the work being performed.</w:t>
            </w:r>
          </w:p>
        </w:tc>
      </w:tr>
    </w:tbl>
    <w:p w:rsidR="00000000" w:rsidRPr="003E5AD9" w:rsidP="003E5AD9">
      <w:pPr>
        <w:pStyle w:val="BodyText"/>
      </w:pPr>
    </w:p>
    <w:p w:rsidR="00000000" w:rsidRPr="003E5AD9" w:rsidP="003E5AD9">
      <w:pPr>
        <w:pStyle w:val="AllowPageBreak"/>
      </w:pPr>
    </w:p>
    <w:p w:rsidR="00000000" w:rsidRPr="003E5AD9" w:rsidP="003E5AD9">
      <w:pPr>
        <w:pStyle w:val="Heading1"/>
      </w:pPr>
      <w:bookmarkStart w:id="11" w:name="O_110677"/>
      <w:bookmarkEnd w:id="11"/>
      <w:r w:rsidRPr="003E5AD9">
        <w:t>Range Statement</w:t>
      </w:r>
    </w:p>
    <w:tbl>
      <w:tblPr>
        <w:tblW w:w="0" w:type="auto"/>
        <w:tblLayout w:type="fixed"/>
        <w:tblCellMar>
          <w:left w:w="62" w:type="dxa"/>
          <w:right w:w="62" w:type="dxa"/>
        </w:tblCellMar>
        <w:tblLook w:val="0000"/>
      </w:tblPr>
      <w:tblGrid>
        <w:gridCol w:w="3508"/>
        <w:gridCol w:w="5014"/>
      </w:tblGrid>
      <w:tr w:rsidTr="00D8746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AD9">
            <w:pPr>
              <w:pStyle w:val="BodyText"/>
              <w:rPr>
                <w:lang w:val="en-NZ"/>
              </w:rPr>
            </w:pPr>
            <w:r w:rsidRPr="003E5AD9">
              <w:rPr>
                <w:rStyle w:val="SpecialBold"/>
              </w:rPr>
              <w:t>RANGE STATEMENT</w:t>
            </w:r>
          </w:p>
        </w:tc>
      </w:tr>
      <w:tr w:rsidTr="00D8746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AD9">
            <w:pPr>
              <w:pStyle w:val="BodyText"/>
              <w:rPr>
                <w:lang w:val="en-NZ"/>
              </w:rPr>
            </w:pPr>
            <w:r w:rsidRPr="003E5AD9">
              <w:t>The range statement relates to the unit of competency as a whole. It allows for different work environments and situations that may affect performance. Bold italicised wording, if used in the performance criteria, is detailed below. Essential operating con</w:t>
            </w:r>
            <w:r w:rsidRPr="003E5AD9">
              <w:t>ditions that may be present with training and assessment (depending on the work situation, needs of the candidate, accessibility of the item, and local industry and regional contexts) may also be included.</w:t>
            </w:r>
          </w:p>
        </w:tc>
      </w:tr>
      <w:tr w:rsidTr="00D8746F">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AD9">
            <w:pPr>
              <w:pStyle w:val="BodyText"/>
              <w:rPr>
                <w:lang w:val="en-NZ"/>
              </w:rPr>
            </w:pPr>
            <w:r w:rsidRPr="003E5AD9">
              <w:rPr>
                <w:rStyle w:val="SpecialBold"/>
              </w:rPr>
              <w:t>Procedures</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AD9">
            <w:pPr>
              <w:pStyle w:val="BodyText"/>
              <w:rPr>
                <w:lang w:val="en-NZ"/>
              </w:rPr>
            </w:pPr>
            <w:r w:rsidRPr="003E5AD9">
              <w:t>All operations are performed in accordance with standard procedures and work instructions</w:t>
            </w:r>
          </w:p>
        </w:tc>
      </w:tr>
      <w:tr w:rsidTr="00D8746F">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AD9">
            <w:pPr>
              <w:pStyle w:val="BodyText"/>
              <w:rPr>
                <w:lang w:val="en-NZ"/>
              </w:rPr>
            </w:pPr>
            <w:r w:rsidRPr="003E5AD9">
              <w:rPr>
                <w:rStyle w:val="SpecialBold"/>
              </w:rPr>
              <w:t>Materials</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AD9" w:rsidP="003E5AD9">
            <w:pPr>
              <w:pStyle w:val="BodyText"/>
            </w:pPr>
            <w:r w:rsidRPr="003E5AD9">
              <w:t>Materials may include:</w:t>
            </w:r>
          </w:p>
          <w:p w:rsidR="00000000" w:rsidRPr="003E5AD9" w:rsidP="003E5AD9">
            <w:pPr>
              <w:pStyle w:val="ListBullet"/>
            </w:pPr>
            <w:r w:rsidRPr="003E5AD9">
              <w:t>additives</w:t>
            </w:r>
          </w:p>
          <w:p w:rsidR="00000000" w:rsidRPr="003E5AD9" w:rsidP="003E5AD9">
            <w:pPr>
              <w:pStyle w:val="ListBullet"/>
            </w:pPr>
            <w:r w:rsidRPr="003E5AD9">
              <w:t>body materials</w:t>
            </w:r>
          </w:p>
          <w:p w:rsidR="00000000" w:rsidRPr="003E5AD9" w:rsidP="003E5AD9">
            <w:pPr>
              <w:pStyle w:val="ListBullet"/>
            </w:pPr>
            <w:r w:rsidRPr="003E5AD9">
              <w:t>epoxy resins</w:t>
            </w:r>
          </w:p>
          <w:p w:rsidR="00000000" w:rsidRPr="003E5AD9" w:rsidP="003E5AD9">
            <w:pPr>
              <w:pStyle w:val="ListBullet"/>
            </w:pPr>
            <w:r w:rsidRPr="003E5AD9">
              <w:t>metal strapping</w:t>
            </w:r>
          </w:p>
          <w:p w:rsidR="00000000" w:rsidRPr="003E5AD9" w:rsidP="003E5AD9">
            <w:pPr>
              <w:pStyle w:val="ListBullet"/>
            </w:pPr>
            <w:r w:rsidRPr="003E5AD9">
              <w:t>plaster</w:t>
            </w:r>
          </w:p>
          <w:p w:rsidR="00000000" w:rsidRPr="003E5AD9" w:rsidP="003E5AD9">
            <w:pPr>
              <w:pStyle w:val="ListBullet"/>
            </w:pPr>
            <w:r w:rsidRPr="003E5AD9">
              <w:t>plastic</w:t>
            </w:r>
          </w:p>
          <w:p w:rsidR="00000000" w:rsidRPr="003E5AD9" w:rsidP="003E5AD9">
            <w:pPr>
              <w:pStyle w:val="ListBullet"/>
            </w:pPr>
            <w:r w:rsidRPr="003E5AD9">
              <w:t>release agents</w:t>
            </w:r>
          </w:p>
          <w:p w:rsidR="00000000" w:rsidRPr="003E5AD9" w:rsidP="003E5AD9">
            <w:pPr>
              <w:pStyle w:val="ListBullet"/>
            </w:pPr>
            <w:r w:rsidRPr="003E5AD9">
              <w:t>rubber</w:t>
            </w:r>
          </w:p>
          <w:p w:rsidR="00000000" w:rsidRPr="003E5AD9" w:rsidP="003E5AD9">
            <w:pPr>
              <w:pStyle w:val="ListBullet"/>
            </w:pPr>
            <w:r w:rsidRPr="003E5AD9">
              <w:t>slip</w:t>
            </w:r>
          </w:p>
          <w:p w:rsidR="00000000" w:rsidRPr="003E5AD9" w:rsidP="003E5AD9">
            <w:pPr>
              <w:pStyle w:val="ListBullet"/>
            </w:pPr>
            <w:r w:rsidRPr="003E5AD9">
              <w:t>timber</w:t>
            </w:r>
          </w:p>
          <w:p w:rsidR="00000000" w:rsidP="003E5AD9">
            <w:pPr>
              <w:pStyle w:val="ListBullet"/>
              <w:rPr>
                <w:lang w:val="en-NZ"/>
              </w:rPr>
            </w:pPr>
            <w:r w:rsidRPr="003E5AD9">
              <w:t>water</w:t>
            </w:r>
          </w:p>
        </w:tc>
      </w:tr>
      <w:tr w:rsidTr="00D8746F">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AD9">
            <w:pPr>
              <w:pStyle w:val="BodyText"/>
              <w:rPr>
                <w:lang w:val="en-NZ"/>
              </w:rPr>
            </w:pPr>
            <w:r w:rsidRPr="003E5AD9">
              <w:rPr>
                <w:rStyle w:val="SpecialBold"/>
              </w:rPr>
              <w:t>Equipment</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AD9" w:rsidP="003E5AD9">
            <w:pPr>
              <w:pStyle w:val="BodyText"/>
            </w:pPr>
            <w:r w:rsidRPr="003E5AD9">
              <w:t>Equipment may include:</w:t>
            </w:r>
          </w:p>
          <w:p w:rsidR="00000000" w:rsidRPr="003E5AD9" w:rsidP="003E5AD9">
            <w:pPr>
              <w:pStyle w:val="ListBullet"/>
            </w:pPr>
            <w:r w:rsidRPr="003E5AD9">
              <w:t>block moulds and working moulds</w:t>
            </w:r>
          </w:p>
          <w:p w:rsidR="00000000" w:rsidRPr="003E5AD9" w:rsidP="003E5AD9">
            <w:pPr>
              <w:pStyle w:val="ListBullet"/>
            </w:pPr>
            <w:r w:rsidRPr="003E5AD9">
              <w:t>cases and frames</w:t>
            </w:r>
          </w:p>
          <w:p w:rsidR="00000000" w:rsidRPr="003E5AD9" w:rsidP="003E5AD9">
            <w:pPr>
              <w:pStyle w:val="ListBullet"/>
            </w:pPr>
            <w:r w:rsidRPr="003E5AD9">
              <w:t>hand and power tools</w:t>
            </w:r>
          </w:p>
          <w:p w:rsidR="00000000" w:rsidRPr="003E5AD9" w:rsidP="003E5AD9">
            <w:pPr>
              <w:pStyle w:val="ListBullet"/>
            </w:pPr>
            <w:r w:rsidRPr="003E5AD9">
              <w:t>jigs and fixtures</w:t>
            </w:r>
          </w:p>
          <w:p w:rsidR="00000000" w:rsidRPr="003E5AD9" w:rsidP="003E5AD9">
            <w:pPr>
              <w:pStyle w:val="ListBullet"/>
            </w:pPr>
            <w:r w:rsidRPr="003E5AD9">
              <w:t>master dies</w:t>
            </w:r>
          </w:p>
          <w:p w:rsidR="00000000" w:rsidRPr="003E5AD9" w:rsidP="003E5AD9">
            <w:pPr>
              <w:pStyle w:val="ListBullet"/>
            </w:pPr>
            <w:r w:rsidRPr="003E5AD9">
              <w:t>mixing equipment</w:t>
            </w:r>
          </w:p>
          <w:p w:rsidR="00000000" w:rsidRPr="003E5AD9" w:rsidP="003E5AD9">
            <w:pPr>
              <w:pStyle w:val="ListBullet"/>
            </w:pPr>
            <w:r w:rsidRPr="003E5AD9">
              <w:t>models</w:t>
            </w:r>
          </w:p>
          <w:p w:rsidR="00000000" w:rsidP="003E5AD9">
            <w:pPr>
              <w:pStyle w:val="ListBullet"/>
              <w:rPr>
                <w:lang w:val="en-NZ"/>
              </w:rPr>
            </w:pPr>
            <w:r w:rsidRPr="003E5AD9">
              <w:t>weighing equipment</w:t>
            </w:r>
          </w:p>
        </w:tc>
      </w:tr>
      <w:tr w:rsidTr="00D8746F">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AD9">
            <w:pPr>
              <w:pStyle w:val="BodyText"/>
              <w:rPr>
                <w:lang w:val="en-NZ"/>
              </w:rPr>
            </w:pPr>
            <w:r w:rsidRPr="003E5AD9">
              <w:rPr>
                <w:rStyle w:val="SpecialBold"/>
              </w:rPr>
              <w:t>OHS</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AD9" w:rsidP="003E5AD9">
            <w:pPr>
              <w:pStyle w:val="BodyText"/>
            </w:pPr>
            <w:r w:rsidRPr="003E5AD9">
              <w:t>The identification and control of hazards and the application of</w:t>
            </w:r>
            <w:r w:rsidRPr="003E5AD9">
              <w:t xml:space="preserve"> OHS are to be in accordance with current, applicable legislation and regulations, and company procedures. All operations are subject to stringent OHS requirements and these must not be compromised at any time. Where there is an apparent conflict between p</w:t>
            </w:r>
            <w:r w:rsidRPr="003E5AD9">
              <w:t>erformance criteria and OHS requirements, the OHS requirements take precedence</w:t>
            </w:r>
          </w:p>
        </w:tc>
      </w:tr>
    </w:tbl>
    <w:p w:rsidR="00D8746F" w:rsidP="003E5AD9">
      <w:pPr>
        <w:pStyle w:val="BodyText"/>
      </w:pPr>
    </w:p>
    <w:p w:rsidR="00D8746F" w:rsidP="003E5AD9">
      <w:pPr>
        <w:pStyle w:val="BodyText"/>
      </w:pPr>
    </w:p>
    <w:p w:rsidR="00000000" w:rsidRPr="003E5AD9" w:rsidP="003E5AD9">
      <w:pPr>
        <w:pStyle w:val="Heading1"/>
      </w:pPr>
      <w:bookmarkStart w:id="12" w:name="O_110678"/>
      <w:bookmarkEnd w:id="12"/>
      <w:r w:rsidRPr="003E5AD9">
        <w:t>Unit Sector(s)</w:t>
      </w:r>
    </w:p>
    <w:tbl>
      <w:tblPr>
        <w:tblW w:w="0" w:type="auto"/>
        <w:tblLayout w:type="fixed"/>
        <w:tblCellMar>
          <w:left w:w="62" w:type="dxa"/>
          <w:right w:w="62" w:type="dxa"/>
        </w:tblCellMar>
        <w:tblLook w:val="0000"/>
      </w:tblPr>
      <w:tblGrid>
        <w:gridCol w:w="2567"/>
        <w:gridCol w:w="5955"/>
      </w:tblGrid>
      <w:tr w:rsidTr="00D8746F">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AD9">
            <w:pPr>
              <w:pStyle w:val="BodyText"/>
              <w:rPr>
                <w:lang w:val="en-NZ"/>
              </w:rPr>
            </w:pPr>
            <w:r w:rsidRPr="003E5AD9">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AD9" w:rsidP="003E5AD9">
            <w:pPr>
              <w:pStyle w:val="BodyText"/>
            </w:pPr>
            <w:r w:rsidRPr="003E5AD9">
              <w:t>Operational/technical</w:t>
            </w:r>
          </w:p>
        </w:tc>
      </w:tr>
    </w:tbl>
    <w:p w:rsidR="00000000" w:rsidRPr="003E5AD9" w:rsidP="003E5AD9">
      <w:pPr>
        <w:pStyle w:val="BodyText"/>
      </w:pPr>
    </w:p>
    <w:p w:rsidR="00000000" w:rsidRPr="003E5AD9" w:rsidP="003E5AD9">
      <w:pPr>
        <w:pStyle w:val="AllowPageBreak"/>
      </w:pPr>
    </w:p>
    <w:p w:rsidR="00000000" w:rsidRPr="003E5AD9" w:rsidP="003E5AD9">
      <w:pPr>
        <w:pStyle w:val="Heading1"/>
      </w:pPr>
      <w:bookmarkStart w:id="13" w:name="O_160213"/>
      <w:bookmarkEnd w:id="13"/>
      <w:r w:rsidRPr="003E5AD9">
        <w:t>Competency field</w:t>
      </w:r>
    </w:p>
    <w:tbl>
      <w:tblPr>
        <w:tblW w:w="0" w:type="auto"/>
        <w:tblLayout w:type="fixed"/>
        <w:tblCellMar>
          <w:left w:w="62" w:type="dxa"/>
          <w:right w:w="62" w:type="dxa"/>
        </w:tblCellMar>
        <w:tblLook w:val="0000"/>
      </w:tblPr>
      <w:tblGrid>
        <w:gridCol w:w="2784"/>
        <w:gridCol w:w="5738"/>
      </w:tblGrid>
      <w:tr w:rsidTr="00D8746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AD9">
            <w:pPr>
              <w:pStyle w:val="BodyText"/>
              <w:rPr>
                <w:lang w:val="en-NZ"/>
              </w:rPr>
            </w:pPr>
            <w:r w:rsidRPr="003E5AD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AD9" w:rsidP="003E5AD9">
            <w:pPr>
              <w:pStyle w:val="BodyText"/>
            </w:pPr>
          </w:p>
        </w:tc>
      </w:tr>
    </w:tbl>
    <w:p w:rsidR="00000000" w:rsidRPr="003E5AD9" w:rsidP="003E5AD9">
      <w:pPr>
        <w:pStyle w:val="BodyText"/>
      </w:pPr>
    </w:p>
    <w:p w:rsidR="00000000" w:rsidRPr="003E5AD9" w:rsidP="003E5AD9">
      <w:pPr>
        <w:pStyle w:val="AllowPageBreak"/>
      </w:pPr>
    </w:p>
    <w:p w:rsidR="00000000" w:rsidRPr="003E5AD9" w:rsidP="003E5AD9">
      <w:pPr>
        <w:pStyle w:val="Heading1"/>
      </w:pPr>
      <w:bookmarkStart w:id="14" w:name="O_160212"/>
      <w:bookmarkEnd w:id="14"/>
      <w:r w:rsidRPr="003E5AD9">
        <w:t>Co-requisite units</w:t>
      </w:r>
    </w:p>
    <w:tbl>
      <w:tblPr>
        <w:tblW w:w="0" w:type="auto"/>
        <w:tblLayout w:type="fixed"/>
        <w:tblCellMar>
          <w:left w:w="62" w:type="dxa"/>
          <w:right w:w="62" w:type="dxa"/>
        </w:tblCellMar>
        <w:tblLook w:val="0000"/>
      </w:tblPr>
      <w:tblGrid>
        <w:gridCol w:w="2641"/>
        <w:gridCol w:w="1322"/>
        <w:gridCol w:w="4559"/>
      </w:tblGrid>
      <w:tr w:rsidTr="00D8746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AD9">
            <w:pPr>
              <w:pStyle w:val="BodyText"/>
              <w:rPr>
                <w:lang w:val="en-NZ"/>
              </w:rPr>
            </w:pPr>
            <w:r w:rsidRPr="003E5AD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AD9">
            <w:pPr>
              <w:pStyle w:val="BodyText"/>
              <w:rPr>
                <w:lang w:val="en-NZ"/>
              </w:rPr>
            </w:pPr>
          </w:p>
        </w:tc>
      </w:tr>
      <w:tr w:rsidTr="00D8746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AD9">
            <w:pPr>
              <w:pStyle w:val="BodyText"/>
              <w:rPr>
                <w:lang w:val="en-NZ"/>
              </w:rPr>
            </w:pPr>
          </w:p>
        </w:tc>
      </w:tr>
      <w:tr w:rsidTr="00D8746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AD9" w:rsidP="003E5AD9">
            <w:pPr>
              <w:pStyle w:val="BodyText"/>
            </w:pPr>
          </w:p>
        </w:tc>
      </w:tr>
    </w:tbl>
    <w:p w:rsidR="00000000" w:rsidRPr="003E5AD9" w:rsidP="003E5AD9">
      <w:pPr>
        <w:pStyle w:val="BodyText"/>
      </w:pPr>
    </w:p>
    <w:p w:rsidR="00000000" w:rsidRPr="003E5AD9" w:rsidP="003E5AD9"/>
    <w:sectPr w:rsidSect="003E5A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A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746F" w:rsidP="00D874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A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46F" w:rsidP="003E5A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8746F" w:rsidP="003E5A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8746F" w:rsidP="003E5A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A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746F" w:rsidP="00D8746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A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46F" w:rsidP="003E5AD9">
    <w:pPr>
      <w:pStyle w:val="Header"/>
      <w:framePr w:wrap="around"/>
    </w:pPr>
    <w:r>
      <w:fldChar w:fldCharType="begin"/>
    </w:r>
    <w:r>
      <w:instrText xml:space="preserve"> TITLE   \* MERGEFORMAT </w:instrText>
    </w:r>
    <w:r>
      <w:fldChar w:fldCharType="separate"/>
    </w:r>
    <w:r>
      <w:t>PMC554020D Design and prepare models, moulds and dies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8746F" w:rsidP="003E5A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3ACF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E8F0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6A4C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A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5AD9"/>
    <w:pPr>
      <w:spacing w:before="360" w:after="60"/>
      <w:outlineLvl w:val="0"/>
    </w:pPr>
    <w:rPr>
      <w:sz w:val="32"/>
    </w:rPr>
  </w:style>
  <w:style w:type="paragraph" w:styleId="Heading2">
    <w:name w:val="heading 2"/>
    <w:basedOn w:val="HeadingBase"/>
    <w:next w:val="BodyText"/>
    <w:link w:val="Heading2Char"/>
    <w:qFormat/>
    <w:rsid w:val="003E5AD9"/>
    <w:pPr>
      <w:keepLines/>
      <w:spacing w:before="240" w:after="120"/>
      <w:outlineLvl w:val="1"/>
    </w:pPr>
    <w:rPr>
      <w:sz w:val="28"/>
      <w:szCs w:val="40"/>
    </w:rPr>
  </w:style>
  <w:style w:type="paragraph" w:styleId="Heading3">
    <w:name w:val="heading 3"/>
    <w:basedOn w:val="HeadingBase"/>
    <w:next w:val="BodyText"/>
    <w:link w:val="Heading3Char"/>
    <w:qFormat/>
    <w:rsid w:val="003E5AD9"/>
    <w:pPr>
      <w:spacing w:before="180" w:after="120"/>
      <w:outlineLvl w:val="2"/>
    </w:pPr>
    <w:rPr>
      <w:spacing w:val="-10"/>
      <w:kern w:val="32"/>
    </w:rPr>
  </w:style>
  <w:style w:type="paragraph" w:styleId="Heading4">
    <w:name w:val="heading 4"/>
    <w:basedOn w:val="HeadingBase"/>
    <w:next w:val="BodyText"/>
    <w:link w:val="Heading4Char"/>
    <w:qFormat/>
    <w:rsid w:val="003E5AD9"/>
    <w:pPr>
      <w:spacing w:before="160" w:after="120"/>
      <w:outlineLvl w:val="3"/>
    </w:pPr>
    <w:rPr>
      <w:sz w:val="22"/>
    </w:rPr>
  </w:style>
  <w:style w:type="paragraph" w:styleId="Heading5">
    <w:name w:val="heading 5"/>
    <w:basedOn w:val="HeadingBase"/>
    <w:next w:val="Normal"/>
    <w:link w:val="Heading5Char"/>
    <w:qFormat/>
    <w:rsid w:val="003E5AD9"/>
    <w:pPr>
      <w:spacing w:before="80"/>
      <w:outlineLvl w:val="4"/>
    </w:pPr>
    <w:rPr>
      <w:color w:val="918585"/>
      <w:sz w:val="20"/>
    </w:rPr>
  </w:style>
  <w:style w:type="paragraph" w:styleId="Heading6">
    <w:name w:val="heading 6"/>
    <w:basedOn w:val="HeadingBase"/>
    <w:next w:val="Normal"/>
    <w:link w:val="Heading6Char"/>
    <w:qFormat/>
    <w:rsid w:val="003E5AD9"/>
    <w:pPr>
      <w:spacing w:before="60"/>
      <w:outlineLvl w:val="5"/>
    </w:pPr>
    <w:rPr>
      <w:color w:val="918585"/>
      <w:sz w:val="20"/>
    </w:rPr>
  </w:style>
  <w:style w:type="paragraph" w:styleId="Heading7">
    <w:name w:val="heading 7"/>
    <w:basedOn w:val="Normal"/>
    <w:next w:val="Normal"/>
    <w:link w:val="Heading7Char"/>
    <w:qFormat/>
    <w:rsid w:val="003E5AD9"/>
    <w:pPr>
      <w:ind w:left="720"/>
      <w:outlineLvl w:val="6"/>
    </w:pPr>
    <w:rPr>
      <w:i/>
    </w:rPr>
  </w:style>
  <w:style w:type="paragraph" w:styleId="Heading8">
    <w:name w:val="heading 8"/>
    <w:basedOn w:val="Normal"/>
    <w:next w:val="Normal"/>
    <w:link w:val="Heading8Char"/>
    <w:qFormat/>
    <w:rsid w:val="003E5AD9"/>
    <w:pPr>
      <w:ind w:left="720"/>
      <w:outlineLvl w:val="7"/>
    </w:pPr>
    <w:rPr>
      <w:i/>
    </w:rPr>
  </w:style>
  <w:style w:type="paragraph" w:styleId="Heading9">
    <w:name w:val="heading 9"/>
    <w:basedOn w:val="Normal"/>
    <w:next w:val="Normal"/>
    <w:link w:val="Heading9Char"/>
    <w:qFormat/>
    <w:rsid w:val="003E5AD9"/>
    <w:pPr>
      <w:ind w:left="720"/>
      <w:outlineLvl w:val="8"/>
    </w:pPr>
    <w:rPr>
      <w:i/>
    </w:rPr>
  </w:style>
  <w:style w:type="character" w:default="1" w:styleId="DefaultParagraphFont">
    <w:name w:val="Default Paragraph Font"/>
    <w:uiPriority w:val="1"/>
    <w:unhideWhenUsed/>
    <w:rsid w:val="003E5A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5AD9"/>
  </w:style>
  <w:style w:type="character" w:customStyle="1" w:styleId="Heading1Char">
    <w:name w:val="Heading 1 Char"/>
    <w:link w:val="Heading1"/>
    <w:rsid w:val="003E5AD9"/>
    <w:rPr>
      <w:rFonts w:ascii="Times New Roman" w:eastAsia="Times New Roman" w:hAnsi="Times New Roman" w:cs="Times New Roman"/>
      <w:b/>
      <w:sz w:val="32"/>
      <w:szCs w:val="20"/>
      <w:lang w:eastAsia="en-US"/>
    </w:rPr>
  </w:style>
  <w:style w:type="paragraph" w:styleId="BodyText">
    <w:name w:val="Body Text"/>
    <w:basedOn w:val="Normal"/>
    <w:link w:val="BodyTextChar"/>
    <w:rsid w:val="003E5AD9"/>
    <w:pPr>
      <w:spacing w:before="120" w:after="120"/>
      <w:contextualSpacing/>
    </w:pPr>
    <w:rPr>
      <w:rFonts w:ascii="Times New Roman" w:hAnsi="Times New Roman"/>
      <w:sz w:val="24"/>
      <w:szCs w:val="22"/>
    </w:rPr>
  </w:style>
  <w:style w:type="character" w:customStyle="1" w:styleId="BodyTextChar">
    <w:name w:val="Body Text Char"/>
    <w:link w:val="BodyText"/>
    <w:rsid w:val="003E5AD9"/>
    <w:rPr>
      <w:rFonts w:ascii="Times New Roman" w:eastAsia="Times New Roman" w:hAnsi="Times New Roman" w:cs="Times New Roman"/>
      <w:sz w:val="24"/>
      <w:lang w:val="en-US" w:eastAsia="en-US"/>
    </w:rPr>
  </w:style>
  <w:style w:type="paragraph" w:styleId="Footer">
    <w:name w:val="footer"/>
    <w:basedOn w:val="Normal"/>
    <w:link w:val="FooterChar"/>
    <w:rsid w:val="003E5A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E5AD9"/>
    <w:rPr>
      <w:rFonts w:ascii="Times New Roman" w:eastAsia="Times New Roman" w:hAnsi="Times New Roman" w:cs="Times New Roman"/>
      <w:sz w:val="16"/>
      <w:lang w:val="en-US" w:eastAsia="en-US"/>
    </w:rPr>
  </w:style>
  <w:style w:type="paragraph" w:styleId="List">
    <w:name w:val="List"/>
    <w:basedOn w:val="BodyText"/>
    <w:next w:val="BodyText"/>
    <w:rsid w:val="003E5AD9"/>
    <w:pPr>
      <w:tabs>
        <w:tab w:val="left" w:pos="340"/>
      </w:tabs>
      <w:spacing w:before="60" w:after="60"/>
      <w:ind w:left="340" w:hanging="340"/>
    </w:pPr>
  </w:style>
  <w:style w:type="paragraph" w:styleId="ListBullet">
    <w:name w:val="List Bullet"/>
    <w:basedOn w:val="List"/>
    <w:rsid w:val="003E5AD9"/>
    <w:pPr>
      <w:numPr>
        <w:numId w:val="13"/>
      </w:numPr>
      <w:tabs>
        <w:tab w:val="clear" w:pos="340"/>
      </w:tabs>
      <w:spacing w:before="40" w:after="40"/>
    </w:pPr>
  </w:style>
  <w:style w:type="character" w:customStyle="1" w:styleId="SpecialBold">
    <w:name w:val="Special Bold"/>
    <w:rsid w:val="003E5AD9"/>
    <w:rPr>
      <w:b/>
      <w:spacing w:val="0"/>
    </w:rPr>
  </w:style>
  <w:style w:type="paragraph" w:styleId="ListBullet2">
    <w:name w:val="List Bullet 2"/>
    <w:basedOn w:val="List2"/>
    <w:rsid w:val="003E5AD9"/>
    <w:pPr>
      <w:numPr>
        <w:numId w:val="14"/>
      </w:numPr>
      <w:tabs>
        <w:tab w:val="clear" w:pos="680"/>
      </w:tabs>
    </w:pPr>
  </w:style>
  <w:style w:type="paragraph" w:styleId="Header">
    <w:name w:val="header"/>
    <w:basedOn w:val="Normal"/>
    <w:link w:val="HeaderChar"/>
    <w:rsid w:val="003E5A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E5A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5AD9"/>
    <w:pPr>
      <w:spacing w:before="240" w:after="120"/>
      <w:outlineLvl w:val="0"/>
    </w:pPr>
    <w:rPr>
      <w:rFonts w:ascii="Times New Roman" w:hAnsi="Times New Roman"/>
      <w:b/>
      <w:sz w:val="28"/>
    </w:rPr>
  </w:style>
  <w:style w:type="paragraph" w:customStyle="1" w:styleId="AllowPageBreak">
    <w:name w:val="AllowPageBreak"/>
    <w:rsid w:val="003E5A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E5AD9"/>
    <w:pPr>
      <w:tabs>
        <w:tab w:val="left" w:pos="680"/>
      </w:tabs>
      <w:spacing w:before="60" w:after="60"/>
      <w:ind w:left="680" w:hanging="340"/>
    </w:pPr>
  </w:style>
  <w:style w:type="character" w:customStyle="1" w:styleId="Heading2Char">
    <w:name w:val="Heading 2 Char"/>
    <w:link w:val="Heading2"/>
    <w:rsid w:val="003E5AD9"/>
    <w:rPr>
      <w:rFonts w:ascii="Times New Roman" w:eastAsia="Times New Roman" w:hAnsi="Times New Roman" w:cs="Times New Roman"/>
      <w:b/>
      <w:sz w:val="28"/>
      <w:szCs w:val="40"/>
      <w:lang w:eastAsia="en-US"/>
    </w:rPr>
  </w:style>
  <w:style w:type="character" w:customStyle="1" w:styleId="Heading3Char">
    <w:name w:val="Heading 3 Char"/>
    <w:link w:val="Heading3"/>
    <w:rsid w:val="003E5AD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E5AD9"/>
    <w:rPr>
      <w:rFonts w:ascii="Times New Roman" w:eastAsia="Times New Roman" w:hAnsi="Times New Roman" w:cs="Times New Roman"/>
      <w:b/>
      <w:szCs w:val="20"/>
      <w:lang w:eastAsia="en-US"/>
    </w:rPr>
  </w:style>
  <w:style w:type="character" w:customStyle="1" w:styleId="Heading5Char">
    <w:name w:val="Heading 5 Char"/>
    <w:link w:val="Heading5"/>
    <w:rsid w:val="003E5AD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E5A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5A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5A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5AD9"/>
    <w:rPr>
      <w:rFonts w:ascii="Courier New" w:eastAsia="Times New Roman" w:hAnsi="Courier New" w:cs="Times New Roman"/>
      <w:i/>
      <w:szCs w:val="20"/>
      <w:lang w:val="en-US" w:eastAsia="en-US"/>
    </w:rPr>
  </w:style>
  <w:style w:type="paragraph" w:customStyle="1" w:styleId="HeadingBase">
    <w:name w:val="Heading Base"/>
    <w:rsid w:val="003E5A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5AD9"/>
    <w:pPr>
      <w:tabs>
        <w:tab w:val="right" w:leader="dot" w:pos="9072"/>
      </w:tabs>
      <w:ind w:left="567"/>
    </w:pPr>
    <w:rPr>
      <w:szCs w:val="22"/>
    </w:rPr>
  </w:style>
  <w:style w:type="paragraph" w:customStyle="1" w:styleId="TOCBase">
    <w:name w:val="TOC Base"/>
    <w:rsid w:val="003E5A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5AD9"/>
    <w:pPr>
      <w:tabs>
        <w:tab w:val="right" w:leader="dot" w:pos="9072"/>
      </w:tabs>
      <w:spacing w:before="40" w:after="40"/>
      <w:ind w:left="284"/>
    </w:pPr>
    <w:rPr>
      <w:rFonts w:ascii="Times New Roman" w:hAnsi="Times New Roman"/>
    </w:rPr>
  </w:style>
  <w:style w:type="paragraph" w:styleId="TOC1">
    <w:name w:val="toc 1"/>
    <w:basedOn w:val="TOCBase"/>
    <w:next w:val="Normal"/>
    <w:rsid w:val="003E5A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5AD9"/>
    <w:pPr>
      <w:spacing w:before="5040"/>
      <w:jc w:val="center"/>
    </w:pPr>
    <w:rPr>
      <w:sz w:val="48"/>
      <w:szCs w:val="72"/>
      <w:lang w:val="en-US"/>
    </w:rPr>
  </w:style>
  <w:style w:type="character" w:customStyle="1" w:styleId="TitleChar">
    <w:name w:val="Title Char"/>
    <w:link w:val="Title"/>
    <w:rsid w:val="003E5A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5AD9"/>
    <w:pPr>
      <w:tabs>
        <w:tab w:val="left" w:pos="3600"/>
        <w:tab w:val="left" w:pos="3958"/>
      </w:tabs>
    </w:pPr>
  </w:style>
  <w:style w:type="paragraph" w:customStyle="1" w:styleId="Note">
    <w:name w:val="Note"/>
    <w:basedOn w:val="BodyText"/>
    <w:rsid w:val="003E5A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5AD9"/>
    <w:pPr>
      <w:framePr w:wrap="auto" w:hAnchor="text" w:y="6049"/>
    </w:pPr>
    <w:rPr>
      <w:color w:val="000000"/>
      <w:sz w:val="40"/>
    </w:rPr>
  </w:style>
  <w:style w:type="paragraph" w:customStyle="1" w:styleId="TOCTitle">
    <w:name w:val="TOCTitle"/>
    <w:basedOn w:val="Heading1"/>
    <w:rsid w:val="003E5AD9"/>
    <w:pPr>
      <w:spacing w:after="240"/>
      <w:jc w:val="center"/>
      <w:outlineLvl w:val="9"/>
    </w:pPr>
    <w:rPr>
      <w:caps/>
    </w:rPr>
  </w:style>
  <w:style w:type="paragraph" w:customStyle="1" w:styleId="Version">
    <w:name w:val="Version"/>
    <w:rsid w:val="003E5A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5AD9"/>
    <w:pPr>
      <w:keepNext w:val="0"/>
      <w:tabs>
        <w:tab w:val="right" w:pos="4176"/>
      </w:tabs>
      <w:ind w:left="198" w:hanging="198"/>
    </w:pPr>
    <w:rPr>
      <w:rFonts w:ascii="Garamond" w:hAnsi="Garamond"/>
    </w:rPr>
  </w:style>
  <w:style w:type="paragraph" w:styleId="IndexHeading">
    <w:name w:val="index heading"/>
    <w:basedOn w:val="Normal"/>
    <w:next w:val="Index1"/>
    <w:semiHidden/>
    <w:rsid w:val="003E5AD9"/>
    <w:pPr>
      <w:spacing w:before="120" w:after="120"/>
    </w:pPr>
    <w:rPr>
      <w:rFonts w:ascii="Arial" w:hAnsi="Arial"/>
      <w:b/>
      <w:color w:val="918585"/>
      <w:sz w:val="24"/>
    </w:rPr>
  </w:style>
  <w:style w:type="paragraph" w:customStyle="1" w:styleId="Chapter">
    <w:name w:val="Chapter"/>
    <w:basedOn w:val="Normal"/>
    <w:rsid w:val="003E5AD9"/>
    <w:pPr>
      <w:spacing w:before="240"/>
    </w:pPr>
    <w:rPr>
      <w:rFonts w:ascii="Times New Roman" w:hAnsi="Times New Roman"/>
      <w:smallCaps/>
      <w:spacing w:val="80"/>
      <w:sz w:val="28"/>
    </w:rPr>
  </w:style>
  <w:style w:type="paragraph" w:customStyle="1" w:styleId="InChapter">
    <w:name w:val="InChapter"/>
    <w:basedOn w:val="Heading3"/>
    <w:rsid w:val="003E5AD9"/>
    <w:pPr>
      <w:spacing w:after="240"/>
      <w:outlineLvl w:val="9"/>
    </w:pPr>
    <w:rPr>
      <w:noProof/>
    </w:rPr>
  </w:style>
  <w:style w:type="paragraph" w:styleId="Index2">
    <w:name w:val="index 2"/>
    <w:basedOn w:val="Normal"/>
    <w:next w:val="Normal"/>
    <w:semiHidden/>
    <w:rsid w:val="003E5AD9"/>
    <w:pPr>
      <w:tabs>
        <w:tab w:val="right" w:pos="4176"/>
      </w:tabs>
      <w:ind w:left="568" w:hanging="284"/>
    </w:pPr>
    <w:rPr>
      <w:rFonts w:ascii="Garamond" w:hAnsi="Garamond"/>
    </w:rPr>
  </w:style>
  <w:style w:type="paragraph" w:customStyle="1" w:styleId="Byline">
    <w:name w:val="Byline"/>
    <w:rsid w:val="003E5A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5AD9"/>
    <w:pPr>
      <w:tabs>
        <w:tab w:val="clear" w:pos="3600"/>
        <w:tab w:val="clear" w:pos="3958"/>
      </w:tabs>
      <w:jc w:val="right"/>
    </w:pPr>
  </w:style>
  <w:style w:type="character" w:styleId="Emphasis">
    <w:name w:val="Emphasis"/>
    <w:qFormat/>
    <w:rsid w:val="003E5AD9"/>
    <w:rPr>
      <w:i/>
    </w:rPr>
  </w:style>
  <w:style w:type="paragraph" w:styleId="Caption">
    <w:name w:val="caption"/>
    <w:basedOn w:val="BodyText"/>
    <w:next w:val="Normal"/>
    <w:qFormat/>
    <w:rsid w:val="003E5AD9"/>
    <w:pPr>
      <w:framePr w:w="2268" w:hSpace="181" w:vSpace="181" w:wrap="around" w:vAnchor="text" w:hAnchor="page" w:x="1135" w:y="285" w:anchorLock="1"/>
    </w:pPr>
    <w:rPr>
      <w:i/>
    </w:rPr>
  </w:style>
  <w:style w:type="paragraph" w:customStyle="1" w:styleId="MiniTOCTitle">
    <w:name w:val="MiniTOCTitle"/>
    <w:basedOn w:val="Heading4"/>
    <w:rsid w:val="003E5AD9"/>
    <w:pPr>
      <w:spacing w:before="240"/>
      <w:outlineLvl w:val="9"/>
    </w:pPr>
    <w:rPr>
      <w:noProof/>
      <w:sz w:val="24"/>
    </w:rPr>
  </w:style>
  <w:style w:type="paragraph" w:customStyle="1" w:styleId="MiniTOCItem">
    <w:name w:val="MiniTOCItem"/>
    <w:basedOn w:val="ListBullet"/>
    <w:rsid w:val="003E5AD9"/>
    <w:pPr>
      <w:numPr>
        <w:numId w:val="0"/>
      </w:numPr>
      <w:tabs>
        <w:tab w:val="right" w:leader="dot" w:pos="6521"/>
      </w:tabs>
      <w:spacing w:before="0" w:after="0"/>
    </w:pPr>
  </w:style>
  <w:style w:type="paragraph" w:customStyle="1" w:styleId="TOFTitle">
    <w:name w:val="TOFTitle"/>
    <w:basedOn w:val="TOCTitle"/>
    <w:rsid w:val="003E5AD9"/>
  </w:style>
  <w:style w:type="paragraph" w:styleId="TableofFigures">
    <w:name w:val="table of figures"/>
    <w:basedOn w:val="Normal"/>
    <w:next w:val="Normal"/>
    <w:semiHidden/>
    <w:rsid w:val="003E5AD9"/>
    <w:pPr>
      <w:tabs>
        <w:tab w:val="right" w:leader="dot" w:pos="9072"/>
      </w:tabs>
      <w:ind w:left="970" w:hanging="403"/>
    </w:pPr>
    <w:rPr>
      <w:rFonts w:ascii="Times New Roman" w:hAnsi="Times New Roman"/>
      <w:b/>
    </w:rPr>
  </w:style>
  <w:style w:type="paragraph" w:styleId="ListNumber">
    <w:name w:val="List Number"/>
    <w:basedOn w:val="List"/>
    <w:rsid w:val="003E5AD9"/>
    <w:pPr>
      <w:numPr>
        <w:numId w:val="11"/>
      </w:numPr>
    </w:pPr>
  </w:style>
  <w:style w:type="character" w:customStyle="1" w:styleId="WingdingSymbols">
    <w:name w:val="Wingding Symbols"/>
    <w:rsid w:val="003E5AD9"/>
    <w:rPr>
      <w:rFonts w:ascii="Wingdings" w:hAnsi="Wingdings"/>
    </w:rPr>
  </w:style>
  <w:style w:type="paragraph" w:customStyle="1" w:styleId="TableHeading">
    <w:name w:val="Table Heading"/>
    <w:basedOn w:val="HeadingBase"/>
    <w:rsid w:val="003E5AD9"/>
    <w:pPr>
      <w:keepLines/>
      <w:pBdr>
        <w:bottom w:val="single" w:sz="6" w:space="1" w:color="918585"/>
      </w:pBdr>
      <w:spacing w:before="240"/>
    </w:pPr>
  </w:style>
  <w:style w:type="character" w:customStyle="1" w:styleId="HotSpot">
    <w:name w:val="HotSpot"/>
    <w:rsid w:val="003E5AD9"/>
    <w:rPr>
      <w:color w:val="0033CC"/>
      <w:u w:val="none"/>
    </w:rPr>
  </w:style>
  <w:style w:type="paragraph" w:customStyle="1" w:styleId="BodyTextRight">
    <w:name w:val="Body Text Right"/>
    <w:basedOn w:val="BodyText"/>
    <w:rsid w:val="003E5AD9"/>
    <w:pPr>
      <w:spacing w:before="0" w:after="0"/>
      <w:jc w:val="right"/>
    </w:pPr>
  </w:style>
  <w:style w:type="paragraph" w:styleId="Index3">
    <w:name w:val="index 3"/>
    <w:basedOn w:val="ListNumber2"/>
    <w:next w:val="Normal"/>
    <w:semiHidden/>
    <w:rsid w:val="003E5AD9"/>
    <w:pPr>
      <w:numPr>
        <w:numId w:val="0"/>
      </w:numPr>
      <w:tabs>
        <w:tab w:val="right" w:leader="dot" w:pos="4176"/>
      </w:tabs>
    </w:pPr>
  </w:style>
  <w:style w:type="paragraph" w:styleId="ListNumber2">
    <w:name w:val="List Number 2"/>
    <w:basedOn w:val="List2"/>
    <w:rsid w:val="003E5AD9"/>
    <w:pPr>
      <w:numPr>
        <w:numId w:val="10"/>
      </w:numPr>
      <w:tabs>
        <w:tab w:val="clear" w:pos="1060"/>
      </w:tabs>
    </w:pPr>
  </w:style>
  <w:style w:type="paragraph" w:customStyle="1" w:styleId="MarginNote">
    <w:name w:val="Margin Note"/>
    <w:basedOn w:val="BodyText"/>
    <w:rsid w:val="003E5A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5A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E5A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5AD9"/>
    <w:rPr>
      <w:sz w:val="32"/>
    </w:rPr>
  </w:style>
  <w:style w:type="paragraph" w:customStyle="1" w:styleId="HeadingProcedure">
    <w:name w:val="Heading Procedure"/>
    <w:basedOn w:val="HeadingBase"/>
    <w:next w:val="Normal"/>
    <w:rsid w:val="003E5AD9"/>
    <w:pPr>
      <w:tabs>
        <w:tab w:val="left" w:pos="0"/>
      </w:tabs>
      <w:spacing w:before="120" w:after="60"/>
    </w:pPr>
    <w:rPr>
      <w:i/>
      <w:color w:val="918585"/>
      <w:sz w:val="22"/>
    </w:rPr>
  </w:style>
  <w:style w:type="paragraph" w:customStyle="1" w:styleId="TableBodyText">
    <w:name w:val="Table Body Text"/>
    <w:basedOn w:val="BodyText"/>
    <w:rsid w:val="003E5AD9"/>
    <w:pPr>
      <w:spacing w:before="60" w:after="60"/>
    </w:pPr>
  </w:style>
  <w:style w:type="paragraph" w:styleId="ListContinue">
    <w:name w:val="List Continue"/>
    <w:basedOn w:val="List"/>
    <w:rsid w:val="003E5AD9"/>
    <w:pPr>
      <w:ind w:firstLine="0"/>
    </w:pPr>
  </w:style>
  <w:style w:type="paragraph" w:customStyle="1" w:styleId="ListNote">
    <w:name w:val="List Note"/>
    <w:basedOn w:val="List"/>
    <w:rsid w:val="003E5AD9"/>
    <w:pPr>
      <w:pBdr>
        <w:top w:val="single" w:sz="6" w:space="2" w:color="918585"/>
        <w:bottom w:val="single" w:sz="6" w:space="2" w:color="918585"/>
      </w:pBdr>
      <w:tabs>
        <w:tab w:val="left" w:pos="1021"/>
      </w:tabs>
      <w:ind w:firstLine="0"/>
    </w:pPr>
  </w:style>
  <w:style w:type="paragraph" w:customStyle="1" w:styleId="Warning">
    <w:name w:val="Warning"/>
    <w:basedOn w:val="BodyText"/>
    <w:rsid w:val="003E5AD9"/>
    <w:pPr>
      <w:shd w:val="clear" w:color="auto" w:fill="D9D9D9"/>
      <w:tabs>
        <w:tab w:val="left" w:pos="992"/>
      </w:tabs>
      <w:ind w:left="119" w:right="119"/>
    </w:pPr>
    <w:rPr>
      <w:sz w:val="20"/>
    </w:rPr>
  </w:style>
  <w:style w:type="paragraph" w:customStyle="1" w:styleId="MarginIcons">
    <w:name w:val="Margin Icons"/>
    <w:basedOn w:val="BodyText"/>
    <w:rsid w:val="003E5AD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E5AD9"/>
    <w:rPr>
      <w:rFonts w:ascii="Courier New" w:hAnsi="Courier New"/>
    </w:rPr>
  </w:style>
  <w:style w:type="paragraph" w:customStyle="1" w:styleId="NoteBullet">
    <w:name w:val="Note Bullet"/>
    <w:basedOn w:val="Note"/>
    <w:rsid w:val="003E5AD9"/>
    <w:pPr>
      <w:tabs>
        <w:tab w:val="clear" w:pos="680"/>
      </w:tabs>
      <w:spacing w:before="60" w:after="60"/>
    </w:pPr>
  </w:style>
  <w:style w:type="paragraph" w:customStyle="1" w:styleId="SubHeading2">
    <w:name w:val="SubHeading2"/>
    <w:basedOn w:val="HeadingBase"/>
    <w:rsid w:val="003E5AD9"/>
    <w:pPr>
      <w:spacing w:before="240" w:after="60"/>
    </w:pPr>
    <w:rPr>
      <w:sz w:val="20"/>
    </w:rPr>
  </w:style>
  <w:style w:type="paragraph" w:customStyle="1" w:styleId="SubHeading1">
    <w:name w:val="SubHeading1"/>
    <w:basedOn w:val="HeadingBase"/>
    <w:rsid w:val="003E5AD9"/>
    <w:pPr>
      <w:spacing w:before="240" w:after="60"/>
    </w:pPr>
    <w:rPr>
      <w:color w:val="918585"/>
      <w:sz w:val="22"/>
    </w:rPr>
  </w:style>
  <w:style w:type="paragraph" w:customStyle="1" w:styleId="SideHeading">
    <w:name w:val="Side Heading"/>
    <w:basedOn w:val="HeadingBase"/>
    <w:rsid w:val="003E5A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5AD9"/>
    <w:pPr>
      <w:numPr>
        <w:numId w:val="12"/>
      </w:numPr>
    </w:pPr>
  </w:style>
  <w:style w:type="paragraph" w:styleId="PlainText">
    <w:name w:val="Plain Text"/>
    <w:basedOn w:val="Normal"/>
    <w:link w:val="PlainTextChar"/>
    <w:rsid w:val="003E5AD9"/>
    <w:rPr>
      <w:sz w:val="20"/>
    </w:rPr>
  </w:style>
  <w:style w:type="character" w:customStyle="1" w:styleId="PlainTextChar">
    <w:name w:val="Plain Text Char"/>
    <w:basedOn w:val="DefaultParagraphFont"/>
    <w:link w:val="PlainText"/>
    <w:rsid w:val="003E5AD9"/>
    <w:rPr>
      <w:rFonts w:ascii="Courier New" w:eastAsia="Times New Roman" w:hAnsi="Courier New" w:cs="Times New Roman"/>
      <w:sz w:val="20"/>
      <w:szCs w:val="20"/>
      <w:lang w:val="en-US" w:eastAsia="en-US"/>
    </w:rPr>
  </w:style>
  <w:style w:type="character" w:customStyle="1" w:styleId="MenuOption">
    <w:name w:val="Menu Option"/>
    <w:rsid w:val="003E5AD9"/>
    <w:rPr>
      <w:b/>
      <w:smallCaps/>
    </w:rPr>
  </w:style>
  <w:style w:type="paragraph" w:customStyle="1" w:styleId="TableListNumber">
    <w:name w:val="Table List Number"/>
    <w:basedOn w:val="ListNumber"/>
    <w:rsid w:val="003E5AD9"/>
    <w:pPr>
      <w:numPr>
        <w:numId w:val="0"/>
      </w:numPr>
    </w:pPr>
  </w:style>
  <w:style w:type="paragraph" w:styleId="TOC4">
    <w:name w:val="toc 4"/>
    <w:basedOn w:val="TOCBase"/>
    <w:next w:val="Normal"/>
    <w:semiHidden/>
    <w:rsid w:val="003E5AD9"/>
    <w:pPr>
      <w:tabs>
        <w:tab w:val="right" w:leader="dot" w:pos="9071"/>
      </w:tabs>
      <w:ind w:left="1701"/>
    </w:pPr>
  </w:style>
  <w:style w:type="paragraph" w:customStyle="1" w:styleId="ListAlpha">
    <w:name w:val="List Alpha"/>
    <w:basedOn w:val="List"/>
    <w:rsid w:val="003E5AD9"/>
    <w:pPr>
      <w:numPr>
        <w:numId w:val="9"/>
      </w:numPr>
    </w:pPr>
  </w:style>
  <w:style w:type="paragraph" w:customStyle="1" w:styleId="ListAlpha2">
    <w:name w:val="List Alpha 2"/>
    <w:basedOn w:val="List2"/>
    <w:rsid w:val="003E5AD9"/>
    <w:pPr>
      <w:numPr>
        <w:numId w:val="8"/>
      </w:numPr>
    </w:pPr>
  </w:style>
  <w:style w:type="paragraph" w:styleId="List3">
    <w:name w:val="List 3"/>
    <w:basedOn w:val="BodyText"/>
    <w:rsid w:val="003E5AD9"/>
    <w:pPr>
      <w:tabs>
        <w:tab w:val="left" w:pos="1021"/>
      </w:tabs>
      <w:spacing w:before="60" w:after="60"/>
      <w:ind w:left="1020" w:hanging="340"/>
    </w:pPr>
  </w:style>
  <w:style w:type="paragraph" w:styleId="List4">
    <w:name w:val="List 4"/>
    <w:basedOn w:val="BodyText"/>
    <w:rsid w:val="003E5AD9"/>
    <w:pPr>
      <w:tabs>
        <w:tab w:val="left" w:pos="1361"/>
      </w:tabs>
      <w:spacing w:before="60" w:after="60"/>
      <w:ind w:left="1361" w:hanging="340"/>
    </w:pPr>
  </w:style>
  <w:style w:type="paragraph" w:styleId="List5">
    <w:name w:val="List 5"/>
    <w:basedOn w:val="BodyText"/>
    <w:rsid w:val="003E5AD9"/>
    <w:pPr>
      <w:tabs>
        <w:tab w:val="left" w:pos="1701"/>
      </w:tabs>
      <w:spacing w:before="60" w:after="60"/>
      <w:ind w:left="1701" w:hanging="340"/>
    </w:pPr>
  </w:style>
  <w:style w:type="paragraph" w:styleId="ListBullet3">
    <w:name w:val="List Bullet 3"/>
    <w:basedOn w:val="List3"/>
    <w:rsid w:val="003E5AD9"/>
    <w:pPr>
      <w:numPr>
        <w:numId w:val="15"/>
      </w:numPr>
      <w:tabs>
        <w:tab w:val="clear" w:pos="1021"/>
      </w:tabs>
      <w:ind w:left="1037" w:hanging="357"/>
    </w:pPr>
  </w:style>
  <w:style w:type="paragraph" w:styleId="ListBullet4">
    <w:name w:val="List Bullet 4"/>
    <w:basedOn w:val="List4"/>
    <w:rsid w:val="003E5AD9"/>
    <w:pPr>
      <w:numPr>
        <w:numId w:val="3"/>
      </w:numPr>
    </w:pPr>
  </w:style>
  <w:style w:type="paragraph" w:styleId="ListBullet5">
    <w:name w:val="List Bullet 5"/>
    <w:basedOn w:val="List5"/>
    <w:rsid w:val="003E5AD9"/>
    <w:pPr>
      <w:numPr>
        <w:numId w:val="4"/>
      </w:numPr>
    </w:pPr>
  </w:style>
  <w:style w:type="paragraph" w:styleId="ListContinue2">
    <w:name w:val="List Continue 2"/>
    <w:basedOn w:val="List2"/>
    <w:rsid w:val="003E5AD9"/>
    <w:pPr>
      <w:ind w:firstLine="0"/>
    </w:pPr>
  </w:style>
  <w:style w:type="paragraph" w:styleId="ListContinue3">
    <w:name w:val="List Continue 3"/>
    <w:basedOn w:val="List3"/>
    <w:rsid w:val="003E5AD9"/>
    <w:pPr>
      <w:ind w:left="1021" w:firstLine="0"/>
    </w:pPr>
  </w:style>
  <w:style w:type="paragraph" w:styleId="ListContinue4">
    <w:name w:val="List Continue 4"/>
    <w:basedOn w:val="List4"/>
    <w:rsid w:val="003E5AD9"/>
    <w:pPr>
      <w:ind w:firstLine="0"/>
    </w:pPr>
  </w:style>
  <w:style w:type="paragraph" w:styleId="ListContinue5">
    <w:name w:val="List Continue 5"/>
    <w:basedOn w:val="List5"/>
    <w:rsid w:val="003E5AD9"/>
    <w:pPr>
      <w:ind w:firstLine="0"/>
    </w:pPr>
  </w:style>
  <w:style w:type="paragraph" w:styleId="ListNumber3">
    <w:name w:val="List Number 3"/>
    <w:basedOn w:val="List3"/>
    <w:rsid w:val="003E5AD9"/>
    <w:pPr>
      <w:numPr>
        <w:numId w:val="5"/>
      </w:numPr>
    </w:pPr>
  </w:style>
  <w:style w:type="paragraph" w:styleId="ListNumber4">
    <w:name w:val="List Number 4"/>
    <w:basedOn w:val="List4"/>
    <w:rsid w:val="003E5AD9"/>
    <w:pPr>
      <w:numPr>
        <w:numId w:val="6"/>
      </w:numPr>
    </w:pPr>
  </w:style>
  <w:style w:type="paragraph" w:styleId="ListNumber5">
    <w:name w:val="List Number 5"/>
    <w:basedOn w:val="List5"/>
    <w:rsid w:val="003E5AD9"/>
    <w:pPr>
      <w:numPr>
        <w:numId w:val="7"/>
      </w:numPr>
    </w:pPr>
  </w:style>
  <w:style w:type="paragraph" w:styleId="BlockText">
    <w:name w:val="Block Text"/>
    <w:basedOn w:val="Normal"/>
    <w:rsid w:val="003E5AD9"/>
    <w:pPr>
      <w:spacing w:after="120"/>
      <w:ind w:left="1440" w:right="1440"/>
    </w:pPr>
  </w:style>
  <w:style w:type="character" w:customStyle="1" w:styleId="Subscript">
    <w:name w:val="Subscript"/>
    <w:rsid w:val="003E5AD9"/>
    <w:rPr>
      <w:sz w:val="16"/>
      <w:vertAlign w:val="subscript"/>
    </w:rPr>
  </w:style>
  <w:style w:type="character" w:customStyle="1" w:styleId="Superscript">
    <w:name w:val="Superscript"/>
    <w:rsid w:val="003E5AD9"/>
    <w:rPr>
      <w:sz w:val="16"/>
      <w:vertAlign w:val="superscript"/>
    </w:rPr>
  </w:style>
  <w:style w:type="character" w:customStyle="1" w:styleId="Symbols">
    <w:name w:val="Symbols"/>
    <w:rsid w:val="003E5AD9"/>
    <w:rPr>
      <w:rFonts w:ascii="Symbol" w:hAnsi="Symbol"/>
    </w:rPr>
  </w:style>
  <w:style w:type="character" w:customStyle="1" w:styleId="MenuOptions">
    <w:name w:val="Menu Options"/>
    <w:rsid w:val="003E5AD9"/>
    <w:rPr>
      <w:rFonts w:ascii="Arial Narrow" w:hAnsi="Arial Narrow"/>
      <w:smallCaps/>
    </w:rPr>
  </w:style>
  <w:style w:type="character" w:customStyle="1" w:styleId="Buttons">
    <w:name w:val="Buttons"/>
    <w:rsid w:val="003E5AD9"/>
    <w:rPr>
      <w:b/>
    </w:rPr>
  </w:style>
  <w:style w:type="character" w:customStyle="1" w:styleId="Underlined">
    <w:name w:val="Underlined"/>
    <w:rsid w:val="003E5AD9"/>
    <w:rPr>
      <w:u w:val="single"/>
    </w:rPr>
  </w:style>
  <w:style w:type="paragraph" w:customStyle="1" w:styleId="TableBodyTextRight">
    <w:name w:val="Table Body Text Right"/>
    <w:basedOn w:val="TableBodyText"/>
    <w:rsid w:val="003E5AD9"/>
    <w:pPr>
      <w:widowControl w:val="0"/>
      <w:autoSpaceDE w:val="0"/>
      <w:autoSpaceDN w:val="0"/>
      <w:adjustRightInd w:val="0"/>
      <w:jc w:val="right"/>
    </w:pPr>
    <w:rPr>
      <w:rFonts w:cs="Arial"/>
      <w:szCs w:val="18"/>
    </w:rPr>
  </w:style>
  <w:style w:type="paragraph" w:customStyle="1" w:styleId="CopyrightText">
    <w:name w:val="Copyright Text"/>
    <w:basedOn w:val="BodyText"/>
    <w:rsid w:val="003E5AD9"/>
    <w:rPr>
      <w:sz w:val="18"/>
    </w:rPr>
  </w:style>
  <w:style w:type="paragraph" w:customStyle="1" w:styleId="BodySmallRight">
    <w:name w:val="Body Small Right"/>
    <w:basedOn w:val="BodyTextRight"/>
    <w:rsid w:val="003E5AD9"/>
    <w:rPr>
      <w:sz w:val="18"/>
      <w:szCs w:val="18"/>
    </w:rPr>
  </w:style>
  <w:style w:type="paragraph" w:customStyle="1" w:styleId="MarginEdition">
    <w:name w:val="Margin Edition"/>
    <w:basedOn w:val="MarginNote"/>
    <w:rsid w:val="003E5AD9"/>
    <w:pPr>
      <w:spacing w:before="0" w:after="0"/>
    </w:pPr>
    <w:rPr>
      <w:rFonts w:ascii="Times New Roman" w:hAnsi="Times New Roman"/>
      <w:color w:val="999999"/>
    </w:rPr>
  </w:style>
  <w:style w:type="paragraph" w:customStyle="1" w:styleId="Spacer">
    <w:name w:val="Spacer"/>
    <w:basedOn w:val="Normal"/>
    <w:rsid w:val="003E5AD9"/>
    <w:rPr>
      <w:sz w:val="2"/>
      <w:szCs w:val="2"/>
    </w:rPr>
  </w:style>
  <w:style w:type="character" w:customStyle="1" w:styleId="Small">
    <w:name w:val="Small"/>
    <w:rsid w:val="003E5AD9"/>
    <w:rPr>
      <w:sz w:val="16"/>
    </w:rPr>
  </w:style>
  <w:style w:type="paragraph" w:customStyle="1" w:styleId="WideTable">
    <w:name w:val="Wide Table"/>
    <w:basedOn w:val="Normal"/>
    <w:rsid w:val="003E5AD9"/>
    <w:pPr>
      <w:ind w:left="-1418"/>
    </w:pPr>
    <w:rPr>
      <w:sz w:val="2"/>
      <w:szCs w:val="2"/>
    </w:rPr>
  </w:style>
  <w:style w:type="character" w:styleId="PageNumber">
    <w:name w:val="page number"/>
    <w:rsid w:val="003E5AD9"/>
  </w:style>
  <w:style w:type="paragraph" w:styleId="Quote">
    <w:name w:val="Quote"/>
    <w:basedOn w:val="Heading1"/>
    <w:link w:val="QuoteChar"/>
    <w:qFormat/>
    <w:rsid w:val="003E5AD9"/>
    <w:rPr>
      <w:b w:val="0"/>
      <w:sz w:val="72"/>
      <w:szCs w:val="72"/>
      <w:lang w:val="en-NZ"/>
    </w:rPr>
  </w:style>
  <w:style w:type="character" w:customStyle="1" w:styleId="QuoteChar">
    <w:name w:val="Quote Char"/>
    <w:link w:val="Quote"/>
    <w:rsid w:val="003E5A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5AD9"/>
    <w:pPr>
      <w:pageBreakBefore/>
    </w:pPr>
  </w:style>
  <w:style w:type="paragraph" w:customStyle="1" w:styleId="Border">
    <w:name w:val="Border"/>
    <w:basedOn w:val="Normal"/>
    <w:qFormat/>
    <w:rsid w:val="003E5AD9"/>
    <w:pPr>
      <w:pBdr>
        <w:top w:val="single" w:sz="18" w:space="1" w:color="auto"/>
      </w:pBdr>
    </w:pPr>
    <w:rPr>
      <w:rFonts w:ascii="Times New Roman" w:hAnsi="Times New Roman"/>
      <w:color w:val="FFFFFF"/>
      <w:sz w:val="2"/>
    </w:rPr>
  </w:style>
  <w:style w:type="character" w:styleId="IntenseEmphasis">
    <w:name w:val="Intense Emphasis"/>
    <w:uiPriority w:val="21"/>
    <w:qFormat/>
    <w:rsid w:val="003E5AD9"/>
    <w:rPr>
      <w:b/>
      <w:bCs/>
      <w:i/>
      <w:iCs/>
      <w:color w:val="auto"/>
    </w:rPr>
  </w:style>
  <w:style w:type="paragraph" w:styleId="IntenseQuote">
    <w:name w:val="Intense Quote"/>
    <w:basedOn w:val="Normal"/>
    <w:next w:val="Normal"/>
    <w:link w:val="IntenseQuoteChar"/>
    <w:uiPriority w:val="30"/>
    <w:qFormat/>
    <w:rsid w:val="003E5AD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E5AD9"/>
    <w:rPr>
      <w:rFonts w:ascii="Courier New" w:eastAsia="Times New Roman" w:hAnsi="Courier New" w:cs="Times New Roman"/>
      <w:b/>
      <w:bCs/>
      <w:i/>
      <w:iCs/>
      <w:szCs w:val="20"/>
      <w:lang w:val="en-US" w:eastAsia="en-US"/>
    </w:rPr>
  </w:style>
  <w:style w:type="character" w:styleId="SubtleReference">
    <w:name w:val="Subtle Reference"/>
    <w:uiPriority w:val="31"/>
    <w:qFormat/>
    <w:rsid w:val="003E5AD9"/>
    <w:rPr>
      <w:smallCaps/>
      <w:color w:val="auto"/>
      <w:u w:val="single"/>
    </w:rPr>
  </w:style>
  <w:style w:type="character" w:styleId="IntenseReference">
    <w:name w:val="Intense Reference"/>
    <w:uiPriority w:val="32"/>
    <w:qFormat/>
    <w:rsid w:val="003E5AD9"/>
    <w:rPr>
      <w:b/>
      <w:bCs/>
      <w:smallCaps/>
      <w:color w:val="auto"/>
      <w:spacing w:val="5"/>
      <w:u w:val="single"/>
    </w:rPr>
  </w:style>
  <w:style w:type="paragraph" w:customStyle="1" w:styleId="2ColumnHeading">
    <w:name w:val="2Column Heading"/>
    <w:basedOn w:val="BodyText"/>
    <w:qFormat/>
    <w:rsid w:val="003E5AD9"/>
    <w:pPr>
      <w:spacing w:after="60"/>
      <w:ind w:left="-2268"/>
    </w:pPr>
    <w:rPr>
      <w:b/>
    </w:rPr>
  </w:style>
  <w:style w:type="paragraph" w:customStyle="1" w:styleId="Heading1TOC">
    <w:name w:val="Heading1 TOC"/>
    <w:basedOn w:val="Normal"/>
    <w:qFormat/>
    <w:rsid w:val="003E5AD9"/>
    <w:pPr>
      <w:spacing w:before="240" w:after="120"/>
    </w:pPr>
    <w:rPr>
      <w:rFonts w:ascii="Times New Roman" w:hAnsi="Times New Roman"/>
      <w:b/>
      <w:sz w:val="32"/>
    </w:rPr>
  </w:style>
  <w:style w:type="paragraph" w:customStyle="1" w:styleId="Heading2TOC">
    <w:name w:val="Heading2 TOC"/>
    <w:basedOn w:val="Normal"/>
    <w:qFormat/>
    <w:rsid w:val="003E5AD9"/>
    <w:pPr>
      <w:spacing w:before="240" w:after="60"/>
    </w:pPr>
    <w:rPr>
      <w:rFonts w:ascii="Times New Roman" w:hAnsi="Times New Roman"/>
      <w:b/>
      <w:sz w:val="28"/>
    </w:rPr>
  </w:style>
  <w:style w:type="character" w:customStyle="1" w:styleId="Underline">
    <w:name w:val="Underline"/>
    <w:qFormat/>
    <w:rsid w:val="003E5AD9"/>
    <w:rPr>
      <w:u w:val="single"/>
    </w:rPr>
  </w:style>
  <w:style w:type="character" w:customStyle="1" w:styleId="BoldandItalics">
    <w:name w:val="Bold and Italics"/>
    <w:qFormat/>
    <w:rsid w:val="003E5AD9"/>
    <w:rPr>
      <w:b/>
      <w:i/>
      <w:u w:val="none"/>
    </w:rPr>
  </w:style>
  <w:style w:type="paragraph" w:styleId="BalloonText">
    <w:name w:val="Balloon Text"/>
    <w:basedOn w:val="Normal"/>
    <w:link w:val="BalloonTextChar"/>
    <w:rsid w:val="003E5AD9"/>
    <w:rPr>
      <w:rFonts w:ascii="Tahoma" w:hAnsi="Tahoma" w:cs="Tahoma"/>
      <w:sz w:val="16"/>
      <w:szCs w:val="16"/>
    </w:rPr>
  </w:style>
  <w:style w:type="character" w:customStyle="1" w:styleId="BalloonTextChar">
    <w:name w:val="Balloon Text Char"/>
    <w:link w:val="BalloonText"/>
    <w:rsid w:val="003E5A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5AD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E5AD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3F851712.dotm</Template>
  <TotalTime>0</TotalTime>
  <Pages>9</Pages>
  <Words>1207</Words>
  <Characters>7180</Characters>
  <Application>Microsoft Office Word</Application>
  <DocSecurity>0</DocSecurity>
  <Lines>273</Lines>
  <Paragraphs>149</Paragraphs>
  <ScaleCrop>false</ScaleCrop>
  <Company>Author-it Software Corporation Ltd.</Company>
  <LinksUpToDate>false</LinksUpToDate>
  <CharactersWithSpaces>8284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PMC554020D Design and prepare models, moulds and dies</dc:title>
  <dc:subject>Approved</dc:subject>
  <dc:creator>Manufacturing Skills Australia</dc:creator>
  <cp:keywords>Revision Number: 1</cp:keywords>
  <dc:description>Copyright © 1996-2007 Author-it Software Corporation Ltd., all rights reserved.</dc:description>
  <cp:lastModifiedBy>Narendra Tomar</cp:lastModifiedBy>
  <cp:revision>3</cp:revision>
  <dcterms:created xsi:type="dcterms:W3CDTF">2012-05-26T19:12:00Z</dcterms:created>
  <dcterms:modified xsi:type="dcterms:W3CDTF">2012-05-26T19:12:00Z</dcterms:modified>
</cp:coreProperties>
</file>