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F1E76" w:rsidP="002F1E76">
      <w:pPr>
        <w:pStyle w:val="Title"/>
      </w:pPr>
      <w:r>
        <w:fldChar w:fldCharType="begin"/>
      </w:r>
      <w:r>
        <w:instrText xml:space="preserve"> TITLE   \* MERGEFORMAT </w:instrText>
      </w:r>
      <w:r>
        <w:fldChar w:fldCharType="separate"/>
      </w:r>
      <w:r>
        <w:t>PMC553020C Prepare moulds and dies</w:t>
      </w:r>
      <w:r>
        <w:fldChar w:fldCharType="end"/>
      </w:r>
    </w:p>
    <w:p w:rsidR="002F1E76" w:rsidP="002F1E76">
      <w:pPr>
        <w:pStyle w:val="Version"/>
        <w:sectPr w:rsidSect="00392DD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392DD2" w:rsidP="00392DD2">
      <w:pPr>
        <w:pStyle w:val="SuperHeading"/>
      </w:pPr>
      <w:r w:rsidRPr="00392DD2">
        <w:t>PMC553020C Prepare moulds and dies</w:t>
      </w:r>
    </w:p>
    <w:p w:rsidR="00000000" w:rsidRPr="00392DD2" w:rsidP="00392DD2">
      <w:pPr>
        <w:pStyle w:val="SuperHeading"/>
      </w:pPr>
    </w:p>
    <w:p w:rsidR="00000000" w:rsidRPr="00392DD2" w:rsidP="00392DD2">
      <w:pPr>
        <w:pStyle w:val="Heading1"/>
      </w:pPr>
      <w:bookmarkStart w:id="1" w:name="O_110547"/>
      <w:bookmarkEnd w:id="1"/>
      <w:r w:rsidRPr="00392DD2">
        <w:t>Modification History</w:t>
      </w:r>
    </w:p>
    <w:p w:rsidR="00000000" w:rsidRPr="00392DD2" w:rsidP="00392DD2">
      <w:pPr>
        <w:pStyle w:val="BodyText"/>
      </w:pPr>
      <w:r w:rsidRPr="00392DD2">
        <w:t>Not applicable.</w:t>
      </w:r>
    </w:p>
    <w:p w:rsidR="00000000" w:rsidRPr="00392DD2" w:rsidP="00392DD2">
      <w:pPr>
        <w:pStyle w:val="AllowPageBreak"/>
      </w:pPr>
    </w:p>
    <w:p w:rsidR="00000000" w:rsidRPr="00392DD2" w:rsidP="00392DD2">
      <w:pPr>
        <w:pStyle w:val="Heading1"/>
      </w:pPr>
      <w:bookmarkStart w:id="2" w:name="O_110548"/>
      <w:bookmarkEnd w:id="2"/>
      <w:r w:rsidRPr="00392DD2">
        <w:t>Unit Descriptor</w:t>
      </w:r>
    </w:p>
    <w:tbl>
      <w:tblPr>
        <w:tblW w:w="0" w:type="auto"/>
        <w:tblLayout w:type="fixed"/>
        <w:tblCellMar>
          <w:left w:w="62" w:type="dxa"/>
          <w:right w:w="62" w:type="dxa"/>
        </w:tblCellMar>
        <w:tblLook w:val="0000"/>
      </w:tblPr>
      <w:tblGrid>
        <w:gridCol w:w="2669"/>
        <w:gridCol w:w="5853"/>
      </w:tblGrid>
      <w:tr w:rsidTr="002F1E76">
        <w:tblPrEx>
          <w:tblW w:w="0" w:type="auto"/>
          <w:tblLayout w:type="fixed"/>
          <w:tblCellMar>
            <w:left w:w="62" w:type="dxa"/>
            <w:right w:w="62" w:type="dxa"/>
          </w:tblCellMar>
          <w:tblLook w:val="0000"/>
        </w:tblPrEx>
        <w:trPr>
          <w:tblHeader/>
        </w:trPr>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2DD2">
            <w:pPr>
              <w:pStyle w:val="BodyText"/>
              <w:rPr>
                <w:lang w:val="en-NZ"/>
              </w:rPr>
            </w:pPr>
            <w:r w:rsidRPr="00392DD2">
              <w:rPr>
                <w:rStyle w:val="SpecialBold"/>
              </w:rPr>
              <w:t>Unit descriptor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2DD2" w:rsidP="00392DD2">
            <w:pPr>
              <w:pStyle w:val="BodyText"/>
            </w:pPr>
            <w:r w:rsidRPr="00392DD2">
              <w:t>This unit of competency covers the preparation of moulds and dies, and includes the preparation of ca</w:t>
            </w:r>
            <w:r w:rsidRPr="00392DD2">
              <w:t>ses and frames. It involves selecting the necessary tools and materials, making dies to specification and ensuring finished product is to specification.</w:t>
            </w:r>
          </w:p>
        </w:tc>
      </w:tr>
    </w:tbl>
    <w:p w:rsidR="00000000" w:rsidRPr="00392DD2" w:rsidP="00392DD2">
      <w:pPr>
        <w:pStyle w:val="BodyText"/>
      </w:pPr>
    </w:p>
    <w:p w:rsidR="00000000" w:rsidRPr="00392DD2" w:rsidP="00392DD2">
      <w:pPr>
        <w:pStyle w:val="AllowPageBreak"/>
      </w:pPr>
    </w:p>
    <w:p w:rsidR="00000000" w:rsidRPr="00392DD2" w:rsidP="00392DD2">
      <w:pPr>
        <w:pStyle w:val="Heading1"/>
      </w:pPr>
      <w:bookmarkStart w:id="3" w:name="O_110549"/>
      <w:bookmarkEnd w:id="3"/>
      <w:r w:rsidRPr="00392DD2">
        <w:t>Application of the Unit</w:t>
      </w:r>
    </w:p>
    <w:tbl>
      <w:tblPr>
        <w:tblW w:w="0" w:type="auto"/>
        <w:tblLayout w:type="fixed"/>
        <w:tblCellMar>
          <w:left w:w="62" w:type="dxa"/>
          <w:right w:w="62" w:type="dxa"/>
        </w:tblCellMar>
        <w:tblLook w:val="0000"/>
      </w:tblPr>
      <w:tblGrid>
        <w:gridCol w:w="2741"/>
        <w:gridCol w:w="5781"/>
      </w:tblGrid>
      <w:tr w:rsidTr="002F1E76">
        <w:tblPrEx>
          <w:tblW w:w="0" w:type="auto"/>
          <w:tblLayout w:type="fixed"/>
          <w:tblCellMar>
            <w:left w:w="62" w:type="dxa"/>
            <w:right w:w="62" w:type="dxa"/>
          </w:tblCellMar>
          <w:tblLook w:val="0000"/>
        </w:tblPrEx>
        <w:tc>
          <w:tcPr>
            <w:tcW w:w="27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2DD2">
            <w:pPr>
              <w:pStyle w:val="BodyText"/>
              <w:rPr>
                <w:lang w:val="en-NZ"/>
              </w:rPr>
            </w:pPr>
            <w:r w:rsidRPr="00392DD2">
              <w:rPr>
                <w:rStyle w:val="SpecialBold"/>
              </w:rPr>
              <w:t>Application of the unit</w:t>
            </w:r>
          </w:p>
        </w:tc>
        <w:tc>
          <w:tcPr>
            <w:tcW w:w="57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2DD2" w:rsidP="00392DD2">
            <w:pPr>
              <w:pStyle w:val="BodyText"/>
            </w:pPr>
            <w:r w:rsidRPr="00392DD2">
              <w:t>This unit of competency applies to operators who are responsible for preparing cases and frames and making working moulds for specified products. The operator is able to make and check the mould against the procedures or other relevant standards/drawings.</w:t>
            </w:r>
          </w:p>
          <w:p w:rsidR="00000000" w:rsidRPr="00392DD2" w:rsidP="00392DD2">
            <w:pPr>
              <w:pStyle w:val="BodyText"/>
            </w:pPr>
            <w:r w:rsidRPr="00392DD2">
              <w:t>This unit of competency covers the making of moulds, models and dies for use in a variety of manufacturing operations, such as:</w:t>
            </w:r>
          </w:p>
          <w:p w:rsidR="00000000" w:rsidRPr="00392DD2" w:rsidP="00392DD2">
            <w:pPr>
              <w:pStyle w:val="ListBullet"/>
            </w:pPr>
            <w:r w:rsidRPr="00392DD2">
              <w:t>concrete products</w:t>
            </w:r>
          </w:p>
          <w:p w:rsidR="00000000" w:rsidRPr="00392DD2" w:rsidP="00392DD2">
            <w:pPr>
              <w:pStyle w:val="ListBullet"/>
            </w:pPr>
            <w:r w:rsidRPr="00392DD2">
              <w:t>clay products</w:t>
            </w:r>
          </w:p>
          <w:p w:rsidR="00000000" w:rsidRPr="00392DD2" w:rsidP="00392DD2">
            <w:pPr>
              <w:pStyle w:val="ListBullet"/>
            </w:pPr>
            <w:r w:rsidRPr="00392DD2">
              <w:t>ceramic products</w:t>
            </w:r>
          </w:p>
          <w:p w:rsidR="00000000" w:rsidRPr="00392DD2" w:rsidP="00392DD2">
            <w:pPr>
              <w:pStyle w:val="BodyText"/>
            </w:pPr>
            <w:r w:rsidRPr="00392DD2">
              <w:t>This unit was developed for larger production contexts but it may also be rele</w:t>
            </w:r>
            <w:r w:rsidRPr="00392DD2">
              <w:t>vant to craft practitioners producing ceramic work.</w:t>
            </w:r>
          </w:p>
        </w:tc>
      </w:tr>
    </w:tbl>
    <w:p w:rsidR="00000000" w:rsidRPr="00392DD2" w:rsidP="00392DD2">
      <w:pPr>
        <w:pStyle w:val="BodyText"/>
      </w:pPr>
    </w:p>
    <w:p w:rsidR="00000000" w:rsidRPr="00392DD2" w:rsidP="00392DD2">
      <w:pPr>
        <w:pStyle w:val="AllowPageBreak"/>
      </w:pPr>
    </w:p>
    <w:p w:rsidR="00000000" w:rsidRPr="00392DD2" w:rsidP="00392DD2">
      <w:pPr>
        <w:pStyle w:val="Heading1"/>
      </w:pPr>
      <w:bookmarkStart w:id="4" w:name="O_110550"/>
      <w:bookmarkEnd w:id="4"/>
      <w:r w:rsidRPr="00392DD2">
        <w:t>Licensing/Regulatory Information</w:t>
      </w:r>
    </w:p>
    <w:p w:rsidR="00000000" w:rsidRPr="00392DD2" w:rsidP="00392DD2">
      <w:pPr>
        <w:pStyle w:val="BodyText"/>
      </w:pPr>
      <w:r w:rsidRPr="00392DD2">
        <w:t>Not applicable.</w:t>
      </w:r>
    </w:p>
    <w:p w:rsidR="00000000" w:rsidRPr="00392DD2" w:rsidP="00392DD2">
      <w:pPr>
        <w:pStyle w:val="AllowPageBreak"/>
      </w:pPr>
    </w:p>
    <w:p w:rsidR="00000000" w:rsidRPr="00392DD2" w:rsidP="00392DD2">
      <w:pPr>
        <w:pStyle w:val="Heading1"/>
      </w:pPr>
      <w:bookmarkStart w:id="5" w:name="O_110551"/>
      <w:bookmarkEnd w:id="5"/>
      <w:r w:rsidRPr="00392DD2">
        <w:t>Pre-Requisites</w:t>
      </w:r>
    </w:p>
    <w:tbl>
      <w:tblPr>
        <w:tblW w:w="0" w:type="auto"/>
        <w:tblLayout w:type="fixed"/>
        <w:tblCellMar>
          <w:left w:w="62" w:type="dxa"/>
          <w:right w:w="62" w:type="dxa"/>
        </w:tblCellMar>
        <w:tblLook w:val="0000"/>
      </w:tblPr>
      <w:tblGrid>
        <w:gridCol w:w="2775"/>
        <w:gridCol w:w="1295"/>
        <w:gridCol w:w="4452"/>
      </w:tblGrid>
      <w:tr w:rsidTr="002F1E76">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2DD2">
            <w:pPr>
              <w:pStyle w:val="BodyText"/>
              <w:rPr>
                <w:lang w:val="en-NZ"/>
              </w:rPr>
            </w:pPr>
            <w:r w:rsidRPr="00392DD2">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2DD2">
            <w:pPr>
              <w:pStyle w:val="BodyText"/>
              <w:rPr>
                <w:lang w:val="en-NZ"/>
              </w:rPr>
            </w:pPr>
          </w:p>
        </w:tc>
      </w:tr>
      <w:tr w:rsidTr="002F1E76">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2DD2">
            <w:pPr>
              <w:pStyle w:val="BodyText"/>
              <w:rPr>
                <w:lang w:val="en-NZ"/>
              </w:rPr>
            </w:pPr>
          </w:p>
        </w:tc>
      </w:tr>
      <w:tr w:rsidTr="002F1E76">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2DD2" w:rsidP="00392DD2">
            <w:pPr>
              <w:pStyle w:val="BodyText"/>
            </w:pPr>
          </w:p>
        </w:tc>
      </w:tr>
    </w:tbl>
    <w:p w:rsidR="00000000" w:rsidRPr="00392DD2" w:rsidP="00392DD2">
      <w:pPr>
        <w:pStyle w:val="BodyText"/>
      </w:pPr>
    </w:p>
    <w:p w:rsidR="00000000" w:rsidRPr="00392DD2" w:rsidP="00392DD2">
      <w:pPr>
        <w:pStyle w:val="AllowPageBreak"/>
      </w:pPr>
    </w:p>
    <w:p w:rsidR="00000000" w:rsidRPr="00392DD2" w:rsidP="00392DD2">
      <w:pPr>
        <w:pStyle w:val="Heading1"/>
      </w:pPr>
      <w:bookmarkStart w:id="6" w:name="O_110552"/>
      <w:bookmarkEnd w:id="6"/>
      <w:r w:rsidRPr="00392DD2">
        <w:t>Employability Skills Information</w:t>
      </w:r>
    </w:p>
    <w:tbl>
      <w:tblPr>
        <w:tblW w:w="0" w:type="auto"/>
        <w:tblLayout w:type="fixed"/>
        <w:tblCellMar>
          <w:left w:w="62" w:type="dxa"/>
          <w:right w:w="62" w:type="dxa"/>
        </w:tblCellMar>
        <w:tblLook w:val="0000"/>
      </w:tblPr>
      <w:tblGrid>
        <w:gridCol w:w="2802"/>
        <w:gridCol w:w="5720"/>
      </w:tblGrid>
      <w:tr w:rsidTr="002F1E76">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2DD2">
            <w:pPr>
              <w:pStyle w:val="BodyText"/>
              <w:rPr>
                <w:lang w:val="en-NZ"/>
              </w:rPr>
            </w:pPr>
            <w:r w:rsidRPr="00392DD2">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2DD2" w:rsidP="00392DD2">
            <w:pPr>
              <w:pStyle w:val="BodyText"/>
            </w:pPr>
            <w:r w:rsidRPr="00392DD2">
              <w:t>This unit contains employability skills.</w:t>
            </w:r>
          </w:p>
        </w:tc>
      </w:tr>
    </w:tbl>
    <w:p w:rsidR="00000000" w:rsidRPr="00392DD2" w:rsidP="00392DD2">
      <w:pPr>
        <w:pStyle w:val="BodyText"/>
      </w:pPr>
    </w:p>
    <w:p w:rsidR="00000000" w:rsidRPr="00392DD2" w:rsidP="00392DD2">
      <w:pPr>
        <w:pStyle w:val="AllowPageBreak"/>
      </w:pPr>
    </w:p>
    <w:p w:rsidR="00000000" w:rsidRPr="00392DD2" w:rsidP="00392DD2">
      <w:pPr>
        <w:pStyle w:val="Heading1"/>
      </w:pPr>
      <w:bookmarkStart w:id="7" w:name="O_110553"/>
      <w:bookmarkEnd w:id="7"/>
      <w:r w:rsidRPr="00392DD2">
        <w:t>Elements and Performance Criteria Pre-Content</w:t>
      </w:r>
    </w:p>
    <w:tbl>
      <w:tblPr>
        <w:tblW w:w="0" w:type="auto"/>
        <w:tblLayout w:type="fixed"/>
        <w:tblCellMar>
          <w:left w:w="62" w:type="dxa"/>
          <w:right w:w="62" w:type="dxa"/>
        </w:tblCellMar>
        <w:tblLook w:val="0000"/>
      </w:tblPr>
      <w:tblGrid>
        <w:gridCol w:w="2560"/>
        <w:gridCol w:w="5962"/>
      </w:tblGrid>
      <w:tr w:rsidTr="002F1E76">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2DD2">
            <w:pPr>
              <w:pStyle w:val="BodyText"/>
              <w:rPr>
                <w:lang w:val="en-NZ"/>
              </w:rPr>
            </w:pPr>
            <w:r w:rsidRPr="00392DD2">
              <w:t>Elements describe the essential outcomes of a unit of competency.</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2DD2" w:rsidP="00392DD2">
            <w:pPr>
              <w:pStyle w:val="BodyText"/>
            </w:pPr>
            <w:r w:rsidRPr="00392DD2">
              <w:t>Performance criteria describe the performance needed to demonstrate achievement of t</w:t>
            </w:r>
            <w:r w:rsidRPr="00392DD2">
              <w:t>he element. Where bold italicised text is used, further information is detailed in the required skills and knowledge section and the range statement. Assessment of performance is to be consistent with the evidence guide.</w:t>
            </w:r>
          </w:p>
        </w:tc>
      </w:tr>
    </w:tbl>
    <w:p w:rsidR="00000000" w:rsidRPr="00392DD2" w:rsidP="00392DD2">
      <w:pPr>
        <w:pStyle w:val="BodyText"/>
      </w:pPr>
    </w:p>
    <w:p w:rsidR="00000000" w:rsidRPr="00392DD2" w:rsidP="00392DD2">
      <w:pPr>
        <w:pStyle w:val="AllowPageBreak"/>
      </w:pPr>
    </w:p>
    <w:p w:rsidR="00000000" w:rsidRPr="00392DD2" w:rsidP="00392DD2">
      <w:pPr>
        <w:pStyle w:val="Heading1"/>
      </w:pPr>
      <w:bookmarkStart w:id="8" w:name="O_110554"/>
      <w:bookmarkEnd w:id="8"/>
      <w:r w:rsidRPr="00392DD2">
        <w:t>Elements and Performance Criteria</w:t>
      </w:r>
    </w:p>
    <w:tbl>
      <w:tblPr>
        <w:tblW w:w="0" w:type="auto"/>
        <w:tblLayout w:type="fixed"/>
        <w:tblCellMar>
          <w:left w:w="62" w:type="dxa"/>
          <w:right w:w="62" w:type="dxa"/>
        </w:tblCellMar>
        <w:tblLook w:val="0000"/>
      </w:tblPr>
      <w:tblGrid>
        <w:gridCol w:w="2560"/>
        <w:gridCol w:w="5962"/>
      </w:tblGrid>
      <w:tr w:rsidTr="002F1E76">
        <w:tblPrEx>
          <w:tblW w:w="0" w:type="auto"/>
          <w:tblLayout w:type="fixed"/>
          <w:tblCellMar>
            <w:left w:w="62" w:type="dxa"/>
            <w:right w:w="62" w:type="dxa"/>
          </w:tblCellMar>
          <w:tblLook w:val="0000"/>
        </w:tblPrEx>
        <w:trPr>
          <w:tblHeader/>
        </w:trPr>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2DD2" w:rsidP="00392DD2">
            <w:pPr>
              <w:pStyle w:val="BodyText"/>
            </w:pPr>
            <w:r w:rsidRPr="00392DD2">
              <w:rPr>
                <w:rStyle w:val="SpecialBold"/>
              </w:rPr>
              <w:t>ELEMENT</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2DD2">
            <w:pPr>
              <w:pStyle w:val="BodyText"/>
              <w:rPr>
                <w:lang w:val="en-NZ"/>
              </w:rPr>
            </w:pPr>
            <w:r w:rsidRPr="00392DD2">
              <w:rPr>
                <w:rStyle w:val="SpecialBold"/>
              </w:rPr>
              <w:t>PERFORMANCE CRITERIA</w:t>
            </w:r>
          </w:p>
        </w:tc>
      </w:tr>
      <w:tr w:rsidTr="002F1E76">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2DD2">
            <w:pPr>
              <w:pStyle w:val="List"/>
              <w:rPr>
                <w:lang w:val="en-NZ"/>
              </w:rPr>
            </w:pPr>
            <w:r w:rsidRPr="00392DD2">
              <w:t>1.</w:t>
            </w:r>
            <w:r w:rsidRPr="00392DD2">
              <w:tab/>
              <w:t>Prepare cases and frames</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2DD2" w:rsidP="00392DD2">
            <w:pPr>
              <w:pStyle w:val="List2"/>
            </w:pPr>
            <w:r w:rsidRPr="00392DD2">
              <w:t>1.1.</w:t>
            </w:r>
            <w:r w:rsidRPr="00392DD2">
              <w:tab/>
              <w:t>Check manufacturing schedule to determine type of mould to be made</w:t>
            </w:r>
          </w:p>
          <w:p w:rsidR="00000000" w:rsidRPr="00392DD2" w:rsidP="00392DD2">
            <w:pPr>
              <w:pStyle w:val="List2"/>
            </w:pPr>
            <w:r w:rsidRPr="00392DD2">
              <w:t>1.2.</w:t>
            </w:r>
            <w:r w:rsidRPr="00392DD2">
              <w:tab/>
              <w:t>Set up materials for case making to procedure</w:t>
            </w:r>
          </w:p>
          <w:p w:rsidR="00000000" w:rsidRPr="00392DD2" w:rsidP="00392DD2">
            <w:pPr>
              <w:pStyle w:val="List2"/>
            </w:pPr>
            <w:r w:rsidRPr="00392DD2">
              <w:t>1.3.</w:t>
            </w:r>
            <w:r w:rsidRPr="00392DD2">
              <w:tab/>
              <w:t>Make case to specification</w:t>
            </w:r>
          </w:p>
          <w:p w:rsidR="00000000" w:rsidP="00392DD2">
            <w:pPr>
              <w:pStyle w:val="List2"/>
              <w:rPr>
                <w:lang w:val="en-NZ"/>
              </w:rPr>
            </w:pPr>
            <w:r w:rsidRPr="00392DD2">
              <w:t>1.4.</w:t>
            </w:r>
            <w:r w:rsidRPr="00392DD2">
              <w:tab/>
            </w:r>
            <w:r w:rsidRPr="00392DD2">
              <w:t>Check case against requirements</w:t>
            </w:r>
          </w:p>
        </w:tc>
      </w:tr>
      <w:tr w:rsidTr="002F1E76">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2DD2">
            <w:pPr>
              <w:pStyle w:val="List"/>
              <w:rPr>
                <w:lang w:val="en-NZ"/>
              </w:rPr>
            </w:pPr>
            <w:r w:rsidRPr="00392DD2">
              <w:t>2.</w:t>
            </w:r>
            <w:r w:rsidRPr="00392DD2">
              <w:tab/>
              <w:t>Prepare and make working moulds</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2DD2" w:rsidP="00392DD2">
            <w:pPr>
              <w:pStyle w:val="List2"/>
            </w:pPr>
            <w:r w:rsidRPr="00392DD2">
              <w:t>2.1.</w:t>
            </w:r>
            <w:r w:rsidRPr="00392DD2">
              <w:tab/>
              <w:t>Pick the required case/frame</w:t>
            </w:r>
          </w:p>
          <w:p w:rsidR="00000000" w:rsidRPr="00392DD2" w:rsidP="00392DD2">
            <w:pPr>
              <w:pStyle w:val="List2"/>
            </w:pPr>
            <w:r w:rsidRPr="00392DD2">
              <w:t>2.2.</w:t>
            </w:r>
            <w:r w:rsidRPr="00392DD2">
              <w:tab/>
              <w:t xml:space="preserve">Make the working mould to procedures </w:t>
            </w:r>
          </w:p>
          <w:p w:rsidR="00000000" w:rsidRPr="00392DD2" w:rsidP="00392DD2">
            <w:pPr>
              <w:pStyle w:val="List2"/>
            </w:pPr>
            <w:r w:rsidRPr="00392DD2">
              <w:t>2.3.</w:t>
            </w:r>
            <w:r w:rsidRPr="00392DD2">
              <w:tab/>
              <w:t>Remove working mould from the case</w:t>
            </w:r>
          </w:p>
          <w:p w:rsidR="00000000" w:rsidP="00392DD2">
            <w:pPr>
              <w:pStyle w:val="List2"/>
              <w:rPr>
                <w:lang w:val="en-NZ"/>
              </w:rPr>
            </w:pPr>
            <w:r w:rsidRPr="00392DD2">
              <w:t>2.4.</w:t>
            </w:r>
            <w:r w:rsidRPr="00392DD2">
              <w:tab/>
              <w:t>Check, finish and store mould to procedures</w:t>
            </w:r>
          </w:p>
        </w:tc>
      </w:tr>
      <w:tr w:rsidTr="002F1E76">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2DD2">
            <w:pPr>
              <w:pStyle w:val="List"/>
              <w:rPr>
                <w:lang w:val="en-NZ"/>
              </w:rPr>
            </w:pPr>
            <w:r w:rsidRPr="00392DD2">
              <w:t>3.</w:t>
            </w:r>
            <w:r w:rsidRPr="00392DD2">
              <w:tab/>
              <w:t>Prepare dies</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2DD2" w:rsidP="00392DD2">
            <w:pPr>
              <w:pStyle w:val="List2"/>
            </w:pPr>
            <w:r w:rsidRPr="00392DD2">
              <w:t>3.1.</w:t>
            </w:r>
            <w:r w:rsidRPr="00392DD2">
              <w:tab/>
            </w:r>
            <w:r w:rsidRPr="00392DD2">
              <w:t>Check manufacturing schedule for type of die needed</w:t>
            </w:r>
          </w:p>
          <w:p w:rsidR="00000000" w:rsidRPr="00392DD2" w:rsidP="00392DD2">
            <w:pPr>
              <w:pStyle w:val="List2"/>
            </w:pPr>
            <w:r w:rsidRPr="00392DD2">
              <w:t>3.2.</w:t>
            </w:r>
            <w:r w:rsidRPr="00392DD2">
              <w:tab/>
              <w:t>Set up materials for die making to procedure</w:t>
            </w:r>
          </w:p>
          <w:p w:rsidR="00000000" w:rsidRPr="00392DD2" w:rsidP="00392DD2">
            <w:pPr>
              <w:pStyle w:val="List2"/>
            </w:pPr>
            <w:r w:rsidRPr="00392DD2">
              <w:t>3.3.</w:t>
            </w:r>
            <w:r w:rsidRPr="00392DD2">
              <w:tab/>
              <w:t>Make die to specifications</w:t>
            </w:r>
          </w:p>
          <w:p w:rsidR="00000000" w:rsidP="00392DD2">
            <w:pPr>
              <w:pStyle w:val="List2"/>
              <w:rPr>
                <w:lang w:val="en-NZ"/>
              </w:rPr>
            </w:pPr>
            <w:r w:rsidRPr="00392DD2">
              <w:t>3.4.</w:t>
            </w:r>
            <w:r w:rsidRPr="00392DD2">
              <w:tab/>
              <w:t>Remove working die from master die and prepare for use to procedure</w:t>
            </w:r>
          </w:p>
        </w:tc>
      </w:tr>
      <w:tr w:rsidTr="002F1E76">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2DD2">
            <w:pPr>
              <w:pStyle w:val="List"/>
              <w:rPr>
                <w:lang w:val="en-NZ"/>
              </w:rPr>
            </w:pPr>
            <w:r w:rsidRPr="00392DD2">
              <w:t>4.</w:t>
            </w:r>
            <w:r w:rsidRPr="00392DD2">
              <w:tab/>
              <w:t>Respond to problems</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2DD2" w:rsidP="00392DD2">
            <w:pPr>
              <w:pStyle w:val="List2"/>
            </w:pPr>
            <w:r w:rsidRPr="00392DD2">
              <w:t>4.1.</w:t>
            </w:r>
            <w:r w:rsidRPr="00392DD2">
              <w:tab/>
              <w:t>Identify possible ro</w:t>
            </w:r>
            <w:r w:rsidRPr="00392DD2">
              <w:t>utine and non-routine problems in the equipment or process</w:t>
            </w:r>
          </w:p>
          <w:p w:rsidR="00000000" w:rsidRPr="00392DD2" w:rsidP="00392DD2">
            <w:pPr>
              <w:pStyle w:val="List2"/>
            </w:pPr>
            <w:r w:rsidRPr="00392DD2">
              <w:t>4.2.</w:t>
            </w:r>
            <w:r w:rsidRPr="00392DD2">
              <w:tab/>
              <w:t>Determine problems needing action</w:t>
            </w:r>
          </w:p>
          <w:p w:rsidR="00000000" w:rsidRPr="00392DD2" w:rsidP="00392DD2">
            <w:pPr>
              <w:pStyle w:val="List2"/>
            </w:pPr>
            <w:r w:rsidRPr="00392DD2">
              <w:t>4.3.</w:t>
            </w:r>
            <w:r w:rsidRPr="00392DD2">
              <w:tab/>
              <w:t>Determine possible fault causes</w:t>
            </w:r>
          </w:p>
          <w:p w:rsidR="00000000" w:rsidRPr="00392DD2" w:rsidP="00392DD2">
            <w:pPr>
              <w:pStyle w:val="List2"/>
            </w:pPr>
            <w:r w:rsidRPr="00392DD2">
              <w:t>4.4.</w:t>
            </w:r>
            <w:r w:rsidRPr="00392DD2">
              <w:tab/>
              <w:t>Rectify problem using appropriate solution within area of responsibility</w:t>
            </w:r>
          </w:p>
          <w:p w:rsidR="00000000" w:rsidP="00392DD2">
            <w:pPr>
              <w:pStyle w:val="List2"/>
              <w:rPr>
                <w:lang w:val="en-NZ"/>
              </w:rPr>
            </w:pPr>
            <w:r w:rsidRPr="00392DD2">
              <w:t>4.5.</w:t>
            </w:r>
            <w:r w:rsidRPr="00392DD2">
              <w:tab/>
            </w:r>
            <w:r w:rsidRPr="00392DD2">
              <w:t>Report problems outside area of responsibility to designated person</w:t>
            </w:r>
          </w:p>
        </w:tc>
      </w:tr>
      <w:tr w:rsidTr="002F1E76">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2DD2">
            <w:pPr>
              <w:pStyle w:val="List"/>
              <w:rPr>
                <w:lang w:val="en-NZ"/>
              </w:rPr>
            </w:pPr>
            <w:r w:rsidRPr="00392DD2">
              <w:t>5.</w:t>
            </w:r>
            <w:r w:rsidRPr="00392DD2">
              <w:tab/>
              <w:t>Control hazards</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2DD2" w:rsidP="00392DD2">
            <w:pPr>
              <w:pStyle w:val="List2"/>
            </w:pPr>
            <w:r w:rsidRPr="00392DD2">
              <w:t>5.1.</w:t>
            </w:r>
            <w:r w:rsidRPr="00392DD2">
              <w:tab/>
              <w:t>Identify hazards from the job to be done</w:t>
            </w:r>
          </w:p>
          <w:p w:rsidR="00000000" w:rsidRPr="00392DD2" w:rsidP="00392DD2">
            <w:pPr>
              <w:pStyle w:val="List2"/>
            </w:pPr>
            <w:r w:rsidRPr="00392DD2">
              <w:t>5.2.</w:t>
            </w:r>
            <w:r w:rsidRPr="00392DD2">
              <w:tab/>
              <w:t>Identify other hazards in the work area</w:t>
            </w:r>
          </w:p>
          <w:p w:rsidR="00000000" w:rsidRPr="00392DD2" w:rsidP="00392DD2">
            <w:pPr>
              <w:pStyle w:val="List2"/>
            </w:pPr>
            <w:r w:rsidRPr="00392DD2">
              <w:t>5.3.</w:t>
            </w:r>
            <w:r w:rsidRPr="00392DD2">
              <w:tab/>
              <w:t>Assess the risks arising from those hazards</w:t>
            </w:r>
          </w:p>
          <w:p w:rsidR="00000000" w:rsidRPr="00392DD2" w:rsidP="00392DD2">
            <w:pPr>
              <w:pStyle w:val="List2"/>
            </w:pPr>
            <w:r w:rsidRPr="00392DD2">
              <w:t>5.4.</w:t>
            </w:r>
            <w:r w:rsidRPr="00392DD2">
              <w:tab/>
              <w:t>Implement measures to c</w:t>
            </w:r>
            <w:r w:rsidRPr="00392DD2">
              <w:t>ontrol those risks in line with procedures</w:t>
            </w:r>
          </w:p>
        </w:tc>
      </w:tr>
    </w:tbl>
    <w:p w:rsidR="00000000" w:rsidRPr="00392DD2" w:rsidP="00392DD2">
      <w:pPr>
        <w:pStyle w:val="BodyText"/>
      </w:pPr>
    </w:p>
    <w:p w:rsidR="00000000" w:rsidRPr="00392DD2" w:rsidP="00392DD2">
      <w:pPr>
        <w:pStyle w:val="AllowPageBreak"/>
      </w:pPr>
    </w:p>
    <w:p w:rsidR="00000000" w:rsidRPr="00392DD2" w:rsidP="00392DD2">
      <w:pPr>
        <w:pStyle w:val="Heading1"/>
      </w:pPr>
      <w:bookmarkStart w:id="9" w:name="O_110555"/>
      <w:bookmarkEnd w:id="9"/>
      <w:r w:rsidRPr="00392DD2">
        <w:t>Required Skills and Knowledge</w:t>
      </w:r>
    </w:p>
    <w:tbl>
      <w:tblPr>
        <w:tblW w:w="0" w:type="auto"/>
        <w:tblLayout w:type="fixed"/>
        <w:tblCellMar>
          <w:left w:w="62" w:type="dxa"/>
          <w:right w:w="62" w:type="dxa"/>
        </w:tblCellMar>
        <w:tblLook w:val="0000"/>
      </w:tblPr>
      <w:tblGrid>
        <w:gridCol w:w="8522"/>
      </w:tblGrid>
      <w:tr w:rsidTr="002F1E76">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92DD2">
            <w:pPr>
              <w:pStyle w:val="BodyText"/>
              <w:rPr>
                <w:lang w:val="en-NZ"/>
              </w:rPr>
            </w:pPr>
            <w:r w:rsidRPr="00392DD2">
              <w:rPr>
                <w:rStyle w:val="SpecialBold"/>
              </w:rPr>
              <w:t>REQUIRED SKILLS AND KNOWLEDGE</w:t>
            </w:r>
          </w:p>
        </w:tc>
      </w:tr>
      <w:tr w:rsidTr="002F1E76">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92DD2">
            <w:pPr>
              <w:pStyle w:val="BodyText"/>
              <w:rPr>
                <w:lang w:val="en-NZ"/>
              </w:rPr>
            </w:pPr>
            <w:r w:rsidRPr="00392DD2">
              <w:t>This section describes the skills and knowledge required for this unit.</w:t>
            </w:r>
          </w:p>
        </w:tc>
      </w:tr>
      <w:tr w:rsidTr="002F1E7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2DD2">
            <w:pPr>
              <w:pStyle w:val="BodyText"/>
              <w:rPr>
                <w:lang w:val="en-NZ"/>
              </w:rPr>
            </w:pPr>
            <w:r w:rsidRPr="00392DD2">
              <w:rPr>
                <w:rStyle w:val="SpecialBold"/>
              </w:rPr>
              <w:t>Required skills</w:t>
            </w:r>
          </w:p>
        </w:tc>
      </w:tr>
      <w:tr w:rsidTr="002F1E7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2DD2" w:rsidP="00392DD2">
            <w:pPr>
              <w:pStyle w:val="BodyText"/>
            </w:pPr>
            <w:r w:rsidRPr="00392DD2">
              <w:t>Required skills include:</w:t>
            </w:r>
          </w:p>
          <w:p w:rsidR="00000000" w:rsidRPr="00392DD2" w:rsidP="00392DD2">
            <w:pPr>
              <w:pStyle w:val="ListBullet"/>
            </w:pPr>
            <w:r w:rsidRPr="00392DD2">
              <w:t>recognising situations which could cause production problems and taking appropriate action</w:t>
            </w:r>
          </w:p>
          <w:p w:rsidR="00000000" w:rsidRPr="00392DD2" w:rsidP="00392DD2">
            <w:pPr>
              <w:pStyle w:val="ListBullet"/>
            </w:pPr>
            <w:r w:rsidRPr="00392DD2">
              <w:t>implementing enterprise's procedures and relevant regulatory requirements within appropriate time constraints and in a manner relevant to the operation of moulds and dies</w:t>
            </w:r>
          </w:p>
          <w:p w:rsidR="00000000" w:rsidRPr="00392DD2" w:rsidP="00392DD2">
            <w:pPr>
              <w:pStyle w:val="ListBullet"/>
            </w:pPr>
            <w:r w:rsidRPr="00392DD2">
              <w:t>using and maintaining all required materials, tools and parts</w:t>
            </w:r>
          </w:p>
          <w:p w:rsidR="00000000" w:rsidRPr="00392DD2" w:rsidP="00392DD2">
            <w:pPr>
              <w:pStyle w:val="ListBullet"/>
            </w:pPr>
            <w:r w:rsidRPr="00392DD2">
              <w:t xml:space="preserve">diagnosing and solving </w:t>
            </w:r>
            <w:r w:rsidRPr="00392DD2">
              <w:t>problems involved in the work</w:t>
            </w:r>
          </w:p>
          <w:p w:rsidR="00000000" w:rsidRPr="00392DD2" w:rsidP="00392DD2">
            <w:pPr>
              <w:pStyle w:val="ListBullet"/>
            </w:pPr>
            <w:r w:rsidRPr="00392DD2">
              <w:t>achieving specified quality standards</w:t>
            </w:r>
          </w:p>
          <w:p w:rsidR="00000000" w:rsidRPr="00392DD2" w:rsidP="00392DD2">
            <w:pPr>
              <w:pStyle w:val="ListBullet"/>
            </w:pPr>
            <w:r w:rsidRPr="00392DD2">
              <w:t>communicating effectively with team members, management and other departments</w:t>
            </w:r>
          </w:p>
          <w:p w:rsidR="00000000" w:rsidP="00392DD2">
            <w:pPr>
              <w:pStyle w:val="ListBullet"/>
              <w:rPr>
                <w:lang w:val="en-NZ"/>
              </w:rPr>
            </w:pPr>
            <w:r w:rsidRPr="00392DD2">
              <w:t>reading and numeracy to interpret workplace documents and technical information</w:t>
            </w:r>
          </w:p>
        </w:tc>
      </w:tr>
      <w:tr w:rsidTr="002F1E7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2DD2">
            <w:pPr>
              <w:pStyle w:val="BodyText"/>
              <w:rPr>
                <w:lang w:val="en-NZ"/>
              </w:rPr>
            </w:pPr>
            <w:r w:rsidRPr="00392DD2">
              <w:rPr>
                <w:rStyle w:val="SpecialBold"/>
              </w:rPr>
              <w:t>Required knowledge</w:t>
            </w:r>
          </w:p>
        </w:tc>
      </w:tr>
      <w:tr w:rsidTr="002F1E7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2DD2" w:rsidP="00392DD2">
            <w:pPr>
              <w:pStyle w:val="BodyText"/>
            </w:pPr>
            <w:r w:rsidRPr="00392DD2">
              <w:t xml:space="preserve">Required </w:t>
            </w:r>
            <w:r w:rsidRPr="00392DD2">
              <w:t>knowledge includes:</w:t>
            </w:r>
          </w:p>
          <w:p w:rsidR="00000000" w:rsidRPr="00392DD2" w:rsidP="00392DD2">
            <w:pPr>
              <w:pStyle w:val="ListBullet"/>
            </w:pPr>
            <w:r w:rsidRPr="00392DD2">
              <w:t>characteristics of different materials</w:t>
            </w:r>
          </w:p>
          <w:p w:rsidR="00000000" w:rsidRPr="00392DD2" w:rsidP="00392DD2">
            <w:pPr>
              <w:pStyle w:val="ListBullet"/>
            </w:pPr>
            <w:r w:rsidRPr="00392DD2">
              <w:t>requirements from drawings, specifications or job sheets</w:t>
            </w:r>
          </w:p>
          <w:p w:rsidR="00000000" w:rsidRPr="00392DD2" w:rsidP="00392DD2">
            <w:pPr>
              <w:pStyle w:val="ListBullet"/>
            </w:pPr>
            <w:r w:rsidRPr="00392DD2">
              <w:t>underlying causes of faults such as precipitated by:</w:t>
            </w:r>
          </w:p>
          <w:p w:rsidR="00000000" w:rsidRPr="00392DD2" w:rsidP="00392DD2">
            <w:pPr>
              <w:pStyle w:val="ListBullet2"/>
            </w:pPr>
            <w:r w:rsidRPr="00392DD2">
              <w:t>materials</w:t>
            </w:r>
          </w:p>
          <w:p w:rsidR="00000000" w:rsidRPr="00392DD2" w:rsidP="00392DD2">
            <w:pPr>
              <w:pStyle w:val="ListBullet2"/>
            </w:pPr>
            <w:r w:rsidRPr="00392DD2">
              <w:t>dimensions</w:t>
            </w:r>
          </w:p>
          <w:p w:rsidR="00000000" w:rsidRPr="00392DD2" w:rsidP="00392DD2">
            <w:pPr>
              <w:pStyle w:val="ListBullet2"/>
            </w:pPr>
            <w:r w:rsidRPr="00392DD2">
              <w:t>allowance for shrinkage</w:t>
            </w:r>
          </w:p>
          <w:p w:rsidR="00000000" w:rsidRPr="00392DD2" w:rsidP="00392DD2">
            <w:pPr>
              <w:pStyle w:val="ListBullet2"/>
            </w:pPr>
            <w:r w:rsidRPr="00392DD2">
              <w:t>damage to components</w:t>
            </w:r>
          </w:p>
        </w:tc>
      </w:tr>
    </w:tbl>
    <w:p w:rsidR="00000000" w:rsidRPr="00392DD2" w:rsidP="00392DD2">
      <w:pPr>
        <w:pStyle w:val="BodyText"/>
      </w:pPr>
    </w:p>
    <w:p w:rsidR="00000000" w:rsidRPr="00392DD2" w:rsidP="00392DD2">
      <w:pPr>
        <w:pStyle w:val="AllowPageBreak"/>
      </w:pPr>
    </w:p>
    <w:p w:rsidR="00000000" w:rsidRPr="00392DD2" w:rsidP="00392DD2">
      <w:pPr>
        <w:pStyle w:val="Heading1"/>
      </w:pPr>
      <w:bookmarkStart w:id="10" w:name="O_110556"/>
      <w:bookmarkEnd w:id="10"/>
      <w:r w:rsidRPr="00392DD2">
        <w:t>Evidence Guide</w:t>
      </w:r>
    </w:p>
    <w:tbl>
      <w:tblPr>
        <w:tblW w:w="9570" w:type="dxa"/>
        <w:tblLayout w:type="fixed"/>
        <w:tblCellMar>
          <w:left w:w="62" w:type="dxa"/>
          <w:right w:w="62" w:type="dxa"/>
        </w:tblCellMar>
        <w:tblLook w:val="0000"/>
      </w:tblPr>
      <w:tblGrid>
        <w:gridCol w:w="3908"/>
        <w:gridCol w:w="5662"/>
      </w:tblGrid>
      <w:tr w:rsidTr="002F1E76">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2DD2">
            <w:pPr>
              <w:pStyle w:val="BodyText"/>
              <w:rPr>
                <w:lang w:val="en-NZ"/>
              </w:rPr>
            </w:pPr>
            <w:r w:rsidRPr="00392DD2">
              <w:rPr>
                <w:rStyle w:val="SpecialBold"/>
              </w:rPr>
              <w:t>EVIDENCE GUIDE</w:t>
            </w:r>
          </w:p>
        </w:tc>
      </w:tr>
      <w:tr w:rsidTr="002F1E76">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2DD2">
            <w:pPr>
              <w:pStyle w:val="BodyText"/>
              <w:rPr>
                <w:lang w:val="en-NZ"/>
              </w:rPr>
            </w:pPr>
            <w:r w:rsidRPr="00392DD2">
              <w:t>The Evidence Guide provides advice on assessment and must be read in conjunction with the performance criteria, required skills and knowledge, range statement and the Assessment Guidelines for the Training Package.</w:t>
            </w:r>
          </w:p>
        </w:tc>
      </w:tr>
      <w:tr w:rsidTr="002F1E7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2DD2">
            <w:pPr>
              <w:pStyle w:val="BodyText"/>
              <w:rPr>
                <w:lang w:val="en-NZ"/>
              </w:rPr>
            </w:pPr>
            <w:r w:rsidRPr="00392DD2">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2DD2">
            <w:pPr>
              <w:pStyle w:val="BodyText"/>
              <w:rPr>
                <w:lang w:val="en-NZ"/>
              </w:rPr>
            </w:pPr>
            <w:r w:rsidRPr="00392DD2">
              <w:t xml:space="preserve">The unit will be assessed in as holistic a manner as is practical and may be integrated with the assessment of other relevant units of competency. </w:t>
            </w:r>
          </w:p>
        </w:tc>
      </w:tr>
      <w:tr w:rsidTr="002F1E7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2DD2">
            <w:pPr>
              <w:pStyle w:val="BodyText"/>
              <w:rPr>
                <w:lang w:val="en-NZ"/>
              </w:rPr>
            </w:pPr>
            <w:r w:rsidRPr="00392DD2">
              <w:rPr>
                <w:rStyle w:val="SpecialBold"/>
              </w:rPr>
              <w:t>Critical aspects for assessment and evidence required to demonstrate competency in t</w:t>
            </w:r>
            <w:r w:rsidRPr="00392DD2">
              <w:rPr>
                <w:rStyle w:val="SpecialBold"/>
              </w:rPr>
              <w: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2DD2" w:rsidP="00392DD2">
            <w:pPr>
              <w:pStyle w:val="BodyText"/>
            </w:pPr>
            <w:r w:rsidRPr="00392DD2">
              <w:t>Competence must be demonstrated in the ability to recognise situations requiring action and then in implementing appropriate corrective action. Consistent performance should be demonstrated. In particular look to see that:</w:t>
            </w:r>
          </w:p>
          <w:p w:rsidR="00000000" w:rsidRPr="00392DD2" w:rsidP="00392DD2">
            <w:pPr>
              <w:pStyle w:val="ListBullet"/>
            </w:pPr>
            <w:r w:rsidRPr="00392DD2">
              <w:t>OHS requirements are me</w:t>
            </w:r>
            <w:r w:rsidRPr="00392DD2">
              <w:t>t</w:t>
            </w:r>
          </w:p>
          <w:p w:rsidR="00000000" w:rsidRPr="00392DD2" w:rsidP="00392DD2">
            <w:pPr>
              <w:pStyle w:val="ListBullet"/>
            </w:pPr>
            <w:r w:rsidRPr="00392DD2">
              <w:t>quality improvement techniques are applied</w:t>
            </w:r>
          </w:p>
          <w:p w:rsidR="00000000" w:rsidRPr="00392DD2" w:rsidP="00392DD2">
            <w:pPr>
              <w:pStyle w:val="ListBullet"/>
            </w:pPr>
            <w:r w:rsidRPr="00392DD2">
              <w:t>emergency procedures are understood and applied</w:t>
            </w:r>
          </w:p>
          <w:p w:rsidR="00000000" w:rsidP="00392DD2">
            <w:pPr>
              <w:pStyle w:val="ListBullet"/>
              <w:rPr>
                <w:lang w:val="en-NZ"/>
              </w:rPr>
            </w:pPr>
            <w:r w:rsidRPr="00392DD2">
              <w:t>waste is minimised.</w:t>
            </w:r>
          </w:p>
        </w:tc>
      </w:tr>
      <w:tr w:rsidTr="002F1E7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2DD2">
            <w:pPr>
              <w:pStyle w:val="BodyText"/>
              <w:rPr>
                <w:lang w:val="en-NZ"/>
              </w:rPr>
            </w:pPr>
            <w:r w:rsidRPr="00392DD2">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2DD2" w:rsidP="00392DD2">
            <w:pPr>
              <w:pStyle w:val="BodyText"/>
            </w:pPr>
            <w:r w:rsidRPr="00392DD2">
              <w:t>Assessment will requ</w:t>
            </w:r>
            <w:r w:rsidRPr="00392DD2">
              <w:t xml:space="preserve">ire access to an operating plant over an extended period of time, or a suitable method of gathering evidence of operating ability over a range of situations. </w:t>
            </w:r>
          </w:p>
          <w:p w:rsidR="00000000" w:rsidRPr="00392DD2" w:rsidP="00392DD2">
            <w:pPr>
              <w:pStyle w:val="BodyText"/>
            </w:pPr>
            <w:r w:rsidRPr="00392DD2">
              <w:t>Assessment will occur over a range of situations which will include disruptions to normal, smooth</w:t>
            </w:r>
            <w:r w:rsidRPr="00392DD2">
              <w:t xml:space="preserve"> operation.</w:t>
            </w:r>
          </w:p>
          <w:p w:rsidR="00000000" w:rsidP="00392DD2">
            <w:pPr>
              <w:pStyle w:val="BodyText"/>
              <w:rPr>
                <w:lang w:val="en-NZ"/>
              </w:rPr>
            </w:pPr>
            <w:r w:rsidRPr="00392DD2">
              <w:t>Simulation or case studies/scenarios may be required to allow for timely assessment of parts of this unit of competency. Simulation should be based on the actual plant and will include 'walk-throughs' of the relevant competency components. A ba</w:t>
            </w:r>
            <w:r w:rsidRPr="00392DD2">
              <w:t>nk of scenarios/case studies/what ifs and questions will be required to probe the reasoning behind observable actions.</w:t>
            </w:r>
          </w:p>
        </w:tc>
      </w:tr>
      <w:tr w:rsidTr="002F1E7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2DD2">
            <w:pPr>
              <w:pStyle w:val="BodyText"/>
              <w:rPr>
                <w:lang w:val="en-NZ"/>
              </w:rPr>
            </w:pPr>
            <w:r w:rsidRPr="00392DD2">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2DD2">
            <w:pPr>
              <w:pStyle w:val="BodyText"/>
              <w:rPr>
                <w:lang w:val="en-NZ"/>
              </w:rPr>
            </w:pPr>
            <w:r w:rsidRPr="00392DD2">
              <w:t>Individual enterprises may choose to add prerequisites and co-requisites relevant to their processes.</w:t>
            </w:r>
          </w:p>
        </w:tc>
      </w:tr>
      <w:tr w:rsidTr="002F1E7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2DD2">
            <w:pPr>
              <w:pStyle w:val="BodyText"/>
              <w:rPr>
                <w:lang w:val="en-NZ"/>
              </w:rPr>
            </w:pPr>
            <w:r w:rsidRPr="00392DD2">
              <w:rPr>
                <w:rStyle w:val="SpecialBold"/>
              </w:rPr>
              <w:t>Guidance inf</w:t>
            </w:r>
            <w:r w:rsidRPr="00392DD2">
              <w:rPr>
                <w:rStyle w:val="SpecialBold"/>
              </w:rPr>
              <w:t>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2DD2" w:rsidP="00392DD2">
            <w:pPr>
              <w:pStyle w:val="BodyText"/>
            </w:pPr>
            <w:r w:rsidRPr="00392DD2">
              <w:t>Assessment processes and techniques must be culturally appropriate and appropriate to the language and literacy capacity of the candidate and the work being performed.</w:t>
            </w:r>
          </w:p>
        </w:tc>
      </w:tr>
    </w:tbl>
    <w:p w:rsidR="00000000" w:rsidRPr="00392DD2" w:rsidP="00392DD2">
      <w:pPr>
        <w:pStyle w:val="BodyText"/>
      </w:pPr>
    </w:p>
    <w:p w:rsidR="00000000" w:rsidRPr="00392DD2" w:rsidP="00392DD2">
      <w:pPr>
        <w:pStyle w:val="AllowPageBreak"/>
      </w:pPr>
    </w:p>
    <w:p w:rsidR="00000000" w:rsidRPr="00392DD2" w:rsidP="00392DD2">
      <w:pPr>
        <w:pStyle w:val="Heading1"/>
      </w:pPr>
      <w:bookmarkStart w:id="11" w:name="O_110557"/>
      <w:bookmarkEnd w:id="11"/>
      <w:r w:rsidRPr="00392DD2">
        <w:t>Range Statement</w:t>
      </w:r>
    </w:p>
    <w:tbl>
      <w:tblPr>
        <w:tblW w:w="0" w:type="auto"/>
        <w:tblLayout w:type="fixed"/>
        <w:tblCellMar>
          <w:left w:w="62" w:type="dxa"/>
          <w:right w:w="62" w:type="dxa"/>
        </w:tblCellMar>
        <w:tblLook w:val="0000"/>
      </w:tblPr>
      <w:tblGrid>
        <w:gridCol w:w="3529"/>
        <w:gridCol w:w="4993"/>
      </w:tblGrid>
      <w:tr w:rsidTr="002F1E76">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2DD2">
            <w:pPr>
              <w:pStyle w:val="BodyText"/>
              <w:rPr>
                <w:lang w:val="en-NZ"/>
              </w:rPr>
            </w:pPr>
            <w:r w:rsidRPr="00392DD2">
              <w:rPr>
                <w:rStyle w:val="SpecialBold"/>
              </w:rPr>
              <w:t>RANGE STATEMENT</w:t>
            </w:r>
          </w:p>
        </w:tc>
      </w:tr>
      <w:tr w:rsidTr="002F1E76">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2DD2">
            <w:pPr>
              <w:pStyle w:val="BodyText"/>
              <w:rPr>
                <w:lang w:val="en-NZ"/>
              </w:rPr>
            </w:pPr>
            <w:r w:rsidRPr="00392DD2">
              <w:t>The range statement relates to the unit of competency as a whole. It allows for different work environments and situations that may affect performance. Bold italicised wording, if used in the performance criteria, is detailed below. Essential operating con</w:t>
            </w:r>
            <w:r w:rsidRPr="00392DD2">
              <w:t>ditions that may be present with training and assessment (depending on the work situation, needs of the candidate, accessibility of the item, and local industry and regional contexts) may also be included.</w:t>
            </w:r>
          </w:p>
        </w:tc>
      </w:tr>
      <w:tr w:rsidTr="002F1E76">
        <w:tblPrEx>
          <w:tblW w:w="0" w:type="auto"/>
          <w:tblLayout w:type="fixed"/>
          <w:tblCellMar>
            <w:left w:w="62" w:type="dxa"/>
            <w:right w:w="62" w:type="dxa"/>
          </w:tblCellMar>
          <w:tblLook w:val="0000"/>
        </w:tblPrEx>
        <w:tc>
          <w:tcPr>
            <w:tcW w:w="35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2DD2">
            <w:pPr>
              <w:pStyle w:val="BodyText"/>
              <w:rPr>
                <w:lang w:val="en-NZ"/>
              </w:rPr>
            </w:pPr>
            <w:r w:rsidRPr="00392DD2">
              <w:rPr>
                <w:rStyle w:val="SpecialBold"/>
              </w:rPr>
              <w:t>Procedures</w:t>
            </w:r>
          </w:p>
        </w:tc>
        <w:tc>
          <w:tcPr>
            <w:tcW w:w="49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2DD2">
            <w:pPr>
              <w:pStyle w:val="BodyText"/>
              <w:rPr>
                <w:lang w:val="en-NZ"/>
              </w:rPr>
            </w:pPr>
            <w:r w:rsidRPr="00392DD2">
              <w:t>All operations are performed in accordance with standard procedures and work instructions</w:t>
            </w:r>
          </w:p>
        </w:tc>
      </w:tr>
      <w:tr w:rsidTr="002F1E76">
        <w:tblPrEx>
          <w:tblW w:w="0" w:type="auto"/>
          <w:tblLayout w:type="fixed"/>
          <w:tblCellMar>
            <w:left w:w="62" w:type="dxa"/>
            <w:right w:w="62" w:type="dxa"/>
          </w:tblCellMar>
          <w:tblLook w:val="0000"/>
        </w:tblPrEx>
        <w:tc>
          <w:tcPr>
            <w:tcW w:w="35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2DD2">
            <w:pPr>
              <w:pStyle w:val="BodyText"/>
              <w:rPr>
                <w:lang w:val="en-NZ"/>
              </w:rPr>
            </w:pPr>
            <w:r w:rsidRPr="00392DD2">
              <w:rPr>
                <w:rStyle w:val="SpecialBold"/>
              </w:rPr>
              <w:t>Materials</w:t>
            </w:r>
          </w:p>
        </w:tc>
        <w:tc>
          <w:tcPr>
            <w:tcW w:w="49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2DD2" w:rsidP="00392DD2">
            <w:pPr>
              <w:pStyle w:val="BodyText"/>
            </w:pPr>
            <w:r w:rsidRPr="00392DD2">
              <w:t>Materials may include:</w:t>
            </w:r>
          </w:p>
          <w:p w:rsidR="00000000" w:rsidRPr="00392DD2" w:rsidP="00392DD2">
            <w:pPr>
              <w:pStyle w:val="ListBullet"/>
            </w:pPr>
            <w:r w:rsidRPr="00392DD2">
              <w:t>additives</w:t>
            </w:r>
          </w:p>
          <w:p w:rsidR="00000000" w:rsidRPr="00392DD2" w:rsidP="00392DD2">
            <w:pPr>
              <w:pStyle w:val="ListBullet"/>
            </w:pPr>
            <w:r w:rsidRPr="00392DD2">
              <w:t>body materials</w:t>
            </w:r>
          </w:p>
          <w:p w:rsidR="00000000" w:rsidRPr="00392DD2" w:rsidP="00392DD2">
            <w:pPr>
              <w:pStyle w:val="ListBullet"/>
            </w:pPr>
            <w:r w:rsidRPr="00392DD2">
              <w:t>epoxy resins</w:t>
            </w:r>
          </w:p>
          <w:p w:rsidR="00000000" w:rsidRPr="00392DD2" w:rsidP="00392DD2">
            <w:pPr>
              <w:pStyle w:val="ListBullet"/>
            </w:pPr>
            <w:r w:rsidRPr="00392DD2">
              <w:t>metal strapping</w:t>
            </w:r>
          </w:p>
          <w:p w:rsidR="00000000" w:rsidRPr="00392DD2" w:rsidP="00392DD2">
            <w:pPr>
              <w:pStyle w:val="ListBullet"/>
            </w:pPr>
            <w:r w:rsidRPr="00392DD2">
              <w:t>plaster</w:t>
            </w:r>
          </w:p>
          <w:p w:rsidR="00000000" w:rsidRPr="00392DD2" w:rsidP="00392DD2">
            <w:pPr>
              <w:pStyle w:val="ListBullet"/>
            </w:pPr>
            <w:r w:rsidRPr="00392DD2">
              <w:t>plastic</w:t>
            </w:r>
          </w:p>
          <w:p w:rsidR="00000000" w:rsidRPr="00392DD2" w:rsidP="00392DD2">
            <w:pPr>
              <w:pStyle w:val="ListBullet"/>
            </w:pPr>
            <w:r w:rsidRPr="00392DD2">
              <w:t>release agents</w:t>
            </w:r>
          </w:p>
          <w:p w:rsidR="00000000" w:rsidRPr="00392DD2" w:rsidP="00392DD2">
            <w:pPr>
              <w:pStyle w:val="ListBullet"/>
            </w:pPr>
            <w:r w:rsidRPr="00392DD2">
              <w:t>rubber</w:t>
            </w:r>
          </w:p>
          <w:p w:rsidR="00000000" w:rsidRPr="00392DD2" w:rsidP="00392DD2">
            <w:pPr>
              <w:pStyle w:val="ListBullet"/>
            </w:pPr>
            <w:r w:rsidRPr="00392DD2">
              <w:t>slip</w:t>
            </w:r>
          </w:p>
          <w:p w:rsidR="00000000" w:rsidRPr="00392DD2" w:rsidP="00392DD2">
            <w:pPr>
              <w:pStyle w:val="ListBullet"/>
            </w:pPr>
            <w:r w:rsidRPr="00392DD2">
              <w:t>timber</w:t>
            </w:r>
          </w:p>
          <w:p w:rsidR="00000000" w:rsidP="00392DD2">
            <w:pPr>
              <w:pStyle w:val="ListBullet"/>
              <w:rPr>
                <w:lang w:val="en-NZ"/>
              </w:rPr>
            </w:pPr>
            <w:r w:rsidRPr="00392DD2">
              <w:t>water</w:t>
            </w:r>
          </w:p>
        </w:tc>
      </w:tr>
      <w:tr w:rsidTr="002F1E76">
        <w:tblPrEx>
          <w:tblW w:w="0" w:type="auto"/>
          <w:tblLayout w:type="fixed"/>
          <w:tblCellMar>
            <w:left w:w="62" w:type="dxa"/>
            <w:right w:w="62" w:type="dxa"/>
          </w:tblCellMar>
          <w:tblLook w:val="0000"/>
        </w:tblPrEx>
        <w:tc>
          <w:tcPr>
            <w:tcW w:w="35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2DD2">
            <w:pPr>
              <w:pStyle w:val="BodyText"/>
              <w:rPr>
                <w:lang w:val="en-NZ"/>
              </w:rPr>
            </w:pPr>
            <w:r w:rsidRPr="00392DD2">
              <w:rPr>
                <w:rStyle w:val="SpecialBold"/>
              </w:rPr>
              <w:t>Occupational health and safety</w:t>
            </w:r>
            <w:r w:rsidRPr="00392DD2">
              <w:t xml:space="preserve"> (</w:t>
            </w:r>
            <w:r w:rsidRPr="00392DD2">
              <w:rPr>
                <w:rStyle w:val="SpecialBold"/>
              </w:rPr>
              <w:t>OHS</w:t>
            </w:r>
            <w:r w:rsidRPr="00392DD2">
              <w:t>)</w:t>
            </w:r>
          </w:p>
        </w:tc>
        <w:tc>
          <w:tcPr>
            <w:tcW w:w="49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2DD2" w:rsidP="00392DD2">
            <w:pPr>
              <w:pStyle w:val="BodyText"/>
            </w:pPr>
            <w:r w:rsidRPr="00392DD2">
              <w:t>All operations are subject to stringent OHS requirements and these must not be compromised at any time. Where there is an apparent conflict between performance criteria and OHS requirements, the OHS requirements take pr</w:t>
            </w:r>
            <w:r w:rsidRPr="00392DD2">
              <w:t>ecedence</w:t>
            </w:r>
          </w:p>
        </w:tc>
      </w:tr>
    </w:tbl>
    <w:p w:rsidR="002F1E76" w:rsidP="00392DD2">
      <w:pPr>
        <w:pStyle w:val="BodyText"/>
      </w:pPr>
    </w:p>
    <w:p w:rsidR="002F1E76" w:rsidP="00392DD2">
      <w:pPr>
        <w:pStyle w:val="BodyText"/>
      </w:pPr>
    </w:p>
    <w:p w:rsidR="00000000" w:rsidRPr="00392DD2" w:rsidP="00392DD2">
      <w:pPr>
        <w:pStyle w:val="Heading1"/>
      </w:pPr>
      <w:bookmarkStart w:id="12" w:name="O_110558"/>
      <w:bookmarkEnd w:id="12"/>
      <w:r w:rsidRPr="00392DD2">
        <w:t>Unit Sector(s)</w:t>
      </w:r>
    </w:p>
    <w:tbl>
      <w:tblPr>
        <w:tblW w:w="0" w:type="auto"/>
        <w:tblLayout w:type="fixed"/>
        <w:tblCellMar>
          <w:left w:w="62" w:type="dxa"/>
          <w:right w:w="62" w:type="dxa"/>
        </w:tblCellMar>
        <w:tblLook w:val="0000"/>
      </w:tblPr>
      <w:tblGrid>
        <w:gridCol w:w="2567"/>
        <w:gridCol w:w="5955"/>
      </w:tblGrid>
      <w:tr w:rsidTr="002F1E76">
        <w:tblPrEx>
          <w:tblW w:w="0" w:type="auto"/>
          <w:tblLayout w:type="fixed"/>
          <w:tblCellMar>
            <w:left w:w="62" w:type="dxa"/>
            <w:right w:w="62" w:type="dxa"/>
          </w:tblCellMar>
          <w:tblLook w:val="0000"/>
        </w:tblPrEx>
        <w:trPr>
          <w:tblHeader/>
        </w:trPr>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2DD2">
            <w:pPr>
              <w:pStyle w:val="BodyText"/>
              <w:rPr>
                <w:lang w:val="en-NZ"/>
              </w:rPr>
            </w:pPr>
            <w:r w:rsidRPr="00392DD2">
              <w:rPr>
                <w:rStyle w:val="SpecialBold"/>
              </w:rPr>
              <w:t>Unit sector</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2DD2" w:rsidP="00392DD2">
            <w:pPr>
              <w:pStyle w:val="BodyText"/>
            </w:pPr>
            <w:r w:rsidRPr="00392DD2">
              <w:t>Operational/technical</w:t>
            </w:r>
          </w:p>
        </w:tc>
      </w:tr>
    </w:tbl>
    <w:p w:rsidR="00000000" w:rsidRPr="00392DD2" w:rsidP="00392DD2">
      <w:pPr>
        <w:pStyle w:val="BodyText"/>
      </w:pPr>
    </w:p>
    <w:p w:rsidR="00000000" w:rsidRPr="00392DD2" w:rsidP="00392DD2">
      <w:pPr>
        <w:pStyle w:val="AllowPageBreak"/>
      </w:pPr>
    </w:p>
    <w:p w:rsidR="00000000" w:rsidRPr="00392DD2" w:rsidP="00392DD2">
      <w:pPr>
        <w:pStyle w:val="Heading1"/>
      </w:pPr>
      <w:bookmarkStart w:id="13" w:name="O_160193"/>
      <w:bookmarkEnd w:id="13"/>
      <w:r w:rsidRPr="00392DD2">
        <w:t>Competency field</w:t>
      </w:r>
    </w:p>
    <w:tbl>
      <w:tblPr>
        <w:tblW w:w="0" w:type="auto"/>
        <w:tblLayout w:type="fixed"/>
        <w:tblCellMar>
          <w:left w:w="62" w:type="dxa"/>
          <w:right w:w="62" w:type="dxa"/>
        </w:tblCellMar>
        <w:tblLook w:val="0000"/>
      </w:tblPr>
      <w:tblGrid>
        <w:gridCol w:w="2784"/>
        <w:gridCol w:w="5738"/>
      </w:tblGrid>
      <w:tr w:rsidTr="002F1E76">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2DD2">
            <w:pPr>
              <w:pStyle w:val="BodyText"/>
              <w:rPr>
                <w:lang w:val="en-NZ"/>
              </w:rPr>
            </w:pPr>
            <w:r w:rsidRPr="00392DD2">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2DD2" w:rsidP="00392DD2">
            <w:pPr>
              <w:pStyle w:val="BodyText"/>
            </w:pPr>
          </w:p>
        </w:tc>
      </w:tr>
    </w:tbl>
    <w:p w:rsidR="00000000" w:rsidRPr="00392DD2" w:rsidP="00392DD2">
      <w:pPr>
        <w:pStyle w:val="BodyText"/>
      </w:pPr>
    </w:p>
    <w:p w:rsidR="00000000" w:rsidRPr="00392DD2" w:rsidP="00392DD2">
      <w:pPr>
        <w:pStyle w:val="AllowPageBreak"/>
      </w:pPr>
    </w:p>
    <w:p w:rsidR="00000000" w:rsidRPr="00392DD2" w:rsidP="00392DD2">
      <w:pPr>
        <w:pStyle w:val="Heading1"/>
      </w:pPr>
      <w:bookmarkStart w:id="14" w:name="O_160192"/>
      <w:bookmarkEnd w:id="14"/>
      <w:r w:rsidRPr="00392DD2">
        <w:t>Co-requisite units</w:t>
      </w:r>
    </w:p>
    <w:tbl>
      <w:tblPr>
        <w:tblW w:w="0" w:type="auto"/>
        <w:tblLayout w:type="fixed"/>
        <w:tblCellMar>
          <w:left w:w="62" w:type="dxa"/>
          <w:right w:w="62" w:type="dxa"/>
        </w:tblCellMar>
        <w:tblLook w:val="0000"/>
      </w:tblPr>
      <w:tblGrid>
        <w:gridCol w:w="2641"/>
        <w:gridCol w:w="1322"/>
        <w:gridCol w:w="4559"/>
      </w:tblGrid>
      <w:tr w:rsidTr="002F1E76">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2DD2">
            <w:pPr>
              <w:pStyle w:val="BodyText"/>
              <w:rPr>
                <w:lang w:val="en-NZ"/>
              </w:rPr>
            </w:pPr>
            <w:r w:rsidRPr="00392DD2">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2DD2">
            <w:pPr>
              <w:pStyle w:val="BodyText"/>
              <w:rPr>
                <w:lang w:val="en-NZ"/>
              </w:rPr>
            </w:pPr>
          </w:p>
        </w:tc>
      </w:tr>
      <w:tr w:rsidTr="002F1E7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2DD2">
            <w:pPr>
              <w:pStyle w:val="BodyText"/>
              <w:rPr>
                <w:lang w:val="en-NZ"/>
              </w:rPr>
            </w:pPr>
          </w:p>
        </w:tc>
      </w:tr>
      <w:tr w:rsidTr="002F1E7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2DD2" w:rsidP="00392DD2">
            <w:pPr>
              <w:pStyle w:val="BodyText"/>
            </w:pPr>
          </w:p>
        </w:tc>
      </w:tr>
    </w:tbl>
    <w:p w:rsidR="00000000" w:rsidRPr="00392DD2" w:rsidP="00392DD2">
      <w:pPr>
        <w:pStyle w:val="BodyText"/>
      </w:pPr>
    </w:p>
    <w:p w:rsidR="00000000" w:rsidRPr="00392DD2" w:rsidP="00392DD2"/>
    <w:sectPr w:rsidSect="00392DD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2DD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F1E76" w:rsidP="002F1E7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2DD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1E76" w:rsidP="00392DD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2F1E76" w:rsidP="00392DD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2F1E76" w:rsidP="00392DD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2DD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F1E76" w:rsidP="002F1E76">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2DD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1E76" w:rsidP="00392DD2">
    <w:pPr>
      <w:pStyle w:val="Header"/>
      <w:framePr w:wrap="around"/>
    </w:pPr>
    <w:r>
      <w:fldChar w:fldCharType="begin"/>
    </w:r>
    <w:r>
      <w:instrText xml:space="preserve"> TITLE   \* MERGEFORMAT </w:instrText>
    </w:r>
    <w:r>
      <w:fldChar w:fldCharType="separate"/>
    </w:r>
    <w:r>
      <w:t>PMC553020C Prepare moulds and dies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2F1E76" w:rsidP="00392DD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6CA60C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09E91F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21860D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2DD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92DD2"/>
    <w:pPr>
      <w:spacing w:before="360" w:after="60"/>
      <w:outlineLvl w:val="0"/>
    </w:pPr>
    <w:rPr>
      <w:sz w:val="32"/>
    </w:rPr>
  </w:style>
  <w:style w:type="paragraph" w:styleId="Heading2">
    <w:name w:val="heading 2"/>
    <w:basedOn w:val="HeadingBase"/>
    <w:next w:val="BodyText"/>
    <w:link w:val="Heading2Char"/>
    <w:qFormat/>
    <w:rsid w:val="00392DD2"/>
    <w:pPr>
      <w:keepLines/>
      <w:spacing w:before="240" w:after="120"/>
      <w:outlineLvl w:val="1"/>
    </w:pPr>
    <w:rPr>
      <w:sz w:val="28"/>
      <w:szCs w:val="40"/>
    </w:rPr>
  </w:style>
  <w:style w:type="paragraph" w:styleId="Heading3">
    <w:name w:val="heading 3"/>
    <w:basedOn w:val="HeadingBase"/>
    <w:next w:val="BodyText"/>
    <w:link w:val="Heading3Char"/>
    <w:qFormat/>
    <w:rsid w:val="00392DD2"/>
    <w:pPr>
      <w:spacing w:before="180" w:after="120"/>
      <w:outlineLvl w:val="2"/>
    </w:pPr>
    <w:rPr>
      <w:spacing w:val="-10"/>
      <w:kern w:val="32"/>
    </w:rPr>
  </w:style>
  <w:style w:type="paragraph" w:styleId="Heading4">
    <w:name w:val="heading 4"/>
    <w:basedOn w:val="HeadingBase"/>
    <w:next w:val="BodyText"/>
    <w:link w:val="Heading4Char"/>
    <w:qFormat/>
    <w:rsid w:val="00392DD2"/>
    <w:pPr>
      <w:spacing w:before="160" w:after="120"/>
      <w:outlineLvl w:val="3"/>
    </w:pPr>
    <w:rPr>
      <w:sz w:val="22"/>
    </w:rPr>
  </w:style>
  <w:style w:type="paragraph" w:styleId="Heading5">
    <w:name w:val="heading 5"/>
    <w:basedOn w:val="HeadingBase"/>
    <w:next w:val="Normal"/>
    <w:link w:val="Heading5Char"/>
    <w:qFormat/>
    <w:rsid w:val="00392DD2"/>
    <w:pPr>
      <w:spacing w:before="80"/>
      <w:outlineLvl w:val="4"/>
    </w:pPr>
    <w:rPr>
      <w:color w:val="918585"/>
      <w:sz w:val="20"/>
    </w:rPr>
  </w:style>
  <w:style w:type="paragraph" w:styleId="Heading6">
    <w:name w:val="heading 6"/>
    <w:basedOn w:val="HeadingBase"/>
    <w:next w:val="Normal"/>
    <w:link w:val="Heading6Char"/>
    <w:qFormat/>
    <w:rsid w:val="00392DD2"/>
    <w:pPr>
      <w:spacing w:before="60"/>
      <w:outlineLvl w:val="5"/>
    </w:pPr>
    <w:rPr>
      <w:color w:val="918585"/>
      <w:sz w:val="20"/>
    </w:rPr>
  </w:style>
  <w:style w:type="paragraph" w:styleId="Heading7">
    <w:name w:val="heading 7"/>
    <w:basedOn w:val="Normal"/>
    <w:next w:val="Normal"/>
    <w:link w:val="Heading7Char"/>
    <w:qFormat/>
    <w:rsid w:val="00392DD2"/>
    <w:pPr>
      <w:ind w:left="720"/>
      <w:outlineLvl w:val="6"/>
    </w:pPr>
    <w:rPr>
      <w:i/>
    </w:rPr>
  </w:style>
  <w:style w:type="paragraph" w:styleId="Heading8">
    <w:name w:val="heading 8"/>
    <w:basedOn w:val="Normal"/>
    <w:next w:val="Normal"/>
    <w:link w:val="Heading8Char"/>
    <w:qFormat/>
    <w:rsid w:val="00392DD2"/>
    <w:pPr>
      <w:ind w:left="720"/>
      <w:outlineLvl w:val="7"/>
    </w:pPr>
    <w:rPr>
      <w:i/>
    </w:rPr>
  </w:style>
  <w:style w:type="paragraph" w:styleId="Heading9">
    <w:name w:val="heading 9"/>
    <w:basedOn w:val="Normal"/>
    <w:next w:val="Normal"/>
    <w:link w:val="Heading9Char"/>
    <w:qFormat/>
    <w:rsid w:val="00392DD2"/>
    <w:pPr>
      <w:ind w:left="720"/>
      <w:outlineLvl w:val="8"/>
    </w:pPr>
    <w:rPr>
      <w:i/>
    </w:rPr>
  </w:style>
  <w:style w:type="character" w:default="1" w:styleId="DefaultParagraphFont">
    <w:name w:val="Default Paragraph Font"/>
    <w:uiPriority w:val="1"/>
    <w:unhideWhenUsed/>
    <w:rsid w:val="00392DD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92DD2"/>
  </w:style>
  <w:style w:type="character" w:customStyle="1" w:styleId="Heading1Char">
    <w:name w:val="Heading 1 Char"/>
    <w:link w:val="Heading1"/>
    <w:rsid w:val="00392DD2"/>
    <w:rPr>
      <w:rFonts w:ascii="Times New Roman" w:eastAsia="Times New Roman" w:hAnsi="Times New Roman" w:cs="Times New Roman"/>
      <w:b/>
      <w:sz w:val="32"/>
      <w:szCs w:val="20"/>
      <w:lang w:eastAsia="en-US"/>
    </w:rPr>
  </w:style>
  <w:style w:type="paragraph" w:styleId="BodyText">
    <w:name w:val="Body Text"/>
    <w:basedOn w:val="Normal"/>
    <w:link w:val="BodyTextChar"/>
    <w:rsid w:val="00392DD2"/>
    <w:pPr>
      <w:spacing w:before="120" w:after="120"/>
      <w:contextualSpacing/>
    </w:pPr>
    <w:rPr>
      <w:rFonts w:ascii="Times New Roman" w:hAnsi="Times New Roman"/>
      <w:sz w:val="24"/>
      <w:szCs w:val="22"/>
    </w:rPr>
  </w:style>
  <w:style w:type="character" w:customStyle="1" w:styleId="BodyTextChar">
    <w:name w:val="Body Text Char"/>
    <w:link w:val="BodyText"/>
    <w:rsid w:val="00392DD2"/>
    <w:rPr>
      <w:rFonts w:ascii="Times New Roman" w:eastAsia="Times New Roman" w:hAnsi="Times New Roman" w:cs="Times New Roman"/>
      <w:sz w:val="24"/>
      <w:lang w:val="en-US" w:eastAsia="en-US"/>
    </w:rPr>
  </w:style>
  <w:style w:type="paragraph" w:styleId="Footer">
    <w:name w:val="footer"/>
    <w:basedOn w:val="Normal"/>
    <w:link w:val="FooterChar"/>
    <w:rsid w:val="00392DD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392DD2"/>
    <w:rPr>
      <w:rFonts w:ascii="Times New Roman" w:eastAsia="Times New Roman" w:hAnsi="Times New Roman" w:cs="Times New Roman"/>
      <w:sz w:val="16"/>
      <w:lang w:val="en-US" w:eastAsia="en-US"/>
    </w:rPr>
  </w:style>
  <w:style w:type="paragraph" w:styleId="List">
    <w:name w:val="List"/>
    <w:basedOn w:val="BodyText"/>
    <w:next w:val="BodyText"/>
    <w:rsid w:val="00392DD2"/>
    <w:pPr>
      <w:tabs>
        <w:tab w:val="left" w:pos="340"/>
      </w:tabs>
      <w:spacing w:before="60" w:after="60"/>
      <w:ind w:left="340" w:hanging="340"/>
    </w:pPr>
  </w:style>
  <w:style w:type="paragraph" w:styleId="ListBullet">
    <w:name w:val="List Bullet"/>
    <w:basedOn w:val="List"/>
    <w:rsid w:val="00392DD2"/>
    <w:pPr>
      <w:numPr>
        <w:numId w:val="13"/>
      </w:numPr>
      <w:tabs>
        <w:tab w:val="clear" w:pos="340"/>
      </w:tabs>
      <w:spacing w:before="40" w:after="40"/>
    </w:pPr>
  </w:style>
  <w:style w:type="character" w:customStyle="1" w:styleId="SpecialBold">
    <w:name w:val="Special Bold"/>
    <w:rsid w:val="00392DD2"/>
    <w:rPr>
      <w:b/>
      <w:spacing w:val="0"/>
    </w:rPr>
  </w:style>
  <w:style w:type="paragraph" w:styleId="ListBullet2">
    <w:name w:val="List Bullet 2"/>
    <w:basedOn w:val="List2"/>
    <w:rsid w:val="00392DD2"/>
    <w:pPr>
      <w:numPr>
        <w:numId w:val="14"/>
      </w:numPr>
      <w:tabs>
        <w:tab w:val="clear" w:pos="680"/>
      </w:tabs>
    </w:pPr>
  </w:style>
  <w:style w:type="paragraph" w:styleId="Header">
    <w:name w:val="header"/>
    <w:basedOn w:val="Normal"/>
    <w:link w:val="HeaderChar"/>
    <w:rsid w:val="00392DD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392DD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92DD2"/>
    <w:pPr>
      <w:spacing w:before="240" w:after="120"/>
      <w:outlineLvl w:val="0"/>
    </w:pPr>
    <w:rPr>
      <w:rFonts w:ascii="Times New Roman" w:hAnsi="Times New Roman"/>
      <w:b/>
      <w:sz w:val="28"/>
    </w:rPr>
  </w:style>
  <w:style w:type="paragraph" w:customStyle="1" w:styleId="AllowPageBreak">
    <w:name w:val="AllowPageBreak"/>
    <w:rsid w:val="00392DD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92DD2"/>
    <w:pPr>
      <w:tabs>
        <w:tab w:val="left" w:pos="680"/>
      </w:tabs>
      <w:spacing w:before="60" w:after="60"/>
      <w:ind w:left="680" w:hanging="340"/>
    </w:pPr>
  </w:style>
  <w:style w:type="character" w:customStyle="1" w:styleId="Heading2Char">
    <w:name w:val="Heading 2 Char"/>
    <w:link w:val="Heading2"/>
    <w:rsid w:val="00392DD2"/>
    <w:rPr>
      <w:rFonts w:ascii="Times New Roman" w:eastAsia="Times New Roman" w:hAnsi="Times New Roman" w:cs="Times New Roman"/>
      <w:b/>
      <w:sz w:val="28"/>
      <w:szCs w:val="40"/>
      <w:lang w:eastAsia="en-US"/>
    </w:rPr>
  </w:style>
  <w:style w:type="character" w:customStyle="1" w:styleId="Heading3Char">
    <w:name w:val="Heading 3 Char"/>
    <w:link w:val="Heading3"/>
    <w:rsid w:val="00392DD2"/>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392DD2"/>
    <w:rPr>
      <w:rFonts w:ascii="Times New Roman" w:eastAsia="Times New Roman" w:hAnsi="Times New Roman" w:cs="Times New Roman"/>
      <w:b/>
      <w:szCs w:val="20"/>
      <w:lang w:eastAsia="en-US"/>
    </w:rPr>
  </w:style>
  <w:style w:type="character" w:customStyle="1" w:styleId="Heading5Char">
    <w:name w:val="Heading 5 Char"/>
    <w:link w:val="Heading5"/>
    <w:rsid w:val="00392DD2"/>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392DD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92DD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92DD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92DD2"/>
    <w:rPr>
      <w:rFonts w:ascii="Courier New" w:eastAsia="Times New Roman" w:hAnsi="Courier New" w:cs="Times New Roman"/>
      <w:i/>
      <w:szCs w:val="20"/>
      <w:lang w:val="en-US" w:eastAsia="en-US"/>
    </w:rPr>
  </w:style>
  <w:style w:type="paragraph" w:customStyle="1" w:styleId="HeadingBase">
    <w:name w:val="Heading Base"/>
    <w:rsid w:val="00392DD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92DD2"/>
    <w:pPr>
      <w:tabs>
        <w:tab w:val="right" w:leader="dot" w:pos="9072"/>
      </w:tabs>
      <w:ind w:left="567"/>
    </w:pPr>
    <w:rPr>
      <w:szCs w:val="22"/>
    </w:rPr>
  </w:style>
  <w:style w:type="paragraph" w:customStyle="1" w:styleId="TOCBase">
    <w:name w:val="TOC Base"/>
    <w:rsid w:val="00392DD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92DD2"/>
    <w:pPr>
      <w:tabs>
        <w:tab w:val="right" w:leader="dot" w:pos="9072"/>
      </w:tabs>
      <w:spacing w:before="40" w:after="40"/>
      <w:ind w:left="284"/>
    </w:pPr>
    <w:rPr>
      <w:rFonts w:ascii="Times New Roman" w:hAnsi="Times New Roman"/>
    </w:rPr>
  </w:style>
  <w:style w:type="paragraph" w:styleId="TOC1">
    <w:name w:val="toc 1"/>
    <w:basedOn w:val="TOCBase"/>
    <w:next w:val="Normal"/>
    <w:rsid w:val="00392DD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92DD2"/>
    <w:pPr>
      <w:spacing w:before="5040"/>
      <w:jc w:val="center"/>
    </w:pPr>
    <w:rPr>
      <w:sz w:val="48"/>
      <w:szCs w:val="72"/>
      <w:lang w:val="en-US"/>
    </w:rPr>
  </w:style>
  <w:style w:type="character" w:customStyle="1" w:styleId="TitleChar">
    <w:name w:val="Title Char"/>
    <w:link w:val="Title"/>
    <w:rsid w:val="00392DD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92DD2"/>
    <w:pPr>
      <w:tabs>
        <w:tab w:val="left" w:pos="3600"/>
        <w:tab w:val="left" w:pos="3958"/>
      </w:tabs>
    </w:pPr>
  </w:style>
  <w:style w:type="paragraph" w:customStyle="1" w:styleId="Note">
    <w:name w:val="Note"/>
    <w:basedOn w:val="BodyText"/>
    <w:rsid w:val="00392DD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92DD2"/>
    <w:pPr>
      <w:framePr w:wrap="auto" w:hAnchor="text" w:y="6049"/>
    </w:pPr>
    <w:rPr>
      <w:color w:val="000000"/>
      <w:sz w:val="40"/>
    </w:rPr>
  </w:style>
  <w:style w:type="paragraph" w:customStyle="1" w:styleId="TOCTitle">
    <w:name w:val="TOCTitle"/>
    <w:basedOn w:val="Heading1"/>
    <w:rsid w:val="00392DD2"/>
    <w:pPr>
      <w:spacing w:after="240"/>
      <w:jc w:val="center"/>
      <w:outlineLvl w:val="9"/>
    </w:pPr>
    <w:rPr>
      <w:caps/>
    </w:rPr>
  </w:style>
  <w:style w:type="paragraph" w:customStyle="1" w:styleId="Version">
    <w:name w:val="Version"/>
    <w:rsid w:val="00392DD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92DD2"/>
    <w:pPr>
      <w:keepNext w:val="0"/>
      <w:tabs>
        <w:tab w:val="right" w:pos="4176"/>
      </w:tabs>
      <w:ind w:left="198" w:hanging="198"/>
    </w:pPr>
    <w:rPr>
      <w:rFonts w:ascii="Garamond" w:hAnsi="Garamond"/>
    </w:rPr>
  </w:style>
  <w:style w:type="paragraph" w:styleId="IndexHeading">
    <w:name w:val="index heading"/>
    <w:basedOn w:val="Normal"/>
    <w:next w:val="Index1"/>
    <w:semiHidden/>
    <w:rsid w:val="00392DD2"/>
    <w:pPr>
      <w:spacing w:before="120" w:after="120"/>
    </w:pPr>
    <w:rPr>
      <w:rFonts w:ascii="Arial" w:hAnsi="Arial"/>
      <w:b/>
      <w:color w:val="918585"/>
      <w:sz w:val="24"/>
    </w:rPr>
  </w:style>
  <w:style w:type="paragraph" w:customStyle="1" w:styleId="Chapter">
    <w:name w:val="Chapter"/>
    <w:basedOn w:val="Normal"/>
    <w:rsid w:val="00392DD2"/>
    <w:pPr>
      <w:spacing w:before="240"/>
    </w:pPr>
    <w:rPr>
      <w:rFonts w:ascii="Times New Roman" w:hAnsi="Times New Roman"/>
      <w:smallCaps/>
      <w:spacing w:val="80"/>
      <w:sz w:val="28"/>
    </w:rPr>
  </w:style>
  <w:style w:type="paragraph" w:customStyle="1" w:styleId="InChapter">
    <w:name w:val="InChapter"/>
    <w:basedOn w:val="Heading3"/>
    <w:rsid w:val="00392DD2"/>
    <w:pPr>
      <w:spacing w:after="240"/>
      <w:outlineLvl w:val="9"/>
    </w:pPr>
    <w:rPr>
      <w:noProof/>
    </w:rPr>
  </w:style>
  <w:style w:type="paragraph" w:styleId="Index2">
    <w:name w:val="index 2"/>
    <w:basedOn w:val="Normal"/>
    <w:next w:val="Normal"/>
    <w:semiHidden/>
    <w:rsid w:val="00392DD2"/>
    <w:pPr>
      <w:tabs>
        <w:tab w:val="right" w:pos="4176"/>
      </w:tabs>
      <w:ind w:left="568" w:hanging="284"/>
    </w:pPr>
    <w:rPr>
      <w:rFonts w:ascii="Garamond" w:hAnsi="Garamond"/>
    </w:rPr>
  </w:style>
  <w:style w:type="paragraph" w:customStyle="1" w:styleId="Byline">
    <w:name w:val="Byline"/>
    <w:rsid w:val="00392DD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92DD2"/>
    <w:pPr>
      <w:tabs>
        <w:tab w:val="clear" w:pos="3600"/>
        <w:tab w:val="clear" w:pos="3958"/>
      </w:tabs>
      <w:jc w:val="right"/>
    </w:pPr>
  </w:style>
  <w:style w:type="character" w:styleId="Emphasis">
    <w:name w:val="Emphasis"/>
    <w:qFormat/>
    <w:rsid w:val="00392DD2"/>
    <w:rPr>
      <w:i/>
    </w:rPr>
  </w:style>
  <w:style w:type="paragraph" w:styleId="Caption">
    <w:name w:val="caption"/>
    <w:basedOn w:val="BodyText"/>
    <w:next w:val="Normal"/>
    <w:qFormat/>
    <w:rsid w:val="00392DD2"/>
    <w:pPr>
      <w:framePr w:w="2268" w:hSpace="181" w:vSpace="181" w:wrap="around" w:vAnchor="text" w:hAnchor="page" w:x="1135" w:y="285" w:anchorLock="1"/>
    </w:pPr>
    <w:rPr>
      <w:i/>
    </w:rPr>
  </w:style>
  <w:style w:type="paragraph" w:customStyle="1" w:styleId="MiniTOCTitle">
    <w:name w:val="MiniTOCTitle"/>
    <w:basedOn w:val="Heading4"/>
    <w:rsid w:val="00392DD2"/>
    <w:pPr>
      <w:spacing w:before="240"/>
      <w:outlineLvl w:val="9"/>
    </w:pPr>
    <w:rPr>
      <w:noProof/>
      <w:sz w:val="24"/>
    </w:rPr>
  </w:style>
  <w:style w:type="paragraph" w:customStyle="1" w:styleId="MiniTOCItem">
    <w:name w:val="MiniTOCItem"/>
    <w:basedOn w:val="ListBullet"/>
    <w:rsid w:val="00392DD2"/>
    <w:pPr>
      <w:numPr>
        <w:numId w:val="0"/>
      </w:numPr>
      <w:tabs>
        <w:tab w:val="right" w:leader="dot" w:pos="6521"/>
      </w:tabs>
      <w:spacing w:before="0" w:after="0"/>
    </w:pPr>
  </w:style>
  <w:style w:type="paragraph" w:customStyle="1" w:styleId="TOFTitle">
    <w:name w:val="TOFTitle"/>
    <w:basedOn w:val="TOCTitle"/>
    <w:rsid w:val="00392DD2"/>
  </w:style>
  <w:style w:type="paragraph" w:styleId="TableofFigures">
    <w:name w:val="table of figures"/>
    <w:basedOn w:val="Normal"/>
    <w:next w:val="Normal"/>
    <w:semiHidden/>
    <w:rsid w:val="00392DD2"/>
    <w:pPr>
      <w:tabs>
        <w:tab w:val="right" w:leader="dot" w:pos="9072"/>
      </w:tabs>
      <w:ind w:left="970" w:hanging="403"/>
    </w:pPr>
    <w:rPr>
      <w:rFonts w:ascii="Times New Roman" w:hAnsi="Times New Roman"/>
      <w:b/>
    </w:rPr>
  </w:style>
  <w:style w:type="paragraph" w:styleId="ListNumber">
    <w:name w:val="List Number"/>
    <w:basedOn w:val="List"/>
    <w:rsid w:val="00392DD2"/>
    <w:pPr>
      <w:numPr>
        <w:numId w:val="11"/>
      </w:numPr>
    </w:pPr>
  </w:style>
  <w:style w:type="character" w:customStyle="1" w:styleId="WingdingSymbols">
    <w:name w:val="Wingding Symbols"/>
    <w:rsid w:val="00392DD2"/>
    <w:rPr>
      <w:rFonts w:ascii="Wingdings" w:hAnsi="Wingdings"/>
    </w:rPr>
  </w:style>
  <w:style w:type="paragraph" w:customStyle="1" w:styleId="TableHeading">
    <w:name w:val="Table Heading"/>
    <w:basedOn w:val="HeadingBase"/>
    <w:rsid w:val="00392DD2"/>
    <w:pPr>
      <w:keepLines/>
      <w:pBdr>
        <w:bottom w:val="single" w:sz="6" w:space="1" w:color="918585"/>
      </w:pBdr>
      <w:spacing w:before="240"/>
    </w:pPr>
  </w:style>
  <w:style w:type="character" w:customStyle="1" w:styleId="HotSpot">
    <w:name w:val="HotSpot"/>
    <w:rsid w:val="00392DD2"/>
    <w:rPr>
      <w:color w:val="0033CC"/>
      <w:u w:val="none"/>
    </w:rPr>
  </w:style>
  <w:style w:type="paragraph" w:customStyle="1" w:styleId="BodyTextRight">
    <w:name w:val="Body Text Right"/>
    <w:basedOn w:val="BodyText"/>
    <w:rsid w:val="00392DD2"/>
    <w:pPr>
      <w:spacing w:before="0" w:after="0"/>
      <w:jc w:val="right"/>
    </w:pPr>
  </w:style>
  <w:style w:type="paragraph" w:styleId="Index3">
    <w:name w:val="index 3"/>
    <w:basedOn w:val="ListNumber2"/>
    <w:next w:val="Normal"/>
    <w:semiHidden/>
    <w:rsid w:val="00392DD2"/>
    <w:pPr>
      <w:numPr>
        <w:numId w:val="0"/>
      </w:numPr>
      <w:tabs>
        <w:tab w:val="right" w:leader="dot" w:pos="4176"/>
      </w:tabs>
    </w:pPr>
  </w:style>
  <w:style w:type="paragraph" w:styleId="ListNumber2">
    <w:name w:val="List Number 2"/>
    <w:basedOn w:val="List2"/>
    <w:rsid w:val="00392DD2"/>
    <w:pPr>
      <w:numPr>
        <w:numId w:val="10"/>
      </w:numPr>
      <w:tabs>
        <w:tab w:val="clear" w:pos="1060"/>
      </w:tabs>
    </w:pPr>
  </w:style>
  <w:style w:type="paragraph" w:customStyle="1" w:styleId="MarginNote">
    <w:name w:val="Margin Note"/>
    <w:basedOn w:val="BodyText"/>
    <w:rsid w:val="00392DD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92DD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392DD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92DD2"/>
    <w:rPr>
      <w:sz w:val="32"/>
    </w:rPr>
  </w:style>
  <w:style w:type="paragraph" w:customStyle="1" w:styleId="HeadingProcedure">
    <w:name w:val="Heading Procedure"/>
    <w:basedOn w:val="HeadingBase"/>
    <w:next w:val="Normal"/>
    <w:rsid w:val="00392DD2"/>
    <w:pPr>
      <w:tabs>
        <w:tab w:val="left" w:pos="0"/>
      </w:tabs>
      <w:spacing w:before="120" w:after="60"/>
    </w:pPr>
    <w:rPr>
      <w:i/>
      <w:color w:val="918585"/>
      <w:sz w:val="22"/>
    </w:rPr>
  </w:style>
  <w:style w:type="paragraph" w:customStyle="1" w:styleId="TableBodyText">
    <w:name w:val="Table Body Text"/>
    <w:basedOn w:val="BodyText"/>
    <w:rsid w:val="00392DD2"/>
    <w:pPr>
      <w:spacing w:before="60" w:after="60"/>
    </w:pPr>
  </w:style>
  <w:style w:type="paragraph" w:styleId="ListContinue">
    <w:name w:val="List Continue"/>
    <w:basedOn w:val="List"/>
    <w:rsid w:val="00392DD2"/>
    <w:pPr>
      <w:ind w:firstLine="0"/>
    </w:pPr>
  </w:style>
  <w:style w:type="paragraph" w:customStyle="1" w:styleId="ListNote">
    <w:name w:val="List Note"/>
    <w:basedOn w:val="List"/>
    <w:rsid w:val="00392DD2"/>
    <w:pPr>
      <w:pBdr>
        <w:top w:val="single" w:sz="6" w:space="2" w:color="918585"/>
        <w:bottom w:val="single" w:sz="6" w:space="2" w:color="918585"/>
      </w:pBdr>
      <w:tabs>
        <w:tab w:val="left" w:pos="1021"/>
      </w:tabs>
      <w:ind w:firstLine="0"/>
    </w:pPr>
  </w:style>
  <w:style w:type="paragraph" w:customStyle="1" w:styleId="Warning">
    <w:name w:val="Warning"/>
    <w:basedOn w:val="BodyText"/>
    <w:rsid w:val="00392DD2"/>
    <w:pPr>
      <w:shd w:val="clear" w:color="auto" w:fill="D9D9D9"/>
      <w:tabs>
        <w:tab w:val="left" w:pos="992"/>
      </w:tabs>
      <w:ind w:left="119" w:right="119"/>
    </w:pPr>
    <w:rPr>
      <w:sz w:val="20"/>
    </w:rPr>
  </w:style>
  <w:style w:type="paragraph" w:customStyle="1" w:styleId="MarginIcons">
    <w:name w:val="Margin Icons"/>
    <w:basedOn w:val="BodyText"/>
    <w:rsid w:val="00392DD2"/>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392DD2"/>
    <w:rPr>
      <w:rFonts w:ascii="Courier New" w:hAnsi="Courier New"/>
    </w:rPr>
  </w:style>
  <w:style w:type="paragraph" w:customStyle="1" w:styleId="NoteBullet">
    <w:name w:val="Note Bullet"/>
    <w:basedOn w:val="Note"/>
    <w:rsid w:val="00392DD2"/>
    <w:pPr>
      <w:tabs>
        <w:tab w:val="clear" w:pos="680"/>
      </w:tabs>
      <w:spacing w:before="60" w:after="60"/>
    </w:pPr>
  </w:style>
  <w:style w:type="paragraph" w:customStyle="1" w:styleId="SubHeading2">
    <w:name w:val="SubHeading2"/>
    <w:basedOn w:val="HeadingBase"/>
    <w:rsid w:val="00392DD2"/>
    <w:pPr>
      <w:spacing w:before="240" w:after="60"/>
    </w:pPr>
    <w:rPr>
      <w:sz w:val="20"/>
    </w:rPr>
  </w:style>
  <w:style w:type="paragraph" w:customStyle="1" w:styleId="SubHeading1">
    <w:name w:val="SubHeading1"/>
    <w:basedOn w:val="HeadingBase"/>
    <w:rsid w:val="00392DD2"/>
    <w:pPr>
      <w:spacing w:before="240" w:after="60"/>
    </w:pPr>
    <w:rPr>
      <w:color w:val="918585"/>
      <w:sz w:val="22"/>
    </w:rPr>
  </w:style>
  <w:style w:type="paragraph" w:customStyle="1" w:styleId="SideHeading">
    <w:name w:val="Side Heading"/>
    <w:basedOn w:val="HeadingBase"/>
    <w:rsid w:val="00392DD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92DD2"/>
    <w:pPr>
      <w:numPr>
        <w:numId w:val="12"/>
      </w:numPr>
    </w:pPr>
  </w:style>
  <w:style w:type="paragraph" w:styleId="PlainText">
    <w:name w:val="Plain Text"/>
    <w:basedOn w:val="Normal"/>
    <w:link w:val="PlainTextChar"/>
    <w:rsid w:val="00392DD2"/>
    <w:rPr>
      <w:sz w:val="20"/>
    </w:rPr>
  </w:style>
  <w:style w:type="character" w:customStyle="1" w:styleId="PlainTextChar">
    <w:name w:val="Plain Text Char"/>
    <w:basedOn w:val="DefaultParagraphFont"/>
    <w:link w:val="PlainText"/>
    <w:rsid w:val="00392DD2"/>
    <w:rPr>
      <w:rFonts w:ascii="Courier New" w:eastAsia="Times New Roman" w:hAnsi="Courier New" w:cs="Times New Roman"/>
      <w:sz w:val="20"/>
      <w:szCs w:val="20"/>
      <w:lang w:val="en-US" w:eastAsia="en-US"/>
    </w:rPr>
  </w:style>
  <w:style w:type="character" w:customStyle="1" w:styleId="MenuOption">
    <w:name w:val="Menu Option"/>
    <w:rsid w:val="00392DD2"/>
    <w:rPr>
      <w:b/>
      <w:smallCaps/>
    </w:rPr>
  </w:style>
  <w:style w:type="paragraph" w:customStyle="1" w:styleId="TableListNumber">
    <w:name w:val="Table List Number"/>
    <w:basedOn w:val="ListNumber"/>
    <w:rsid w:val="00392DD2"/>
    <w:pPr>
      <w:numPr>
        <w:numId w:val="0"/>
      </w:numPr>
    </w:pPr>
  </w:style>
  <w:style w:type="paragraph" w:styleId="TOC4">
    <w:name w:val="toc 4"/>
    <w:basedOn w:val="TOCBase"/>
    <w:next w:val="Normal"/>
    <w:semiHidden/>
    <w:rsid w:val="00392DD2"/>
    <w:pPr>
      <w:tabs>
        <w:tab w:val="right" w:leader="dot" w:pos="9071"/>
      </w:tabs>
      <w:ind w:left="1701"/>
    </w:pPr>
  </w:style>
  <w:style w:type="paragraph" w:customStyle="1" w:styleId="ListAlpha">
    <w:name w:val="List Alpha"/>
    <w:basedOn w:val="List"/>
    <w:rsid w:val="00392DD2"/>
    <w:pPr>
      <w:numPr>
        <w:numId w:val="9"/>
      </w:numPr>
    </w:pPr>
  </w:style>
  <w:style w:type="paragraph" w:customStyle="1" w:styleId="ListAlpha2">
    <w:name w:val="List Alpha 2"/>
    <w:basedOn w:val="List2"/>
    <w:rsid w:val="00392DD2"/>
    <w:pPr>
      <w:numPr>
        <w:numId w:val="8"/>
      </w:numPr>
    </w:pPr>
  </w:style>
  <w:style w:type="paragraph" w:styleId="List3">
    <w:name w:val="List 3"/>
    <w:basedOn w:val="BodyText"/>
    <w:rsid w:val="00392DD2"/>
    <w:pPr>
      <w:tabs>
        <w:tab w:val="left" w:pos="1021"/>
      </w:tabs>
      <w:spacing w:before="60" w:after="60"/>
      <w:ind w:left="1020" w:hanging="340"/>
    </w:pPr>
  </w:style>
  <w:style w:type="paragraph" w:styleId="List4">
    <w:name w:val="List 4"/>
    <w:basedOn w:val="BodyText"/>
    <w:rsid w:val="00392DD2"/>
    <w:pPr>
      <w:tabs>
        <w:tab w:val="left" w:pos="1361"/>
      </w:tabs>
      <w:spacing w:before="60" w:after="60"/>
      <w:ind w:left="1361" w:hanging="340"/>
    </w:pPr>
  </w:style>
  <w:style w:type="paragraph" w:styleId="List5">
    <w:name w:val="List 5"/>
    <w:basedOn w:val="BodyText"/>
    <w:rsid w:val="00392DD2"/>
    <w:pPr>
      <w:tabs>
        <w:tab w:val="left" w:pos="1701"/>
      </w:tabs>
      <w:spacing w:before="60" w:after="60"/>
      <w:ind w:left="1701" w:hanging="340"/>
    </w:pPr>
  </w:style>
  <w:style w:type="paragraph" w:styleId="ListBullet3">
    <w:name w:val="List Bullet 3"/>
    <w:basedOn w:val="List3"/>
    <w:rsid w:val="00392DD2"/>
    <w:pPr>
      <w:numPr>
        <w:numId w:val="15"/>
      </w:numPr>
      <w:tabs>
        <w:tab w:val="clear" w:pos="1021"/>
      </w:tabs>
      <w:ind w:left="1037" w:hanging="357"/>
    </w:pPr>
  </w:style>
  <w:style w:type="paragraph" w:styleId="ListBullet4">
    <w:name w:val="List Bullet 4"/>
    <w:basedOn w:val="List4"/>
    <w:rsid w:val="00392DD2"/>
    <w:pPr>
      <w:numPr>
        <w:numId w:val="3"/>
      </w:numPr>
    </w:pPr>
  </w:style>
  <w:style w:type="paragraph" w:styleId="ListBullet5">
    <w:name w:val="List Bullet 5"/>
    <w:basedOn w:val="List5"/>
    <w:rsid w:val="00392DD2"/>
    <w:pPr>
      <w:numPr>
        <w:numId w:val="4"/>
      </w:numPr>
    </w:pPr>
  </w:style>
  <w:style w:type="paragraph" w:styleId="ListContinue2">
    <w:name w:val="List Continue 2"/>
    <w:basedOn w:val="List2"/>
    <w:rsid w:val="00392DD2"/>
    <w:pPr>
      <w:ind w:firstLine="0"/>
    </w:pPr>
  </w:style>
  <w:style w:type="paragraph" w:styleId="ListContinue3">
    <w:name w:val="List Continue 3"/>
    <w:basedOn w:val="List3"/>
    <w:rsid w:val="00392DD2"/>
    <w:pPr>
      <w:ind w:left="1021" w:firstLine="0"/>
    </w:pPr>
  </w:style>
  <w:style w:type="paragraph" w:styleId="ListContinue4">
    <w:name w:val="List Continue 4"/>
    <w:basedOn w:val="List4"/>
    <w:rsid w:val="00392DD2"/>
    <w:pPr>
      <w:ind w:firstLine="0"/>
    </w:pPr>
  </w:style>
  <w:style w:type="paragraph" w:styleId="ListContinue5">
    <w:name w:val="List Continue 5"/>
    <w:basedOn w:val="List5"/>
    <w:rsid w:val="00392DD2"/>
    <w:pPr>
      <w:ind w:firstLine="0"/>
    </w:pPr>
  </w:style>
  <w:style w:type="paragraph" w:styleId="ListNumber3">
    <w:name w:val="List Number 3"/>
    <w:basedOn w:val="List3"/>
    <w:rsid w:val="00392DD2"/>
    <w:pPr>
      <w:numPr>
        <w:numId w:val="5"/>
      </w:numPr>
    </w:pPr>
  </w:style>
  <w:style w:type="paragraph" w:styleId="ListNumber4">
    <w:name w:val="List Number 4"/>
    <w:basedOn w:val="List4"/>
    <w:rsid w:val="00392DD2"/>
    <w:pPr>
      <w:numPr>
        <w:numId w:val="6"/>
      </w:numPr>
    </w:pPr>
  </w:style>
  <w:style w:type="paragraph" w:styleId="ListNumber5">
    <w:name w:val="List Number 5"/>
    <w:basedOn w:val="List5"/>
    <w:rsid w:val="00392DD2"/>
    <w:pPr>
      <w:numPr>
        <w:numId w:val="7"/>
      </w:numPr>
    </w:pPr>
  </w:style>
  <w:style w:type="paragraph" w:styleId="BlockText">
    <w:name w:val="Block Text"/>
    <w:basedOn w:val="Normal"/>
    <w:rsid w:val="00392DD2"/>
    <w:pPr>
      <w:spacing w:after="120"/>
      <w:ind w:left="1440" w:right="1440"/>
    </w:pPr>
  </w:style>
  <w:style w:type="character" w:customStyle="1" w:styleId="Subscript">
    <w:name w:val="Subscript"/>
    <w:rsid w:val="00392DD2"/>
    <w:rPr>
      <w:sz w:val="16"/>
      <w:vertAlign w:val="subscript"/>
    </w:rPr>
  </w:style>
  <w:style w:type="character" w:customStyle="1" w:styleId="Superscript">
    <w:name w:val="Superscript"/>
    <w:rsid w:val="00392DD2"/>
    <w:rPr>
      <w:sz w:val="16"/>
      <w:vertAlign w:val="superscript"/>
    </w:rPr>
  </w:style>
  <w:style w:type="character" w:customStyle="1" w:styleId="Symbols">
    <w:name w:val="Symbols"/>
    <w:rsid w:val="00392DD2"/>
    <w:rPr>
      <w:rFonts w:ascii="Symbol" w:hAnsi="Symbol"/>
    </w:rPr>
  </w:style>
  <w:style w:type="character" w:customStyle="1" w:styleId="MenuOptions">
    <w:name w:val="Menu Options"/>
    <w:rsid w:val="00392DD2"/>
    <w:rPr>
      <w:rFonts w:ascii="Arial Narrow" w:hAnsi="Arial Narrow"/>
      <w:smallCaps/>
    </w:rPr>
  </w:style>
  <w:style w:type="character" w:customStyle="1" w:styleId="Buttons">
    <w:name w:val="Buttons"/>
    <w:rsid w:val="00392DD2"/>
    <w:rPr>
      <w:b/>
    </w:rPr>
  </w:style>
  <w:style w:type="character" w:customStyle="1" w:styleId="Underlined">
    <w:name w:val="Underlined"/>
    <w:rsid w:val="00392DD2"/>
    <w:rPr>
      <w:u w:val="single"/>
    </w:rPr>
  </w:style>
  <w:style w:type="paragraph" w:customStyle="1" w:styleId="TableBodyTextRight">
    <w:name w:val="Table Body Text Right"/>
    <w:basedOn w:val="TableBodyText"/>
    <w:rsid w:val="00392DD2"/>
    <w:pPr>
      <w:widowControl w:val="0"/>
      <w:autoSpaceDE w:val="0"/>
      <w:autoSpaceDN w:val="0"/>
      <w:adjustRightInd w:val="0"/>
      <w:jc w:val="right"/>
    </w:pPr>
    <w:rPr>
      <w:rFonts w:cs="Arial"/>
      <w:szCs w:val="18"/>
    </w:rPr>
  </w:style>
  <w:style w:type="paragraph" w:customStyle="1" w:styleId="CopyrightText">
    <w:name w:val="Copyright Text"/>
    <w:basedOn w:val="BodyText"/>
    <w:rsid w:val="00392DD2"/>
    <w:rPr>
      <w:sz w:val="18"/>
    </w:rPr>
  </w:style>
  <w:style w:type="paragraph" w:customStyle="1" w:styleId="BodySmallRight">
    <w:name w:val="Body Small Right"/>
    <w:basedOn w:val="BodyTextRight"/>
    <w:rsid w:val="00392DD2"/>
    <w:rPr>
      <w:sz w:val="18"/>
      <w:szCs w:val="18"/>
    </w:rPr>
  </w:style>
  <w:style w:type="paragraph" w:customStyle="1" w:styleId="MarginEdition">
    <w:name w:val="Margin Edition"/>
    <w:basedOn w:val="MarginNote"/>
    <w:rsid w:val="00392DD2"/>
    <w:pPr>
      <w:spacing w:before="0" w:after="0"/>
    </w:pPr>
    <w:rPr>
      <w:rFonts w:ascii="Times New Roman" w:hAnsi="Times New Roman"/>
      <w:color w:val="999999"/>
    </w:rPr>
  </w:style>
  <w:style w:type="paragraph" w:customStyle="1" w:styleId="Spacer">
    <w:name w:val="Spacer"/>
    <w:basedOn w:val="Normal"/>
    <w:rsid w:val="00392DD2"/>
    <w:rPr>
      <w:sz w:val="2"/>
      <w:szCs w:val="2"/>
    </w:rPr>
  </w:style>
  <w:style w:type="character" w:customStyle="1" w:styleId="Small">
    <w:name w:val="Small"/>
    <w:rsid w:val="00392DD2"/>
    <w:rPr>
      <w:sz w:val="16"/>
    </w:rPr>
  </w:style>
  <w:style w:type="paragraph" w:customStyle="1" w:styleId="WideTable">
    <w:name w:val="Wide Table"/>
    <w:basedOn w:val="Normal"/>
    <w:rsid w:val="00392DD2"/>
    <w:pPr>
      <w:ind w:left="-1418"/>
    </w:pPr>
    <w:rPr>
      <w:sz w:val="2"/>
      <w:szCs w:val="2"/>
    </w:rPr>
  </w:style>
  <w:style w:type="character" w:styleId="PageNumber">
    <w:name w:val="page number"/>
    <w:rsid w:val="00392DD2"/>
  </w:style>
  <w:style w:type="paragraph" w:styleId="Quote">
    <w:name w:val="Quote"/>
    <w:basedOn w:val="Heading1"/>
    <w:link w:val="QuoteChar"/>
    <w:qFormat/>
    <w:rsid w:val="00392DD2"/>
    <w:rPr>
      <w:b w:val="0"/>
      <w:sz w:val="72"/>
      <w:szCs w:val="72"/>
      <w:lang w:val="en-NZ"/>
    </w:rPr>
  </w:style>
  <w:style w:type="character" w:customStyle="1" w:styleId="QuoteChar">
    <w:name w:val="Quote Char"/>
    <w:link w:val="Quote"/>
    <w:rsid w:val="00392DD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92DD2"/>
    <w:pPr>
      <w:pageBreakBefore/>
    </w:pPr>
  </w:style>
  <w:style w:type="paragraph" w:customStyle="1" w:styleId="Border">
    <w:name w:val="Border"/>
    <w:basedOn w:val="Normal"/>
    <w:qFormat/>
    <w:rsid w:val="00392DD2"/>
    <w:pPr>
      <w:pBdr>
        <w:top w:val="single" w:sz="18" w:space="1" w:color="auto"/>
      </w:pBdr>
    </w:pPr>
    <w:rPr>
      <w:rFonts w:ascii="Times New Roman" w:hAnsi="Times New Roman"/>
      <w:color w:val="FFFFFF"/>
      <w:sz w:val="2"/>
    </w:rPr>
  </w:style>
  <w:style w:type="character" w:styleId="IntenseEmphasis">
    <w:name w:val="Intense Emphasis"/>
    <w:uiPriority w:val="21"/>
    <w:qFormat/>
    <w:rsid w:val="00392DD2"/>
    <w:rPr>
      <w:b/>
      <w:bCs/>
      <w:i/>
      <w:iCs/>
      <w:color w:val="auto"/>
    </w:rPr>
  </w:style>
  <w:style w:type="paragraph" w:styleId="IntenseQuote">
    <w:name w:val="Intense Quote"/>
    <w:basedOn w:val="Normal"/>
    <w:next w:val="Normal"/>
    <w:link w:val="IntenseQuoteChar"/>
    <w:uiPriority w:val="30"/>
    <w:qFormat/>
    <w:rsid w:val="00392DD2"/>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392DD2"/>
    <w:rPr>
      <w:rFonts w:ascii="Courier New" w:eastAsia="Times New Roman" w:hAnsi="Courier New" w:cs="Times New Roman"/>
      <w:b/>
      <w:bCs/>
      <w:i/>
      <w:iCs/>
      <w:szCs w:val="20"/>
      <w:lang w:val="en-US" w:eastAsia="en-US"/>
    </w:rPr>
  </w:style>
  <w:style w:type="character" w:styleId="SubtleReference">
    <w:name w:val="Subtle Reference"/>
    <w:uiPriority w:val="31"/>
    <w:qFormat/>
    <w:rsid w:val="00392DD2"/>
    <w:rPr>
      <w:smallCaps/>
      <w:color w:val="auto"/>
      <w:u w:val="single"/>
    </w:rPr>
  </w:style>
  <w:style w:type="character" w:styleId="IntenseReference">
    <w:name w:val="Intense Reference"/>
    <w:uiPriority w:val="32"/>
    <w:qFormat/>
    <w:rsid w:val="00392DD2"/>
    <w:rPr>
      <w:b/>
      <w:bCs/>
      <w:smallCaps/>
      <w:color w:val="auto"/>
      <w:spacing w:val="5"/>
      <w:u w:val="single"/>
    </w:rPr>
  </w:style>
  <w:style w:type="paragraph" w:customStyle="1" w:styleId="2ColumnHeading">
    <w:name w:val="2Column Heading"/>
    <w:basedOn w:val="BodyText"/>
    <w:qFormat/>
    <w:rsid w:val="00392DD2"/>
    <w:pPr>
      <w:spacing w:after="60"/>
      <w:ind w:left="-2268"/>
    </w:pPr>
    <w:rPr>
      <w:b/>
    </w:rPr>
  </w:style>
  <w:style w:type="paragraph" w:customStyle="1" w:styleId="Heading1TOC">
    <w:name w:val="Heading1 TOC"/>
    <w:basedOn w:val="Normal"/>
    <w:qFormat/>
    <w:rsid w:val="00392DD2"/>
    <w:pPr>
      <w:spacing w:before="240" w:after="120"/>
    </w:pPr>
    <w:rPr>
      <w:rFonts w:ascii="Times New Roman" w:hAnsi="Times New Roman"/>
      <w:b/>
      <w:sz w:val="32"/>
    </w:rPr>
  </w:style>
  <w:style w:type="paragraph" w:customStyle="1" w:styleId="Heading2TOC">
    <w:name w:val="Heading2 TOC"/>
    <w:basedOn w:val="Normal"/>
    <w:qFormat/>
    <w:rsid w:val="00392DD2"/>
    <w:pPr>
      <w:spacing w:before="240" w:after="60"/>
    </w:pPr>
    <w:rPr>
      <w:rFonts w:ascii="Times New Roman" w:hAnsi="Times New Roman"/>
      <w:b/>
      <w:sz w:val="28"/>
    </w:rPr>
  </w:style>
  <w:style w:type="character" w:customStyle="1" w:styleId="Underline">
    <w:name w:val="Underline"/>
    <w:qFormat/>
    <w:rsid w:val="00392DD2"/>
    <w:rPr>
      <w:u w:val="single"/>
    </w:rPr>
  </w:style>
  <w:style w:type="character" w:customStyle="1" w:styleId="BoldandItalics">
    <w:name w:val="Bold and Italics"/>
    <w:qFormat/>
    <w:rsid w:val="00392DD2"/>
    <w:rPr>
      <w:b/>
      <w:i/>
      <w:u w:val="none"/>
    </w:rPr>
  </w:style>
  <w:style w:type="paragraph" w:styleId="BalloonText">
    <w:name w:val="Balloon Text"/>
    <w:basedOn w:val="Normal"/>
    <w:link w:val="BalloonTextChar"/>
    <w:rsid w:val="00392DD2"/>
    <w:rPr>
      <w:rFonts w:ascii="Tahoma" w:hAnsi="Tahoma" w:cs="Tahoma"/>
      <w:sz w:val="16"/>
      <w:szCs w:val="16"/>
    </w:rPr>
  </w:style>
  <w:style w:type="character" w:customStyle="1" w:styleId="BalloonTextChar">
    <w:name w:val="Balloon Text Char"/>
    <w:link w:val="BalloonText"/>
    <w:rsid w:val="00392DD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92DD2"/>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392DD2"/>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17286A7C.dotm</Template>
  <TotalTime>0</TotalTime>
  <Pages>6</Pages>
  <Words>993</Words>
  <Characters>5958</Characters>
  <Application>Microsoft Office Word</Application>
  <DocSecurity>0</DocSecurity>
  <Lines>233</Lines>
  <Paragraphs>122</Paragraphs>
  <ScaleCrop>false</ScaleCrop>
  <Company>Author-it Software Corporation Ltd.</Company>
  <LinksUpToDate>false</LinksUpToDate>
  <CharactersWithSpaces>6863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PMC553020C Prepare moulds and dies</dc:title>
  <dc:subject>Approved</dc:subject>
  <dc:creator>Manufacturing Skills Australia</dc:creator>
  <cp:keywords>Revision Number: 1</cp:keywords>
  <dc:description>Copyright © 1996-2007 Author-it Software Corporation Ltd., all rights reserved.</dc:description>
  <cp:lastModifiedBy>Narendra Tomar</cp:lastModifiedBy>
  <cp:revision>3</cp:revision>
  <dcterms:created xsi:type="dcterms:W3CDTF">2012-05-26T19:11:00Z</dcterms:created>
  <dcterms:modified xsi:type="dcterms:W3CDTF">2012-05-26T19:11:00Z</dcterms:modified>
</cp:coreProperties>
</file>