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6CD8" w:rsidP="00716CD8">
      <w:pPr>
        <w:pStyle w:val="Title"/>
      </w:pPr>
      <w:r>
        <w:fldChar w:fldCharType="begin"/>
      </w:r>
      <w:r>
        <w:instrText xml:space="preserve"> TITLE   \* MERGEFORMAT </w:instrText>
      </w:r>
      <w:r>
        <w:fldChar w:fldCharType="separate"/>
      </w:r>
      <w:r>
        <w:t>PMC552092B Prepare for and install mouldable refractory materials</w:t>
      </w:r>
      <w:r>
        <w:fldChar w:fldCharType="end"/>
      </w:r>
    </w:p>
    <w:p w:rsidR="00716CD8" w:rsidP="00716CD8">
      <w:pPr>
        <w:pStyle w:val="Version"/>
        <w:sectPr w:rsidSect="00B933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933C7" w:rsidP="00B933C7">
      <w:pPr>
        <w:pStyle w:val="SuperHeading"/>
      </w:pPr>
      <w:r w:rsidRPr="00B933C7">
        <w:t>PMC552092B Prepare for and install mouldable refractory materials</w:t>
      </w:r>
    </w:p>
    <w:p w:rsidR="00000000" w:rsidRPr="00B933C7" w:rsidP="00B933C7">
      <w:pPr>
        <w:pStyle w:val="SuperHeading"/>
      </w:pPr>
    </w:p>
    <w:p w:rsidR="00000000" w:rsidRPr="00B933C7" w:rsidP="00B933C7">
      <w:pPr>
        <w:pStyle w:val="Heading1"/>
      </w:pPr>
      <w:bookmarkStart w:id="1" w:name="O_110475"/>
      <w:bookmarkEnd w:id="1"/>
      <w:r w:rsidRPr="00B933C7">
        <w:t>Modification History</w:t>
      </w:r>
    </w:p>
    <w:p w:rsidR="00000000" w:rsidRPr="00B933C7" w:rsidP="00B933C7">
      <w:pPr>
        <w:pStyle w:val="BodyText"/>
      </w:pPr>
      <w:r w:rsidRPr="00B933C7">
        <w:t>Not applicable.</w:t>
      </w:r>
    </w:p>
    <w:p w:rsidR="00000000" w:rsidRPr="00B933C7" w:rsidP="00B933C7">
      <w:pPr>
        <w:pStyle w:val="AllowPageBreak"/>
      </w:pPr>
    </w:p>
    <w:p w:rsidR="00000000" w:rsidRPr="00B933C7" w:rsidP="00B933C7">
      <w:pPr>
        <w:pStyle w:val="Heading1"/>
      </w:pPr>
      <w:bookmarkStart w:id="2" w:name="O_110476"/>
      <w:bookmarkEnd w:id="2"/>
      <w:r w:rsidRPr="00B933C7">
        <w:t>Unit Descriptor</w:t>
      </w:r>
    </w:p>
    <w:tbl>
      <w:tblPr>
        <w:tblW w:w="0" w:type="auto"/>
        <w:tblLayout w:type="fixed"/>
        <w:tblCellMar>
          <w:left w:w="62" w:type="dxa"/>
          <w:right w:w="62" w:type="dxa"/>
        </w:tblCellMar>
        <w:tblLook w:val="0000"/>
      </w:tblPr>
      <w:tblGrid>
        <w:gridCol w:w="2671"/>
        <w:gridCol w:w="5851"/>
      </w:tblGrid>
      <w:tr w:rsidTr="00716CD8">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3C7">
            <w:pPr>
              <w:pStyle w:val="BodyText"/>
              <w:rPr>
                <w:lang w:val="en-NZ"/>
              </w:rPr>
            </w:pPr>
            <w:r w:rsidRPr="00B933C7">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3C7" w:rsidP="00B933C7">
            <w:pPr>
              <w:pStyle w:val="BodyText"/>
            </w:pPr>
            <w:r w:rsidRPr="00B933C7">
              <w:t xml:space="preserve">This unit of competency covers the installation of mouldable refractory. It includes </w:t>
            </w:r>
            <w:r w:rsidRPr="00B933C7">
              <w:t>the use of tools and ancillary equipment and the mixing and application of appropriate mortars.</w:t>
            </w:r>
          </w:p>
        </w:tc>
      </w:tr>
    </w:tbl>
    <w:p w:rsidR="00000000" w:rsidRPr="00B933C7" w:rsidP="00B933C7">
      <w:pPr>
        <w:pStyle w:val="BodyText"/>
      </w:pPr>
    </w:p>
    <w:p w:rsidR="00000000" w:rsidRPr="00B933C7" w:rsidP="00B933C7">
      <w:pPr>
        <w:pStyle w:val="AllowPageBreak"/>
      </w:pPr>
    </w:p>
    <w:p w:rsidR="00000000" w:rsidRPr="00B933C7" w:rsidP="00B933C7">
      <w:pPr>
        <w:pStyle w:val="Heading1"/>
      </w:pPr>
      <w:bookmarkStart w:id="3" w:name="O_110477"/>
      <w:bookmarkEnd w:id="3"/>
      <w:r w:rsidRPr="00B933C7">
        <w:t>Application of the Unit</w:t>
      </w:r>
    </w:p>
    <w:tbl>
      <w:tblPr>
        <w:tblW w:w="0" w:type="auto"/>
        <w:tblLayout w:type="fixed"/>
        <w:tblCellMar>
          <w:left w:w="62" w:type="dxa"/>
          <w:right w:w="62" w:type="dxa"/>
        </w:tblCellMar>
        <w:tblLook w:val="0000"/>
      </w:tblPr>
      <w:tblGrid>
        <w:gridCol w:w="2738"/>
        <w:gridCol w:w="5784"/>
      </w:tblGrid>
      <w:tr w:rsidTr="00716CD8">
        <w:tblPrEx>
          <w:tblW w:w="0" w:type="auto"/>
          <w:tblLayout w:type="fixed"/>
          <w:tblCellMar>
            <w:left w:w="62" w:type="dxa"/>
            <w:right w:w="62" w:type="dxa"/>
          </w:tblCellMar>
          <w:tblLook w:val="0000"/>
        </w:tblPrEx>
        <w:tc>
          <w:tcPr>
            <w:tcW w:w="2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3C7">
            <w:pPr>
              <w:pStyle w:val="BodyText"/>
              <w:rPr>
                <w:lang w:val="en-NZ"/>
              </w:rPr>
            </w:pPr>
            <w:r w:rsidRPr="00B933C7">
              <w:rPr>
                <w:rStyle w:val="SpecialBold"/>
              </w:rPr>
              <w:t>Application of the unit</w:t>
            </w:r>
          </w:p>
        </w:tc>
        <w:tc>
          <w:tcPr>
            <w:tcW w:w="5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3C7" w:rsidP="00B933C7">
            <w:pPr>
              <w:pStyle w:val="BodyText"/>
            </w:pPr>
            <w:r w:rsidRPr="00B933C7">
              <w:t xml:space="preserve">This unit of competency applies to operators who install and/or repair mouldable </w:t>
            </w:r>
            <w:r w:rsidRPr="00B933C7">
              <w:t>refractory materials. Moulded refractory may be the total requirements for the job, or it may need to join to brick/block or cast refractory.</w:t>
            </w:r>
          </w:p>
          <w:p w:rsidR="00000000" w:rsidRPr="00B933C7" w:rsidP="00B933C7">
            <w:pPr>
              <w:pStyle w:val="BodyText"/>
            </w:pPr>
            <w:r w:rsidRPr="00B933C7">
              <w:t xml:space="preserve">This unit does NOT cover the installation of brick/block or cast refractory, refer to </w:t>
            </w:r>
            <w:r w:rsidRPr="00B933C7">
              <w:rPr>
                <w:rStyle w:val="Emphasis"/>
              </w:rPr>
              <w:t>PMC552091B</w:t>
            </w:r>
            <w:r w:rsidRPr="00B933C7">
              <w:t xml:space="preserve"> </w:t>
            </w:r>
            <w:r w:rsidRPr="00B933C7">
              <w:rPr>
                <w:rStyle w:val="Emphasis"/>
              </w:rPr>
              <w:t>Prepare for</w:t>
            </w:r>
            <w:r w:rsidRPr="00B933C7">
              <w:t xml:space="preserve">, </w:t>
            </w:r>
            <w:r w:rsidRPr="00B933C7">
              <w:rPr>
                <w:rStyle w:val="Emphasis"/>
              </w:rPr>
              <w:t>install and repair refractory brickwork</w:t>
            </w:r>
            <w:r w:rsidRPr="00B933C7">
              <w:t>/</w:t>
            </w:r>
            <w:r w:rsidRPr="00B933C7">
              <w:rPr>
                <w:rStyle w:val="Emphasis"/>
              </w:rPr>
              <w:t>blockwork or PMC552093B</w:t>
            </w:r>
            <w:r w:rsidRPr="00B933C7">
              <w:t xml:space="preserve"> </w:t>
            </w:r>
            <w:r w:rsidRPr="00B933C7">
              <w:rPr>
                <w:rStyle w:val="Emphasis"/>
              </w:rPr>
              <w:t>Prepare for and cast refractory materials</w:t>
            </w:r>
            <w:r w:rsidRPr="00B933C7">
              <w:t>.</w:t>
            </w:r>
          </w:p>
          <w:p w:rsidR="00000000" w:rsidRPr="00B933C7" w:rsidP="00B933C7">
            <w:pPr>
              <w:pStyle w:val="BodyText"/>
            </w:pPr>
            <w:r w:rsidRPr="00B933C7">
              <w:t>This competency also includes the mixing and application of refractory mortars as part of the installation.</w:t>
            </w:r>
          </w:p>
          <w:p w:rsidR="00000000" w:rsidRPr="00B933C7" w:rsidP="00B933C7">
            <w:pPr>
              <w:pStyle w:val="BodyText"/>
            </w:pPr>
            <w:r w:rsidRPr="00B933C7">
              <w:t>This competency will typically be perform</w:t>
            </w:r>
            <w:r w:rsidRPr="00B933C7">
              <w:t>ed by a team of operators working under direction and to a specification and/or procedures.</w:t>
            </w:r>
          </w:p>
        </w:tc>
      </w:tr>
    </w:tbl>
    <w:p w:rsidR="00000000" w:rsidRPr="00B933C7" w:rsidP="00B933C7">
      <w:pPr>
        <w:pStyle w:val="BodyText"/>
      </w:pPr>
    </w:p>
    <w:p w:rsidR="00000000" w:rsidRPr="00B933C7" w:rsidP="00B933C7">
      <w:pPr>
        <w:pStyle w:val="AllowPageBreak"/>
      </w:pPr>
    </w:p>
    <w:p w:rsidR="00000000" w:rsidRPr="00B933C7" w:rsidP="00B933C7">
      <w:pPr>
        <w:pStyle w:val="Heading1"/>
      </w:pPr>
      <w:bookmarkStart w:id="4" w:name="O_110478"/>
      <w:bookmarkEnd w:id="4"/>
      <w:r w:rsidRPr="00B933C7">
        <w:t>Licensing/Regulatory Information</w:t>
      </w:r>
    </w:p>
    <w:p w:rsidR="00000000" w:rsidRPr="00B933C7" w:rsidP="00B933C7">
      <w:pPr>
        <w:pStyle w:val="BodyText"/>
      </w:pPr>
      <w:r w:rsidRPr="00B933C7">
        <w:t>Not applicable.</w:t>
      </w:r>
    </w:p>
    <w:p w:rsidR="00000000" w:rsidRPr="00B933C7" w:rsidP="00B933C7">
      <w:pPr>
        <w:pStyle w:val="AllowPageBreak"/>
      </w:pPr>
    </w:p>
    <w:p w:rsidR="00000000" w:rsidRPr="00B933C7" w:rsidP="00B933C7">
      <w:pPr>
        <w:pStyle w:val="Heading1"/>
      </w:pPr>
      <w:bookmarkStart w:id="5" w:name="O_110480"/>
      <w:bookmarkEnd w:id="5"/>
      <w:r w:rsidRPr="00B933C7">
        <w:t>Pre-Requisites</w:t>
      </w:r>
    </w:p>
    <w:tbl>
      <w:tblPr>
        <w:tblW w:w="0" w:type="auto"/>
        <w:tblLayout w:type="fixed"/>
        <w:tblCellMar>
          <w:left w:w="62" w:type="dxa"/>
          <w:right w:w="62" w:type="dxa"/>
        </w:tblCellMar>
        <w:tblLook w:val="0000"/>
      </w:tblPr>
      <w:tblGrid>
        <w:gridCol w:w="2775"/>
        <w:gridCol w:w="1295"/>
        <w:gridCol w:w="4452"/>
      </w:tblGrid>
      <w:tr w:rsidTr="00716CD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3C7">
            <w:pPr>
              <w:pStyle w:val="BodyText"/>
              <w:rPr>
                <w:lang w:val="en-NZ"/>
              </w:rPr>
            </w:pPr>
            <w:r w:rsidRPr="00B933C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3C7">
            <w:pPr>
              <w:pStyle w:val="BodyText"/>
              <w:rPr>
                <w:lang w:val="en-NZ"/>
              </w:rPr>
            </w:pPr>
          </w:p>
        </w:tc>
      </w:tr>
      <w:tr w:rsidTr="00716CD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3C7">
            <w:pPr>
              <w:pStyle w:val="BodyText"/>
              <w:rPr>
                <w:lang w:val="en-NZ"/>
              </w:rPr>
            </w:pPr>
          </w:p>
        </w:tc>
      </w:tr>
      <w:tr w:rsidTr="00716CD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3C7" w:rsidP="00B933C7">
            <w:pPr>
              <w:pStyle w:val="BodyText"/>
            </w:pPr>
          </w:p>
        </w:tc>
      </w:tr>
    </w:tbl>
    <w:p w:rsidR="00000000" w:rsidRPr="00B933C7" w:rsidP="00B933C7">
      <w:pPr>
        <w:pStyle w:val="BodyText"/>
      </w:pPr>
    </w:p>
    <w:p w:rsidR="00000000" w:rsidRPr="00B933C7" w:rsidP="00B933C7">
      <w:pPr>
        <w:pStyle w:val="AllowPageBreak"/>
      </w:pPr>
    </w:p>
    <w:p w:rsidR="00000000" w:rsidRPr="00B933C7" w:rsidP="00B933C7">
      <w:pPr>
        <w:pStyle w:val="Heading1"/>
      </w:pPr>
      <w:bookmarkStart w:id="6" w:name="O_110479"/>
      <w:bookmarkEnd w:id="6"/>
      <w:r w:rsidRPr="00B933C7">
        <w:t>Employability Skills Information</w:t>
      </w:r>
    </w:p>
    <w:tbl>
      <w:tblPr>
        <w:tblW w:w="0" w:type="auto"/>
        <w:tblLayout w:type="fixed"/>
        <w:tblCellMar>
          <w:left w:w="62" w:type="dxa"/>
          <w:right w:w="62" w:type="dxa"/>
        </w:tblCellMar>
        <w:tblLook w:val="0000"/>
      </w:tblPr>
      <w:tblGrid>
        <w:gridCol w:w="2802"/>
        <w:gridCol w:w="5720"/>
      </w:tblGrid>
      <w:tr w:rsidTr="00716CD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3C7">
            <w:pPr>
              <w:pStyle w:val="BodyText"/>
              <w:rPr>
                <w:lang w:val="en-NZ"/>
              </w:rPr>
            </w:pPr>
            <w:r w:rsidRPr="00B933C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3C7" w:rsidP="00B933C7">
            <w:pPr>
              <w:pStyle w:val="BodyText"/>
            </w:pPr>
            <w:r w:rsidRPr="00B933C7">
              <w:t>This unit contains employability skills.</w:t>
            </w:r>
          </w:p>
        </w:tc>
      </w:tr>
    </w:tbl>
    <w:p w:rsidR="00000000" w:rsidRPr="00B933C7" w:rsidP="00B933C7">
      <w:pPr>
        <w:pStyle w:val="BodyText"/>
      </w:pPr>
    </w:p>
    <w:p w:rsidR="00000000" w:rsidRPr="00B933C7" w:rsidP="00B933C7">
      <w:pPr>
        <w:pStyle w:val="AllowPageBreak"/>
      </w:pPr>
    </w:p>
    <w:p w:rsidR="00000000" w:rsidRPr="00B933C7" w:rsidP="00B933C7">
      <w:pPr>
        <w:pStyle w:val="Heading1"/>
      </w:pPr>
      <w:bookmarkStart w:id="7" w:name="O_110481"/>
      <w:bookmarkEnd w:id="7"/>
      <w:r w:rsidRPr="00B933C7">
        <w:t>Elements and Performance Criteria Pre-Content</w:t>
      </w:r>
    </w:p>
    <w:tbl>
      <w:tblPr>
        <w:tblW w:w="0" w:type="auto"/>
        <w:tblLayout w:type="fixed"/>
        <w:tblCellMar>
          <w:left w:w="62" w:type="dxa"/>
          <w:right w:w="62" w:type="dxa"/>
        </w:tblCellMar>
        <w:tblLook w:val="0000"/>
      </w:tblPr>
      <w:tblGrid>
        <w:gridCol w:w="2585"/>
        <w:gridCol w:w="5937"/>
      </w:tblGrid>
      <w:tr w:rsidTr="00716CD8">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3C7">
            <w:pPr>
              <w:pStyle w:val="BodyText"/>
              <w:rPr>
                <w:lang w:val="en-NZ"/>
              </w:rPr>
            </w:pPr>
            <w:r w:rsidRPr="00B933C7">
              <w:t>Elements describe the essential outcomes of a unit of competency.</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3C7" w:rsidP="00B933C7">
            <w:pPr>
              <w:pStyle w:val="BodyText"/>
            </w:pPr>
            <w:r w:rsidRPr="00B933C7">
              <w:t xml:space="preserve">Performance criteria describe </w:t>
            </w:r>
            <w:r w:rsidRPr="00B933C7">
              <w:t>the performance needed to demonstrate achievement of the element. Where bold italicised text is used, further information is detailed in the required skills and knowledge section and the range statement. Assessment of performance is to be consistent with t</w:t>
            </w:r>
            <w:r w:rsidRPr="00B933C7">
              <w:t>he evidence guide.</w:t>
            </w:r>
          </w:p>
        </w:tc>
      </w:tr>
    </w:tbl>
    <w:p w:rsidR="00000000" w:rsidRPr="00B933C7" w:rsidP="00B933C7">
      <w:pPr>
        <w:pStyle w:val="BodyText"/>
      </w:pPr>
    </w:p>
    <w:p w:rsidR="00000000" w:rsidRPr="00B933C7" w:rsidP="00B933C7">
      <w:pPr>
        <w:pStyle w:val="AllowPageBreak"/>
      </w:pPr>
    </w:p>
    <w:p w:rsidR="00000000" w:rsidRPr="00B933C7" w:rsidP="00B933C7">
      <w:pPr>
        <w:pStyle w:val="Heading1"/>
      </w:pPr>
      <w:bookmarkStart w:id="8" w:name="O_110482"/>
      <w:bookmarkEnd w:id="8"/>
      <w:r w:rsidRPr="00B933C7">
        <w:t>Elements and Performance Criteria</w:t>
      </w:r>
    </w:p>
    <w:tbl>
      <w:tblPr>
        <w:tblW w:w="0" w:type="auto"/>
        <w:tblLayout w:type="fixed"/>
        <w:tblCellMar>
          <w:left w:w="62" w:type="dxa"/>
          <w:right w:w="62" w:type="dxa"/>
        </w:tblCellMar>
        <w:tblLook w:val="0000"/>
      </w:tblPr>
      <w:tblGrid>
        <w:gridCol w:w="2585"/>
        <w:gridCol w:w="5937"/>
      </w:tblGrid>
      <w:tr w:rsidTr="00716CD8">
        <w:tblPrEx>
          <w:tblW w:w="0" w:type="auto"/>
          <w:tblLayout w:type="fixed"/>
          <w:tblCellMar>
            <w:left w:w="62" w:type="dxa"/>
            <w:right w:w="62" w:type="dxa"/>
          </w:tblCellMar>
          <w:tblLook w:val="0000"/>
        </w:tblPrEx>
        <w:trPr>
          <w:tblHeader/>
        </w:trPr>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3C7" w:rsidP="00B933C7">
            <w:pPr>
              <w:pStyle w:val="BodyText"/>
            </w:pPr>
            <w:r w:rsidRPr="00B933C7">
              <w:rPr>
                <w:rStyle w:val="SpecialBold"/>
              </w:rPr>
              <w:t>ELEMENT</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3C7">
            <w:pPr>
              <w:pStyle w:val="BodyText"/>
              <w:rPr>
                <w:lang w:val="en-NZ"/>
              </w:rPr>
            </w:pPr>
            <w:r w:rsidRPr="00B933C7">
              <w:rPr>
                <w:rStyle w:val="SpecialBold"/>
              </w:rPr>
              <w:t>PERFORMANCE CRITERIA</w:t>
            </w:r>
          </w:p>
        </w:tc>
      </w:tr>
      <w:tr w:rsidTr="00716CD8">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3C7">
            <w:pPr>
              <w:pStyle w:val="List"/>
              <w:rPr>
                <w:lang w:val="en-NZ"/>
              </w:rPr>
            </w:pPr>
            <w:r w:rsidRPr="00B933C7">
              <w:t>1.</w:t>
            </w:r>
            <w:r w:rsidRPr="00B933C7">
              <w:tab/>
              <w:t>Establish the suitability of resources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3C7">
            <w:pPr>
              <w:pStyle w:val="List2"/>
              <w:rPr>
                <w:lang w:val="en-NZ"/>
              </w:rPr>
            </w:pPr>
            <w:r w:rsidRPr="00B933C7">
              <w:t>1.1.</w:t>
            </w:r>
            <w:r w:rsidRPr="00B933C7">
              <w:tab/>
              <w:t>Check all information conforms with resources and pneumatic ramming equipment</w:t>
            </w:r>
          </w:p>
        </w:tc>
      </w:tr>
      <w:tr w:rsidTr="00716CD8">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3C7">
            <w:pPr>
              <w:pStyle w:val="List"/>
              <w:rPr>
                <w:lang w:val="en-NZ"/>
              </w:rPr>
            </w:pPr>
            <w:r w:rsidRPr="00B933C7">
              <w:t>2.</w:t>
            </w:r>
            <w:r w:rsidRPr="00B933C7">
              <w:tab/>
            </w:r>
            <w:r w:rsidRPr="00B933C7">
              <w:t>Prepare for and install mouldable refractory materials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3C7" w:rsidP="00B933C7">
            <w:pPr>
              <w:pStyle w:val="List2"/>
            </w:pPr>
            <w:r w:rsidRPr="00B933C7">
              <w:t>2.1.</w:t>
            </w:r>
            <w:r w:rsidRPr="00B933C7">
              <w:tab/>
              <w:t>Prepare backgrounds, such as cutting out, demolition and keying</w:t>
            </w:r>
          </w:p>
          <w:p w:rsidR="00000000" w:rsidRPr="00B933C7" w:rsidP="00B933C7">
            <w:pPr>
              <w:pStyle w:val="List2"/>
            </w:pPr>
            <w:r w:rsidRPr="00B933C7">
              <w:t>2.2.</w:t>
            </w:r>
            <w:r w:rsidRPr="00B933C7">
              <w:tab/>
              <w:t>Organise work to meet work deadlines</w:t>
            </w:r>
          </w:p>
          <w:p w:rsidR="00000000" w:rsidRPr="00B933C7" w:rsidP="00B933C7">
            <w:pPr>
              <w:pStyle w:val="List2"/>
            </w:pPr>
            <w:r w:rsidRPr="00B933C7">
              <w:t>2.3.</w:t>
            </w:r>
            <w:r w:rsidRPr="00B933C7">
              <w:tab/>
              <w:t>Install refractory to appropriate procedures</w:t>
            </w:r>
          </w:p>
          <w:p w:rsidR="00000000" w:rsidRPr="00B933C7" w:rsidP="00B933C7">
            <w:pPr>
              <w:pStyle w:val="List2"/>
            </w:pPr>
            <w:r w:rsidRPr="00B933C7">
              <w:t>2.4.</w:t>
            </w:r>
            <w:r w:rsidRPr="00B933C7">
              <w:tab/>
              <w:t>Carry out remedial work to meet the</w:t>
            </w:r>
            <w:r w:rsidRPr="00B933C7">
              <w:t xml:space="preserve"> specifications</w:t>
            </w:r>
          </w:p>
          <w:p w:rsidR="00000000" w:rsidRPr="00B933C7" w:rsidP="00B933C7">
            <w:pPr>
              <w:pStyle w:val="List2"/>
            </w:pPr>
            <w:r w:rsidRPr="00B933C7">
              <w:t>2.5.</w:t>
            </w:r>
            <w:r w:rsidRPr="00B933C7">
              <w:tab/>
              <w:t>Inform the person in charge that installation and any remedial work have been completed</w:t>
            </w:r>
          </w:p>
          <w:p w:rsidR="00000000" w:rsidP="00B933C7">
            <w:pPr>
              <w:pStyle w:val="List2"/>
              <w:rPr>
                <w:lang w:val="en-NZ"/>
              </w:rPr>
            </w:pPr>
            <w:r w:rsidRPr="00B933C7">
              <w:t>2.6.</w:t>
            </w:r>
            <w:r w:rsidRPr="00B933C7">
              <w:tab/>
              <w:t>Store tools and equipment following organisational requirements for current legislation and official guidance</w:t>
            </w:r>
          </w:p>
        </w:tc>
      </w:tr>
      <w:tr w:rsidTr="00716CD8">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3C7">
            <w:pPr>
              <w:pStyle w:val="List"/>
              <w:rPr>
                <w:lang w:val="en-NZ"/>
              </w:rPr>
            </w:pPr>
            <w:r w:rsidRPr="00B933C7">
              <w:t>3.</w:t>
            </w:r>
            <w:r w:rsidRPr="00B933C7">
              <w:tab/>
            </w:r>
            <w:r w:rsidRPr="00B933C7">
              <w:t>Contribute to controlling hazards in work area</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3C7" w:rsidP="00B933C7">
            <w:pPr>
              <w:pStyle w:val="List2"/>
            </w:pPr>
            <w:r w:rsidRPr="00B933C7">
              <w:t>3.1.</w:t>
            </w:r>
            <w:r w:rsidRPr="00B933C7">
              <w:tab/>
              <w:t>Identify hazards in work area</w:t>
            </w:r>
          </w:p>
          <w:p w:rsidR="00000000" w:rsidRPr="00B933C7" w:rsidP="00B933C7">
            <w:pPr>
              <w:pStyle w:val="List2"/>
            </w:pPr>
            <w:r w:rsidRPr="00B933C7">
              <w:t>3.2.</w:t>
            </w:r>
            <w:r w:rsidRPr="00B933C7">
              <w:tab/>
              <w:t>Assess risks arising from those hazards</w:t>
            </w:r>
          </w:p>
          <w:p w:rsidR="00000000" w:rsidRPr="00B933C7" w:rsidP="00B933C7">
            <w:pPr>
              <w:pStyle w:val="List2"/>
            </w:pPr>
            <w:r w:rsidRPr="00B933C7">
              <w:t>3.3.</w:t>
            </w:r>
            <w:r w:rsidRPr="00B933C7">
              <w:tab/>
              <w:t>Take appropriate action to control risks to procedures and duty of care</w:t>
            </w:r>
          </w:p>
        </w:tc>
      </w:tr>
    </w:tbl>
    <w:p w:rsidR="00000000" w:rsidRPr="00B933C7" w:rsidP="00B933C7">
      <w:pPr>
        <w:pStyle w:val="BodyText"/>
      </w:pPr>
    </w:p>
    <w:p w:rsidR="00000000" w:rsidRPr="00B933C7" w:rsidP="00B933C7">
      <w:pPr>
        <w:pStyle w:val="AllowPageBreak"/>
      </w:pPr>
    </w:p>
    <w:p w:rsidR="00000000" w:rsidRPr="00B933C7" w:rsidP="00B933C7">
      <w:pPr>
        <w:pStyle w:val="Heading1"/>
      </w:pPr>
      <w:bookmarkStart w:id="9" w:name="O_110483"/>
      <w:bookmarkEnd w:id="9"/>
      <w:r w:rsidRPr="00B933C7">
        <w:t>Required Skills and Knowledge</w:t>
      </w:r>
    </w:p>
    <w:tbl>
      <w:tblPr>
        <w:tblW w:w="0" w:type="auto"/>
        <w:tblLayout w:type="fixed"/>
        <w:tblCellMar>
          <w:left w:w="62" w:type="dxa"/>
          <w:right w:w="62" w:type="dxa"/>
        </w:tblCellMar>
        <w:tblLook w:val="0000"/>
      </w:tblPr>
      <w:tblGrid>
        <w:gridCol w:w="8522"/>
      </w:tblGrid>
      <w:tr w:rsidTr="00716CD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933C7">
            <w:pPr>
              <w:pStyle w:val="BodyText"/>
              <w:rPr>
                <w:lang w:val="en-NZ"/>
              </w:rPr>
            </w:pPr>
            <w:r w:rsidRPr="00B933C7">
              <w:rPr>
                <w:rStyle w:val="SpecialBold"/>
              </w:rPr>
              <w:t>REQ</w:t>
            </w:r>
            <w:r w:rsidRPr="00B933C7">
              <w:rPr>
                <w:rStyle w:val="SpecialBold"/>
              </w:rPr>
              <w:t>UIRED SKILLS AND KNOWLEDGE</w:t>
            </w:r>
          </w:p>
        </w:tc>
      </w:tr>
      <w:tr w:rsidTr="00716CD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933C7">
            <w:pPr>
              <w:pStyle w:val="BodyText"/>
              <w:rPr>
                <w:lang w:val="en-NZ"/>
              </w:rPr>
            </w:pPr>
            <w:r w:rsidRPr="00B933C7">
              <w:t>This section describes the skills and knowledge required for this unit.</w:t>
            </w:r>
          </w:p>
        </w:tc>
      </w:tr>
      <w:tr w:rsidTr="00716C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3C7">
            <w:pPr>
              <w:pStyle w:val="BodyText"/>
              <w:rPr>
                <w:lang w:val="en-NZ"/>
              </w:rPr>
            </w:pPr>
            <w:r w:rsidRPr="00B933C7">
              <w:rPr>
                <w:rStyle w:val="SpecialBold"/>
              </w:rPr>
              <w:t>Required skills</w:t>
            </w:r>
          </w:p>
        </w:tc>
      </w:tr>
      <w:tr w:rsidTr="00716C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3C7" w:rsidP="00B933C7">
            <w:pPr>
              <w:pStyle w:val="BodyText"/>
            </w:pPr>
            <w:r w:rsidRPr="00B933C7">
              <w:t>Required skills include:</w:t>
            </w:r>
          </w:p>
          <w:p w:rsidR="00000000" w:rsidRPr="00B933C7" w:rsidP="00B933C7">
            <w:pPr>
              <w:pStyle w:val="ListBullet"/>
            </w:pPr>
            <w:r w:rsidRPr="00B933C7">
              <w:t>adjusting/correcting/responding to work procedures</w:t>
            </w:r>
          </w:p>
          <w:p w:rsidR="00000000" w:rsidRPr="00B933C7" w:rsidP="00B933C7">
            <w:pPr>
              <w:pStyle w:val="ListBullet"/>
            </w:pPr>
            <w:r w:rsidRPr="00B933C7">
              <w:t>identifying and solving problems</w:t>
            </w:r>
          </w:p>
          <w:p w:rsidR="00000000" w:rsidRPr="00B933C7" w:rsidP="00B933C7">
            <w:pPr>
              <w:pStyle w:val="ListBullet"/>
            </w:pPr>
            <w:r w:rsidRPr="00B933C7">
              <w:t>manual skills</w:t>
            </w:r>
          </w:p>
          <w:p w:rsidR="00000000" w:rsidRPr="00B933C7" w:rsidP="00B933C7">
            <w:pPr>
              <w:pStyle w:val="ListBullet"/>
            </w:pPr>
            <w:r w:rsidRPr="00B933C7">
              <w:t>physical handling skills</w:t>
            </w:r>
          </w:p>
          <w:p w:rsidR="00000000" w:rsidRPr="00B933C7" w:rsidP="00B933C7">
            <w:pPr>
              <w:pStyle w:val="ListBullet"/>
            </w:pPr>
            <w:r w:rsidRPr="00B933C7">
              <w:t>using tools and equipment correctly and safely</w:t>
            </w:r>
          </w:p>
          <w:p w:rsidR="00000000" w:rsidRPr="00B933C7" w:rsidP="00B933C7">
            <w:pPr>
              <w:pStyle w:val="ListBullet"/>
            </w:pPr>
            <w:r w:rsidRPr="00B933C7">
              <w:t>working in a team or individually, as required</w:t>
            </w:r>
          </w:p>
          <w:p w:rsidR="00000000" w:rsidP="00B933C7">
            <w:pPr>
              <w:pStyle w:val="ListBullet"/>
              <w:rPr>
                <w:lang w:val="en-NZ"/>
              </w:rPr>
            </w:pPr>
            <w:r w:rsidRPr="00B933C7">
              <w:t>reading and numeracy to interpret workplace documents and technical information</w:t>
            </w:r>
          </w:p>
        </w:tc>
      </w:tr>
      <w:tr w:rsidTr="00716C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3C7">
            <w:pPr>
              <w:pStyle w:val="BodyText"/>
              <w:rPr>
                <w:lang w:val="en-NZ"/>
              </w:rPr>
            </w:pPr>
            <w:r w:rsidRPr="00B933C7">
              <w:rPr>
                <w:rStyle w:val="SpecialBold"/>
              </w:rPr>
              <w:t>Required knowledge</w:t>
            </w:r>
          </w:p>
        </w:tc>
      </w:tr>
      <w:tr w:rsidTr="00716C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3C7" w:rsidP="00B933C7">
            <w:pPr>
              <w:pStyle w:val="BodyText"/>
            </w:pPr>
            <w:r w:rsidRPr="00B933C7">
              <w:t>Required knowledge includes:</w:t>
            </w:r>
          </w:p>
          <w:p w:rsidR="00000000" w:rsidRPr="00B933C7" w:rsidP="00B933C7">
            <w:pPr>
              <w:pStyle w:val="ListBullet"/>
            </w:pPr>
            <w:r w:rsidRPr="00B933C7">
              <w:t>the or</w:t>
            </w:r>
            <w:r w:rsidRPr="00B933C7">
              <w:t>ganisation's requirements relating to responsibilities for installing mouldable refractory materials</w:t>
            </w:r>
          </w:p>
          <w:p w:rsidR="00000000" w:rsidRPr="00B933C7" w:rsidP="00B933C7">
            <w:pPr>
              <w:pStyle w:val="ListBullet"/>
            </w:pPr>
            <w:r w:rsidRPr="00B933C7">
              <w:t>types and characteristics of background surfaces</w:t>
            </w:r>
          </w:p>
          <w:p w:rsidR="00000000" w:rsidRPr="00B933C7" w:rsidP="00B933C7">
            <w:pPr>
              <w:pStyle w:val="ListBullet"/>
            </w:pPr>
            <w:r w:rsidRPr="00B933C7">
              <w:t>methods of preparing background surfaces</w:t>
            </w:r>
          </w:p>
          <w:p w:rsidR="00000000" w:rsidRPr="00B933C7" w:rsidP="00B933C7">
            <w:pPr>
              <w:pStyle w:val="ListBullet"/>
            </w:pPr>
            <w:r w:rsidRPr="00B933C7">
              <w:t>types, uses and operation of tools and equipment</w:t>
            </w:r>
          </w:p>
          <w:p w:rsidR="00000000" w:rsidRPr="00B933C7" w:rsidP="00B933C7">
            <w:pPr>
              <w:pStyle w:val="ListBullet"/>
            </w:pPr>
            <w:r w:rsidRPr="00B933C7">
              <w:t>methods of compa</w:t>
            </w:r>
            <w:r w:rsidRPr="00B933C7">
              <w:t>cting mouldable materials</w:t>
            </w:r>
          </w:p>
          <w:p w:rsidR="00000000" w:rsidRPr="00B933C7" w:rsidP="00B933C7">
            <w:pPr>
              <w:pStyle w:val="ListBullet"/>
            </w:pPr>
            <w:r w:rsidRPr="00B933C7">
              <w:t>effects of under- or over-ramming mouldable materials</w:t>
            </w:r>
          </w:p>
          <w:p w:rsidR="00000000" w:rsidRPr="00B933C7" w:rsidP="00B933C7">
            <w:pPr>
              <w:pStyle w:val="ListBullet"/>
            </w:pPr>
            <w:r w:rsidRPr="00B933C7">
              <w:t>reasons for anchors and methods of ensuring compaction of mouldable refractory around the anchors</w:t>
            </w:r>
          </w:p>
          <w:p w:rsidR="00000000" w:rsidRPr="00B933C7" w:rsidP="00B933C7">
            <w:pPr>
              <w:pStyle w:val="ListBullet"/>
            </w:pPr>
            <w:r w:rsidRPr="00B933C7">
              <w:t>types and methods of finishing the surface of the installed mouldables</w:t>
            </w:r>
          </w:p>
          <w:p w:rsidR="00000000" w:rsidRPr="00B933C7" w:rsidP="00B933C7">
            <w:pPr>
              <w:pStyle w:val="ListBullet"/>
            </w:pPr>
            <w:r w:rsidRPr="00B933C7">
              <w:t>types and uses of temporary support/formwork</w:t>
            </w:r>
          </w:p>
          <w:p w:rsidR="00000000" w:rsidRPr="00B933C7" w:rsidP="00B933C7">
            <w:pPr>
              <w:pStyle w:val="ListBullet"/>
            </w:pPr>
            <w:r w:rsidRPr="00B933C7">
              <w:t>methods of protecting work during installation</w:t>
            </w:r>
          </w:p>
          <w:p w:rsidR="00000000" w:rsidRPr="00B933C7" w:rsidP="00B933C7">
            <w:pPr>
              <w:pStyle w:val="ListBullet"/>
            </w:pPr>
            <w:r w:rsidRPr="00B933C7">
              <w:t>reasons for, and methods of, providing test panels</w:t>
            </w:r>
          </w:p>
          <w:p w:rsidR="00000000" w:rsidRPr="00B933C7" w:rsidP="00B933C7">
            <w:pPr>
              <w:pStyle w:val="ListBullet"/>
            </w:pPr>
            <w:r w:rsidRPr="00B933C7">
              <w:t>methods of cutting</w:t>
            </w:r>
          </w:p>
          <w:p w:rsidR="00000000" w:rsidRPr="00B933C7" w:rsidP="00B933C7">
            <w:pPr>
              <w:pStyle w:val="ListBullet"/>
            </w:pPr>
            <w:r w:rsidRPr="00B933C7">
              <w:t>safeguards to take during reinstatement work</w:t>
            </w:r>
          </w:p>
          <w:p w:rsidR="00000000" w:rsidRPr="00B933C7" w:rsidP="00B933C7">
            <w:pPr>
              <w:pStyle w:val="ListBullet"/>
            </w:pPr>
            <w:r w:rsidRPr="00B933C7">
              <w:t>methods of removing damaged refractory</w:t>
            </w:r>
          </w:p>
          <w:p w:rsidR="00000000" w:rsidRPr="00B933C7" w:rsidP="00B933C7">
            <w:pPr>
              <w:pStyle w:val="ListBullet"/>
            </w:pPr>
            <w:r w:rsidRPr="00B933C7">
              <w:t>methods of</w:t>
            </w:r>
            <w:r w:rsidRPr="00B933C7">
              <w:t xml:space="preserve"> keying and bonding new to existing refractories</w:t>
            </w:r>
          </w:p>
          <w:p w:rsidR="00000000" w:rsidRPr="00B933C7" w:rsidP="00B933C7">
            <w:pPr>
              <w:pStyle w:val="ListBullet"/>
            </w:pPr>
            <w:r w:rsidRPr="00B933C7">
              <w:t>reasons for, and methods of, obtaining seals between new and existing refractory</w:t>
            </w:r>
          </w:p>
          <w:p w:rsidR="00000000" w:rsidRPr="00B933C7" w:rsidP="00B933C7">
            <w:pPr>
              <w:pStyle w:val="ListBullet"/>
            </w:pPr>
            <w:r w:rsidRPr="00B933C7">
              <w:t>materials sources</w:t>
            </w:r>
          </w:p>
          <w:p w:rsidR="00000000" w:rsidRPr="00B933C7" w:rsidP="00B933C7">
            <w:pPr>
              <w:pStyle w:val="ListBullet"/>
            </w:pPr>
            <w:r w:rsidRPr="00B933C7">
              <w:t>materials types/categorisation</w:t>
            </w:r>
          </w:p>
          <w:p w:rsidR="00000000" w:rsidRPr="00B933C7" w:rsidP="00B933C7">
            <w:pPr>
              <w:pStyle w:val="ListBullet"/>
            </w:pPr>
            <w:r w:rsidRPr="00B933C7">
              <w:t>methods of production</w:t>
            </w:r>
          </w:p>
          <w:p w:rsidR="00000000" w:rsidRPr="00B933C7" w:rsidP="00B933C7">
            <w:pPr>
              <w:pStyle w:val="ListBullet"/>
            </w:pPr>
            <w:r w:rsidRPr="00B933C7">
              <w:t>familiarity with installation techniques</w:t>
            </w:r>
          </w:p>
          <w:p w:rsidR="00000000" w:rsidRPr="00B933C7" w:rsidP="00B933C7">
            <w:pPr>
              <w:pStyle w:val="ListBullet"/>
            </w:pPr>
            <w:r w:rsidRPr="00B933C7">
              <w:t>familiarity wi</w:t>
            </w:r>
            <w:r w:rsidRPr="00B933C7">
              <w:t>th principles of selection</w:t>
            </w:r>
          </w:p>
          <w:p w:rsidR="00000000" w:rsidRPr="00B933C7" w:rsidP="00B933C7">
            <w:pPr>
              <w:pStyle w:val="ListBullet"/>
            </w:pPr>
            <w:r w:rsidRPr="00B933C7">
              <w:t>familiarity with variety of applications</w:t>
            </w:r>
          </w:p>
        </w:tc>
      </w:tr>
    </w:tbl>
    <w:p w:rsidR="00000000" w:rsidRPr="00B933C7" w:rsidP="00B933C7">
      <w:pPr>
        <w:pStyle w:val="BodyText"/>
      </w:pPr>
    </w:p>
    <w:p w:rsidR="00000000" w:rsidRPr="00B933C7" w:rsidP="00B933C7">
      <w:pPr>
        <w:pStyle w:val="AllowPageBreak"/>
      </w:pPr>
    </w:p>
    <w:p w:rsidR="00000000" w:rsidRPr="00B933C7" w:rsidP="00B933C7">
      <w:pPr>
        <w:pStyle w:val="Heading1"/>
      </w:pPr>
      <w:bookmarkStart w:id="10" w:name="O_110484"/>
      <w:bookmarkEnd w:id="10"/>
      <w:r w:rsidRPr="00B933C7">
        <w:t>Evidence Guide</w:t>
      </w:r>
    </w:p>
    <w:tbl>
      <w:tblPr>
        <w:tblW w:w="9570" w:type="dxa"/>
        <w:tblLayout w:type="fixed"/>
        <w:tblCellMar>
          <w:left w:w="62" w:type="dxa"/>
          <w:right w:w="62" w:type="dxa"/>
        </w:tblCellMar>
        <w:tblLook w:val="0000"/>
      </w:tblPr>
      <w:tblGrid>
        <w:gridCol w:w="3908"/>
        <w:gridCol w:w="5662"/>
      </w:tblGrid>
      <w:tr w:rsidTr="00716CD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3C7">
            <w:pPr>
              <w:pStyle w:val="BodyText"/>
              <w:rPr>
                <w:lang w:val="en-NZ"/>
              </w:rPr>
            </w:pPr>
            <w:r w:rsidRPr="00B933C7">
              <w:rPr>
                <w:rStyle w:val="SpecialBold"/>
              </w:rPr>
              <w:t>EVIDENCE GUIDE</w:t>
            </w:r>
          </w:p>
        </w:tc>
      </w:tr>
      <w:tr w:rsidTr="00716CD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3C7">
            <w:pPr>
              <w:pStyle w:val="BodyText"/>
              <w:rPr>
                <w:lang w:val="en-NZ"/>
              </w:rPr>
            </w:pPr>
            <w:r w:rsidRPr="00B933C7">
              <w:t>The Evidence Guide provides advice on assessment and must be read in conjunction with the performance criter</w:t>
            </w:r>
            <w:r w:rsidRPr="00B933C7">
              <w:t>ia, required skills and knowledge, range statement and the Assessment Guidelines for the Training Package.</w:t>
            </w:r>
          </w:p>
        </w:tc>
      </w:tr>
      <w:tr w:rsidTr="00716C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3C7">
            <w:pPr>
              <w:pStyle w:val="BodyText"/>
              <w:rPr>
                <w:lang w:val="en-NZ"/>
              </w:rPr>
            </w:pPr>
            <w:r w:rsidRPr="00B933C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3C7">
            <w:pPr>
              <w:pStyle w:val="BodyText"/>
              <w:rPr>
                <w:lang w:val="en-NZ"/>
              </w:rPr>
            </w:pPr>
            <w:r w:rsidRPr="00B933C7">
              <w:t>The unit will be assessed in as holistic a manner as is practical and may be integrated with the assessment of other relevant units of competency.</w:t>
            </w:r>
          </w:p>
        </w:tc>
      </w:tr>
      <w:tr w:rsidTr="00716C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3C7">
            <w:pPr>
              <w:pStyle w:val="BodyText"/>
              <w:rPr>
                <w:lang w:val="en-NZ"/>
              </w:rPr>
            </w:pPr>
            <w:r w:rsidRPr="00B933C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3C7" w:rsidP="00B933C7">
            <w:pPr>
              <w:pStyle w:val="BodyText"/>
            </w:pPr>
            <w:r w:rsidRPr="00B933C7">
              <w:t>Competence must</w:t>
            </w:r>
            <w:r w:rsidRPr="00B933C7">
              <w:t xml:space="preserve"> be demonstrated in the ability to recognise situations requiring action and then in implementing appropriate corrective action. Consistent performance should be demonstrated. In particular look to see that:</w:t>
            </w:r>
          </w:p>
          <w:p w:rsidR="00000000" w:rsidRPr="00B933C7" w:rsidP="00B933C7">
            <w:pPr>
              <w:pStyle w:val="ListBullet"/>
            </w:pPr>
            <w:r w:rsidRPr="00B933C7">
              <w:t>signs of problems or potential problems with th</w:t>
            </w:r>
            <w:r w:rsidRPr="00B933C7">
              <w:t>e equipment/processes are recognised</w:t>
            </w:r>
          </w:p>
          <w:p w:rsidR="00000000" w:rsidRPr="00B933C7" w:rsidP="00B933C7">
            <w:pPr>
              <w:pStyle w:val="ListBullet"/>
            </w:pPr>
            <w:r w:rsidRPr="00B933C7">
              <w:t>appropriate action is taken in a timely manner</w:t>
            </w:r>
          </w:p>
          <w:p w:rsidR="00000000" w:rsidP="00B933C7">
            <w:pPr>
              <w:pStyle w:val="ListBullet"/>
              <w:rPr>
                <w:lang w:val="en-NZ"/>
              </w:rPr>
            </w:pPr>
            <w:r w:rsidRPr="00B933C7">
              <w:t>hazards are recognised and appropriate action is taken to control risks arising from such hazards.</w:t>
            </w:r>
          </w:p>
        </w:tc>
      </w:tr>
      <w:tr w:rsidTr="00716C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3C7">
            <w:pPr>
              <w:pStyle w:val="BodyText"/>
              <w:rPr>
                <w:lang w:val="en-NZ"/>
              </w:rPr>
            </w:pPr>
            <w:r w:rsidRPr="00B933C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3C7" w:rsidP="00B933C7">
            <w:pPr>
              <w:pStyle w:val="BodyText"/>
            </w:pPr>
            <w:r w:rsidRPr="00B933C7">
              <w:t>Assessment will require</w:t>
            </w:r>
            <w:r w:rsidRPr="00B933C7">
              <w:t xml:space="preserve"> access to an operating plant over an extended period of time, or a suitable method of gathering evidence of operating ability over a range of situations. </w:t>
            </w:r>
          </w:p>
          <w:p w:rsidR="00000000" w:rsidRPr="00B933C7" w:rsidP="00B933C7">
            <w:pPr>
              <w:pStyle w:val="BodyText"/>
            </w:pPr>
            <w:r w:rsidRPr="00B933C7">
              <w:t>Assessment will occur over a range of situations which will include disruptions to normal, smooth op</w:t>
            </w:r>
            <w:r w:rsidRPr="00B933C7">
              <w:t>eration.</w:t>
            </w:r>
          </w:p>
          <w:p w:rsidR="00000000" w:rsidP="00B933C7">
            <w:pPr>
              <w:pStyle w:val="BodyText"/>
              <w:rPr>
                <w:lang w:val="en-NZ"/>
              </w:rPr>
            </w:pPr>
            <w:r w:rsidRPr="00B933C7">
              <w:t xml:space="preserve">Simulation or case studies/scenarios may be required to allow for timely assessment of parts of this unit of competency. Simulation should be based on the actual plant and will include 'walk-throughs' of the relevant competency components. A bank </w:t>
            </w:r>
            <w:r w:rsidRPr="00B933C7">
              <w:t>of scenarios/case studies/what ifs and questions will be required to probe the reasoning behind observable actions.</w:t>
            </w:r>
          </w:p>
        </w:tc>
      </w:tr>
      <w:tr w:rsidTr="00716C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3C7">
            <w:pPr>
              <w:pStyle w:val="BodyText"/>
              <w:rPr>
                <w:lang w:val="en-NZ"/>
              </w:rPr>
            </w:pPr>
            <w:r w:rsidRPr="00B933C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3C7">
            <w:pPr>
              <w:pStyle w:val="BodyText"/>
              <w:rPr>
                <w:lang w:val="en-NZ"/>
              </w:rPr>
            </w:pPr>
            <w:r w:rsidRPr="00B933C7">
              <w:t xml:space="preserve">In all plants it may be appropriate to assess this unit concurrently with relevant teamwork and communication units. </w:t>
            </w:r>
          </w:p>
        </w:tc>
      </w:tr>
      <w:tr w:rsidTr="00716C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3C7">
            <w:pPr>
              <w:pStyle w:val="BodyText"/>
              <w:rPr>
                <w:lang w:val="en-NZ"/>
              </w:rPr>
            </w:pPr>
            <w:r w:rsidRPr="00B933C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3C7" w:rsidP="00B933C7">
            <w:pPr>
              <w:pStyle w:val="BodyText"/>
            </w:pPr>
            <w:r w:rsidRPr="00B933C7">
              <w:t>Assessment processes and techniques must be culturally appropriate and appropriate to the language and literacy capacity of the candidate and the work being performed.</w:t>
            </w:r>
          </w:p>
        </w:tc>
      </w:tr>
    </w:tbl>
    <w:p w:rsidR="00000000" w:rsidRPr="00B933C7" w:rsidP="00B933C7">
      <w:pPr>
        <w:pStyle w:val="BodyText"/>
      </w:pPr>
    </w:p>
    <w:p w:rsidR="00000000" w:rsidRPr="00B933C7" w:rsidP="00B933C7">
      <w:pPr>
        <w:pStyle w:val="AllowPageBreak"/>
      </w:pPr>
    </w:p>
    <w:p w:rsidR="00000000" w:rsidRPr="00B933C7" w:rsidP="00B933C7">
      <w:pPr>
        <w:pStyle w:val="Heading1"/>
      </w:pPr>
      <w:bookmarkStart w:id="11" w:name="O_110485"/>
      <w:bookmarkEnd w:id="11"/>
      <w:r w:rsidRPr="00B933C7">
        <w:t>Range Statement</w:t>
      </w:r>
    </w:p>
    <w:tbl>
      <w:tblPr>
        <w:tblW w:w="0" w:type="auto"/>
        <w:tblLayout w:type="fixed"/>
        <w:tblCellMar>
          <w:left w:w="62" w:type="dxa"/>
          <w:right w:w="62" w:type="dxa"/>
        </w:tblCellMar>
        <w:tblLook w:val="0000"/>
      </w:tblPr>
      <w:tblGrid>
        <w:gridCol w:w="3521"/>
        <w:gridCol w:w="5001"/>
      </w:tblGrid>
      <w:tr w:rsidTr="00716CD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3C7">
            <w:pPr>
              <w:pStyle w:val="BodyText"/>
              <w:rPr>
                <w:lang w:val="en-NZ"/>
              </w:rPr>
            </w:pPr>
            <w:r w:rsidRPr="00B933C7">
              <w:rPr>
                <w:rStyle w:val="SpecialBold"/>
              </w:rPr>
              <w:t>RANGE STATEMENT</w:t>
            </w:r>
          </w:p>
        </w:tc>
      </w:tr>
      <w:tr w:rsidTr="00716CD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3C7">
            <w:pPr>
              <w:pStyle w:val="BodyText"/>
              <w:rPr>
                <w:lang w:val="en-NZ"/>
              </w:rPr>
            </w:pPr>
            <w:r w:rsidRPr="00B933C7">
              <w:t>The range statement relates to the unit of competency as a whole. It allows for different work environments and situations that may affect performance. Bold italicised wording, if used in the performance criteria, is detailed below. Essential operating c</w:t>
            </w:r>
            <w:r w:rsidRPr="00B933C7">
              <w:t>onditions that may be present with training and assessment (depending on the work situation, needs of the candidate, accessibility of the item, and local industry and regional contexts) may also be included.</w:t>
            </w:r>
          </w:p>
        </w:tc>
      </w:tr>
      <w:tr w:rsidTr="00716CD8">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3C7">
            <w:pPr>
              <w:pStyle w:val="BodyText"/>
              <w:rPr>
                <w:lang w:val="en-NZ"/>
              </w:rPr>
            </w:pPr>
            <w:r w:rsidRPr="00B933C7">
              <w:rPr>
                <w:rStyle w:val="SpecialBold"/>
              </w:rPr>
              <w:t>Procedures</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3C7">
            <w:pPr>
              <w:pStyle w:val="BodyText"/>
              <w:rPr>
                <w:lang w:val="en-NZ"/>
              </w:rPr>
            </w:pPr>
            <w:r w:rsidRPr="00B933C7">
              <w:t>All operations are performed in accordance with standard procedures and work instructions</w:t>
            </w:r>
          </w:p>
        </w:tc>
      </w:tr>
      <w:tr w:rsidTr="00716CD8">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3C7">
            <w:pPr>
              <w:pStyle w:val="BodyText"/>
              <w:rPr>
                <w:lang w:val="en-NZ"/>
              </w:rPr>
            </w:pPr>
            <w:r w:rsidRPr="00B933C7">
              <w:rPr>
                <w:rStyle w:val="SpecialBold"/>
              </w:rPr>
              <w:t>Tools and equipment</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3C7" w:rsidP="00B933C7">
            <w:pPr>
              <w:pStyle w:val="BodyText"/>
            </w:pPr>
            <w:r w:rsidRPr="00B933C7">
              <w:t>Tools and equipment include:</w:t>
            </w:r>
          </w:p>
          <w:p w:rsidR="00000000" w:rsidRPr="00B933C7" w:rsidP="00B933C7">
            <w:pPr>
              <w:pStyle w:val="ListBullet"/>
            </w:pPr>
            <w:r w:rsidRPr="00B933C7">
              <w:t>moulding tools</w:t>
            </w:r>
          </w:p>
          <w:p w:rsidR="00000000" w:rsidRPr="00B933C7" w:rsidP="00B933C7">
            <w:pPr>
              <w:pStyle w:val="ListBullet"/>
            </w:pPr>
            <w:r w:rsidRPr="00B933C7">
              <w:t>refractory mixing equipment</w:t>
            </w:r>
          </w:p>
          <w:p w:rsidR="00000000" w:rsidRPr="00B933C7" w:rsidP="00B933C7">
            <w:pPr>
              <w:pStyle w:val="ListBullet"/>
            </w:pPr>
            <w:r w:rsidRPr="00B933C7">
              <w:t>lifting and placing equipment</w:t>
            </w:r>
          </w:p>
          <w:p w:rsidR="00000000" w:rsidP="00B933C7">
            <w:pPr>
              <w:pStyle w:val="ListBullet"/>
              <w:rPr>
                <w:lang w:val="en-NZ"/>
              </w:rPr>
            </w:pPr>
            <w:r w:rsidRPr="00B933C7">
              <w:t>equipment allowing access</w:t>
            </w:r>
          </w:p>
        </w:tc>
      </w:tr>
      <w:tr w:rsidTr="00716CD8">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3C7">
            <w:pPr>
              <w:pStyle w:val="BodyText"/>
              <w:rPr>
                <w:lang w:val="en-NZ"/>
              </w:rPr>
            </w:pPr>
            <w:r w:rsidRPr="00B933C7">
              <w:rPr>
                <w:rStyle w:val="SpecialBold"/>
              </w:rPr>
              <w:t>Installation</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3C7" w:rsidP="00B933C7">
            <w:pPr>
              <w:pStyle w:val="BodyText"/>
            </w:pPr>
            <w:r w:rsidRPr="00B933C7">
              <w:t>Installation includes:</w:t>
            </w:r>
          </w:p>
          <w:p w:rsidR="00000000" w:rsidRPr="00B933C7" w:rsidP="00B933C7">
            <w:pPr>
              <w:pStyle w:val="ListBullet"/>
            </w:pPr>
            <w:r w:rsidRPr="00B933C7">
              <w:t>moulding to shape</w:t>
            </w:r>
          </w:p>
          <w:p w:rsidR="00000000" w:rsidRPr="00B933C7" w:rsidP="00B933C7">
            <w:pPr>
              <w:pStyle w:val="ListBullet"/>
            </w:pPr>
            <w:r w:rsidRPr="00B933C7">
              <w:t>correct thickness/cover</w:t>
            </w:r>
          </w:p>
          <w:p w:rsidR="00000000" w:rsidRPr="00B933C7" w:rsidP="00B933C7">
            <w:pPr>
              <w:pStyle w:val="ListBullet"/>
            </w:pPr>
            <w:r w:rsidRPr="00B933C7">
              <w:t>conforming to required curves and angles while maintain cover</w:t>
            </w:r>
          </w:p>
          <w:p w:rsidR="00000000" w:rsidRPr="00B933C7" w:rsidP="00B933C7">
            <w:pPr>
              <w:pStyle w:val="ListBullet"/>
            </w:pPr>
            <w:r w:rsidRPr="00B933C7">
              <w:t>tying mouldable to structure</w:t>
            </w:r>
          </w:p>
          <w:p w:rsidR="00000000" w:rsidP="00B933C7">
            <w:pPr>
              <w:pStyle w:val="ListBullet"/>
              <w:rPr>
                <w:lang w:val="en-NZ"/>
              </w:rPr>
            </w:pPr>
            <w:r w:rsidRPr="00B933C7">
              <w:t xml:space="preserve">keying to existing refractory </w:t>
            </w:r>
          </w:p>
        </w:tc>
      </w:tr>
      <w:tr w:rsidTr="00716CD8">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3C7">
            <w:pPr>
              <w:pStyle w:val="BodyText"/>
              <w:rPr>
                <w:lang w:val="en-NZ"/>
              </w:rPr>
            </w:pPr>
            <w:r w:rsidRPr="00B933C7">
              <w:rPr>
                <w:rStyle w:val="SpecialBold"/>
              </w:rPr>
              <w:t>Occupational health and safety</w:t>
            </w:r>
            <w:r w:rsidRPr="00B933C7">
              <w:t xml:space="preserve"> (</w:t>
            </w:r>
            <w:r w:rsidRPr="00B933C7">
              <w:rPr>
                <w:rStyle w:val="SpecialBold"/>
              </w:rPr>
              <w:t>OHS</w:t>
            </w:r>
            <w:r w:rsidRPr="00B933C7">
              <w:t>)</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3C7" w:rsidP="00B933C7">
            <w:pPr>
              <w:pStyle w:val="BodyText"/>
            </w:pPr>
            <w:r w:rsidRPr="00B933C7">
              <w:t xml:space="preserve">All operations are subject to </w:t>
            </w:r>
            <w:r w:rsidRPr="00B933C7">
              <w:t>stringent OHS requirements and these must not be compromised at any time. Where there is an apparent conflict between performance criteria and OHS requirements, the OHS requirements take precedence</w:t>
            </w:r>
          </w:p>
        </w:tc>
      </w:tr>
    </w:tbl>
    <w:p w:rsidR="00716CD8" w:rsidP="00B933C7">
      <w:pPr>
        <w:pStyle w:val="BodyText"/>
      </w:pPr>
    </w:p>
    <w:p w:rsidR="00716CD8" w:rsidP="00B933C7">
      <w:pPr>
        <w:pStyle w:val="BodyText"/>
      </w:pPr>
    </w:p>
    <w:p w:rsidR="00000000" w:rsidRPr="00B933C7" w:rsidP="00B933C7">
      <w:pPr>
        <w:pStyle w:val="Heading1"/>
      </w:pPr>
      <w:bookmarkStart w:id="12" w:name="O_110486"/>
      <w:bookmarkEnd w:id="12"/>
      <w:r w:rsidRPr="00B933C7">
        <w:t>Unit Sector(s)</w:t>
      </w:r>
    </w:p>
    <w:tbl>
      <w:tblPr>
        <w:tblW w:w="0" w:type="auto"/>
        <w:tblLayout w:type="fixed"/>
        <w:tblCellMar>
          <w:left w:w="62" w:type="dxa"/>
          <w:right w:w="62" w:type="dxa"/>
        </w:tblCellMar>
        <w:tblLook w:val="0000"/>
      </w:tblPr>
      <w:tblGrid>
        <w:gridCol w:w="2567"/>
        <w:gridCol w:w="5955"/>
      </w:tblGrid>
      <w:tr w:rsidTr="00716CD8">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3C7">
            <w:pPr>
              <w:pStyle w:val="BodyText"/>
              <w:rPr>
                <w:lang w:val="en-NZ"/>
              </w:rPr>
            </w:pPr>
            <w:r w:rsidRPr="00B933C7">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3C7" w:rsidP="00B933C7">
            <w:pPr>
              <w:pStyle w:val="BodyText"/>
            </w:pPr>
            <w:r w:rsidRPr="00B933C7">
              <w:t>Operational/technical</w:t>
            </w:r>
          </w:p>
        </w:tc>
      </w:tr>
    </w:tbl>
    <w:p w:rsidR="00000000" w:rsidRPr="00B933C7" w:rsidP="00B933C7">
      <w:pPr>
        <w:pStyle w:val="BodyText"/>
      </w:pPr>
    </w:p>
    <w:p w:rsidR="00000000" w:rsidRPr="00B933C7" w:rsidP="00B933C7">
      <w:pPr>
        <w:pStyle w:val="AllowPageBreak"/>
      </w:pPr>
    </w:p>
    <w:p w:rsidR="00000000" w:rsidRPr="00B933C7" w:rsidP="00B933C7">
      <w:pPr>
        <w:pStyle w:val="Heading1"/>
      </w:pPr>
      <w:bookmarkStart w:id="13" w:name="O_160181"/>
      <w:bookmarkEnd w:id="13"/>
      <w:r w:rsidRPr="00B933C7">
        <w:t>Competency field</w:t>
      </w:r>
    </w:p>
    <w:tbl>
      <w:tblPr>
        <w:tblW w:w="0" w:type="auto"/>
        <w:tblLayout w:type="fixed"/>
        <w:tblCellMar>
          <w:left w:w="62" w:type="dxa"/>
          <w:right w:w="62" w:type="dxa"/>
        </w:tblCellMar>
        <w:tblLook w:val="0000"/>
      </w:tblPr>
      <w:tblGrid>
        <w:gridCol w:w="2784"/>
        <w:gridCol w:w="5738"/>
      </w:tblGrid>
      <w:tr w:rsidTr="00716CD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3C7">
            <w:pPr>
              <w:pStyle w:val="BodyText"/>
              <w:rPr>
                <w:lang w:val="en-NZ"/>
              </w:rPr>
            </w:pPr>
            <w:r w:rsidRPr="00B933C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3C7" w:rsidP="00B933C7">
            <w:pPr>
              <w:pStyle w:val="BodyText"/>
            </w:pPr>
          </w:p>
        </w:tc>
      </w:tr>
    </w:tbl>
    <w:p w:rsidR="00000000" w:rsidRPr="00B933C7" w:rsidP="00B933C7">
      <w:pPr>
        <w:pStyle w:val="BodyText"/>
      </w:pPr>
    </w:p>
    <w:p w:rsidR="00000000" w:rsidRPr="00B933C7" w:rsidP="00B933C7">
      <w:pPr>
        <w:pStyle w:val="AllowPageBreak"/>
      </w:pPr>
    </w:p>
    <w:p w:rsidR="00000000" w:rsidRPr="00B933C7" w:rsidP="00B933C7">
      <w:pPr>
        <w:pStyle w:val="Heading1"/>
      </w:pPr>
      <w:bookmarkStart w:id="14" w:name="O_160180"/>
      <w:bookmarkEnd w:id="14"/>
      <w:r w:rsidRPr="00B933C7">
        <w:t>Co-requisite units</w:t>
      </w:r>
    </w:p>
    <w:tbl>
      <w:tblPr>
        <w:tblW w:w="0" w:type="auto"/>
        <w:tblLayout w:type="fixed"/>
        <w:tblCellMar>
          <w:left w:w="62" w:type="dxa"/>
          <w:right w:w="62" w:type="dxa"/>
        </w:tblCellMar>
        <w:tblLook w:val="0000"/>
      </w:tblPr>
      <w:tblGrid>
        <w:gridCol w:w="2641"/>
        <w:gridCol w:w="1322"/>
        <w:gridCol w:w="4559"/>
      </w:tblGrid>
      <w:tr w:rsidTr="00716CD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3C7">
            <w:pPr>
              <w:pStyle w:val="BodyText"/>
              <w:rPr>
                <w:lang w:val="en-NZ"/>
              </w:rPr>
            </w:pPr>
            <w:r w:rsidRPr="00B933C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3C7">
            <w:pPr>
              <w:pStyle w:val="BodyText"/>
              <w:rPr>
                <w:lang w:val="en-NZ"/>
              </w:rPr>
            </w:pPr>
          </w:p>
        </w:tc>
      </w:tr>
      <w:tr w:rsidTr="00716CD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3C7">
            <w:pPr>
              <w:pStyle w:val="BodyText"/>
              <w:rPr>
                <w:lang w:val="en-NZ"/>
              </w:rPr>
            </w:pPr>
          </w:p>
        </w:tc>
      </w:tr>
      <w:tr w:rsidTr="00716CD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3C7" w:rsidP="00B933C7">
            <w:pPr>
              <w:pStyle w:val="BodyText"/>
            </w:pPr>
          </w:p>
        </w:tc>
      </w:tr>
    </w:tbl>
    <w:p w:rsidR="00000000" w:rsidRPr="00B933C7" w:rsidP="00B933C7">
      <w:pPr>
        <w:pStyle w:val="BodyText"/>
      </w:pPr>
    </w:p>
    <w:p w:rsidR="00000000" w:rsidRPr="00B933C7" w:rsidP="00B933C7"/>
    <w:sectPr w:rsidSect="00B933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3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6CD8" w:rsidP="00716C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3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CD8" w:rsidP="00B933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16CD8" w:rsidP="00B933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16CD8" w:rsidP="00B933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3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6CD8" w:rsidP="00716CD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3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CD8" w:rsidP="00B933C7">
    <w:pPr>
      <w:pStyle w:val="Header"/>
      <w:framePr w:wrap="around"/>
    </w:pPr>
    <w:r>
      <w:fldChar w:fldCharType="begin"/>
    </w:r>
    <w:r>
      <w:instrText xml:space="preserve"> TITLE   \* MERGEFORMAT </w:instrText>
    </w:r>
    <w:r>
      <w:fldChar w:fldCharType="separate"/>
    </w:r>
    <w:r>
      <w:t>PMC552092B Prepare for and install mouldable refractory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16CD8" w:rsidP="00B933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829F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523E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3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933C7"/>
    <w:pPr>
      <w:spacing w:before="360" w:after="60"/>
      <w:outlineLvl w:val="0"/>
    </w:pPr>
    <w:rPr>
      <w:sz w:val="32"/>
    </w:rPr>
  </w:style>
  <w:style w:type="paragraph" w:styleId="Heading2">
    <w:name w:val="heading 2"/>
    <w:basedOn w:val="HeadingBase"/>
    <w:next w:val="BodyText"/>
    <w:link w:val="Heading2Char"/>
    <w:qFormat/>
    <w:rsid w:val="00B933C7"/>
    <w:pPr>
      <w:keepLines/>
      <w:spacing w:before="240" w:after="120"/>
      <w:outlineLvl w:val="1"/>
    </w:pPr>
    <w:rPr>
      <w:sz w:val="28"/>
      <w:szCs w:val="40"/>
    </w:rPr>
  </w:style>
  <w:style w:type="paragraph" w:styleId="Heading3">
    <w:name w:val="heading 3"/>
    <w:basedOn w:val="HeadingBase"/>
    <w:next w:val="BodyText"/>
    <w:link w:val="Heading3Char"/>
    <w:qFormat/>
    <w:rsid w:val="00B933C7"/>
    <w:pPr>
      <w:spacing w:before="180" w:after="120"/>
      <w:outlineLvl w:val="2"/>
    </w:pPr>
    <w:rPr>
      <w:spacing w:val="-10"/>
      <w:kern w:val="32"/>
    </w:rPr>
  </w:style>
  <w:style w:type="paragraph" w:styleId="Heading4">
    <w:name w:val="heading 4"/>
    <w:basedOn w:val="HeadingBase"/>
    <w:next w:val="BodyText"/>
    <w:link w:val="Heading4Char"/>
    <w:qFormat/>
    <w:rsid w:val="00B933C7"/>
    <w:pPr>
      <w:spacing w:before="160" w:after="120"/>
      <w:outlineLvl w:val="3"/>
    </w:pPr>
    <w:rPr>
      <w:sz w:val="22"/>
    </w:rPr>
  </w:style>
  <w:style w:type="paragraph" w:styleId="Heading5">
    <w:name w:val="heading 5"/>
    <w:basedOn w:val="HeadingBase"/>
    <w:next w:val="Normal"/>
    <w:link w:val="Heading5Char"/>
    <w:qFormat/>
    <w:rsid w:val="00B933C7"/>
    <w:pPr>
      <w:spacing w:before="80"/>
      <w:outlineLvl w:val="4"/>
    </w:pPr>
    <w:rPr>
      <w:color w:val="918585"/>
      <w:sz w:val="20"/>
    </w:rPr>
  </w:style>
  <w:style w:type="paragraph" w:styleId="Heading6">
    <w:name w:val="heading 6"/>
    <w:basedOn w:val="HeadingBase"/>
    <w:next w:val="Normal"/>
    <w:link w:val="Heading6Char"/>
    <w:qFormat/>
    <w:rsid w:val="00B933C7"/>
    <w:pPr>
      <w:spacing w:before="60"/>
      <w:outlineLvl w:val="5"/>
    </w:pPr>
    <w:rPr>
      <w:color w:val="918585"/>
      <w:sz w:val="20"/>
    </w:rPr>
  </w:style>
  <w:style w:type="paragraph" w:styleId="Heading7">
    <w:name w:val="heading 7"/>
    <w:basedOn w:val="Normal"/>
    <w:next w:val="Normal"/>
    <w:link w:val="Heading7Char"/>
    <w:qFormat/>
    <w:rsid w:val="00B933C7"/>
    <w:pPr>
      <w:ind w:left="720"/>
      <w:outlineLvl w:val="6"/>
    </w:pPr>
    <w:rPr>
      <w:i/>
    </w:rPr>
  </w:style>
  <w:style w:type="paragraph" w:styleId="Heading8">
    <w:name w:val="heading 8"/>
    <w:basedOn w:val="Normal"/>
    <w:next w:val="Normal"/>
    <w:link w:val="Heading8Char"/>
    <w:qFormat/>
    <w:rsid w:val="00B933C7"/>
    <w:pPr>
      <w:ind w:left="720"/>
      <w:outlineLvl w:val="7"/>
    </w:pPr>
    <w:rPr>
      <w:i/>
    </w:rPr>
  </w:style>
  <w:style w:type="paragraph" w:styleId="Heading9">
    <w:name w:val="heading 9"/>
    <w:basedOn w:val="Normal"/>
    <w:next w:val="Normal"/>
    <w:link w:val="Heading9Char"/>
    <w:qFormat/>
    <w:rsid w:val="00B933C7"/>
    <w:pPr>
      <w:ind w:left="720"/>
      <w:outlineLvl w:val="8"/>
    </w:pPr>
    <w:rPr>
      <w:i/>
    </w:rPr>
  </w:style>
  <w:style w:type="character" w:default="1" w:styleId="DefaultParagraphFont">
    <w:name w:val="Default Paragraph Font"/>
    <w:uiPriority w:val="1"/>
    <w:unhideWhenUsed/>
    <w:rsid w:val="00B933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33C7"/>
  </w:style>
  <w:style w:type="character" w:customStyle="1" w:styleId="Heading1Char">
    <w:name w:val="Heading 1 Char"/>
    <w:basedOn w:val="DefaultParagraphFont"/>
    <w:link w:val="Heading1"/>
    <w:rsid w:val="00B933C7"/>
    <w:rPr>
      <w:rFonts w:ascii="Times New Roman" w:eastAsia="Times New Roman" w:hAnsi="Times New Roman" w:cs="Times New Roman"/>
      <w:b/>
      <w:sz w:val="32"/>
      <w:szCs w:val="20"/>
      <w:lang w:eastAsia="en-US"/>
    </w:rPr>
  </w:style>
  <w:style w:type="paragraph" w:styleId="BodyText">
    <w:name w:val="Body Text"/>
    <w:basedOn w:val="Normal"/>
    <w:link w:val="BodyTextChar"/>
    <w:rsid w:val="00B933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33C7"/>
    <w:rPr>
      <w:rFonts w:ascii="Times New Roman" w:eastAsia="Times New Roman" w:hAnsi="Times New Roman" w:cs="Times New Roman"/>
      <w:sz w:val="24"/>
      <w:lang w:val="en-US" w:eastAsia="en-US"/>
    </w:rPr>
  </w:style>
  <w:style w:type="paragraph" w:styleId="Footer">
    <w:name w:val="footer"/>
    <w:basedOn w:val="Normal"/>
    <w:link w:val="FooterChar"/>
    <w:rsid w:val="00B933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33C7"/>
    <w:rPr>
      <w:rFonts w:ascii="Times New Roman" w:eastAsia="Times New Roman" w:hAnsi="Times New Roman" w:cs="Times New Roman"/>
      <w:sz w:val="16"/>
      <w:lang w:val="en-US" w:eastAsia="en-US"/>
    </w:rPr>
  </w:style>
  <w:style w:type="paragraph" w:styleId="List">
    <w:name w:val="List"/>
    <w:basedOn w:val="BodyText"/>
    <w:next w:val="BodyText"/>
    <w:rsid w:val="00B933C7"/>
    <w:pPr>
      <w:tabs>
        <w:tab w:val="left" w:pos="340"/>
      </w:tabs>
      <w:spacing w:before="60" w:after="60"/>
      <w:ind w:left="340" w:hanging="340"/>
    </w:pPr>
  </w:style>
  <w:style w:type="paragraph" w:styleId="ListBullet">
    <w:name w:val="List Bullet"/>
    <w:basedOn w:val="List"/>
    <w:rsid w:val="00B933C7"/>
    <w:pPr>
      <w:numPr>
        <w:numId w:val="12"/>
      </w:numPr>
      <w:tabs>
        <w:tab w:val="clear" w:pos="340"/>
      </w:tabs>
      <w:spacing w:before="40" w:after="40"/>
    </w:pPr>
  </w:style>
  <w:style w:type="character" w:customStyle="1" w:styleId="SpecialBold">
    <w:name w:val="Special Bold"/>
    <w:basedOn w:val="DefaultParagraphFont"/>
    <w:rsid w:val="00B933C7"/>
    <w:rPr>
      <w:b/>
      <w:spacing w:val="0"/>
    </w:rPr>
  </w:style>
  <w:style w:type="paragraph" w:styleId="Header">
    <w:name w:val="header"/>
    <w:basedOn w:val="Normal"/>
    <w:link w:val="HeaderChar"/>
    <w:rsid w:val="00B933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33C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933C7"/>
    <w:rPr>
      <w:i/>
    </w:rPr>
  </w:style>
  <w:style w:type="paragraph" w:customStyle="1" w:styleId="SuperHeading">
    <w:name w:val="SuperHeading"/>
    <w:basedOn w:val="Normal"/>
    <w:rsid w:val="00B933C7"/>
    <w:pPr>
      <w:spacing w:before="240" w:after="120"/>
      <w:outlineLvl w:val="0"/>
    </w:pPr>
    <w:rPr>
      <w:rFonts w:ascii="Times New Roman" w:hAnsi="Times New Roman"/>
      <w:b/>
      <w:sz w:val="28"/>
    </w:rPr>
  </w:style>
  <w:style w:type="paragraph" w:customStyle="1" w:styleId="AllowPageBreak">
    <w:name w:val="AllowPageBreak"/>
    <w:rsid w:val="00B933C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933C7"/>
    <w:pPr>
      <w:tabs>
        <w:tab w:val="left" w:pos="680"/>
      </w:tabs>
      <w:spacing w:before="60" w:after="60"/>
      <w:ind w:left="680" w:hanging="340"/>
    </w:pPr>
  </w:style>
  <w:style w:type="character" w:customStyle="1" w:styleId="Heading2Char">
    <w:name w:val="Heading 2 Char"/>
    <w:basedOn w:val="DefaultParagraphFont"/>
    <w:link w:val="Heading2"/>
    <w:rsid w:val="00B933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33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33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33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33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33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933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933C7"/>
    <w:rPr>
      <w:rFonts w:ascii="Courier New" w:eastAsia="Times New Roman" w:hAnsi="Courier New" w:cs="Times New Roman"/>
      <w:i/>
      <w:szCs w:val="20"/>
      <w:lang w:val="en-US" w:eastAsia="en-US"/>
    </w:rPr>
  </w:style>
  <w:style w:type="paragraph" w:customStyle="1" w:styleId="HeadingBase">
    <w:name w:val="Heading Base"/>
    <w:rsid w:val="00B933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33C7"/>
    <w:pPr>
      <w:tabs>
        <w:tab w:val="right" w:leader="dot" w:pos="9072"/>
      </w:tabs>
      <w:ind w:left="567"/>
    </w:pPr>
    <w:rPr>
      <w:szCs w:val="22"/>
    </w:rPr>
  </w:style>
  <w:style w:type="paragraph" w:customStyle="1" w:styleId="TOCBase">
    <w:name w:val="TOC Base"/>
    <w:rsid w:val="00B933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33C7"/>
    <w:pPr>
      <w:tabs>
        <w:tab w:val="right" w:leader="dot" w:pos="9072"/>
      </w:tabs>
      <w:spacing w:before="40" w:after="40"/>
      <w:ind w:left="284"/>
    </w:pPr>
    <w:rPr>
      <w:rFonts w:ascii="Times New Roman" w:hAnsi="Times New Roman"/>
    </w:rPr>
  </w:style>
  <w:style w:type="paragraph" w:styleId="TOC1">
    <w:name w:val="toc 1"/>
    <w:basedOn w:val="TOCBase"/>
    <w:next w:val="Normal"/>
    <w:rsid w:val="00B933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33C7"/>
    <w:pPr>
      <w:spacing w:before="5040"/>
      <w:jc w:val="center"/>
    </w:pPr>
    <w:rPr>
      <w:sz w:val="48"/>
      <w:szCs w:val="72"/>
      <w:lang w:val="en-US"/>
    </w:rPr>
  </w:style>
  <w:style w:type="character" w:customStyle="1" w:styleId="TitleChar">
    <w:name w:val="Title Char"/>
    <w:basedOn w:val="DefaultParagraphFont"/>
    <w:link w:val="Title"/>
    <w:rsid w:val="00B933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33C7"/>
    <w:pPr>
      <w:tabs>
        <w:tab w:val="left" w:pos="3600"/>
        <w:tab w:val="left" w:pos="3958"/>
      </w:tabs>
    </w:pPr>
  </w:style>
  <w:style w:type="paragraph" w:customStyle="1" w:styleId="Note">
    <w:name w:val="Note"/>
    <w:basedOn w:val="BodyText"/>
    <w:rsid w:val="00B933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33C7"/>
    <w:pPr>
      <w:framePr w:wrap="auto" w:hAnchor="text" w:y="6049"/>
    </w:pPr>
    <w:rPr>
      <w:color w:val="000000"/>
      <w:sz w:val="40"/>
    </w:rPr>
  </w:style>
  <w:style w:type="paragraph" w:customStyle="1" w:styleId="TOCTitle">
    <w:name w:val="TOCTitle"/>
    <w:basedOn w:val="Heading1"/>
    <w:rsid w:val="00B933C7"/>
    <w:pPr>
      <w:spacing w:after="240"/>
      <w:jc w:val="center"/>
      <w:outlineLvl w:val="9"/>
    </w:pPr>
    <w:rPr>
      <w:caps/>
    </w:rPr>
  </w:style>
  <w:style w:type="paragraph" w:customStyle="1" w:styleId="Version">
    <w:name w:val="Version"/>
    <w:rsid w:val="00B933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33C7"/>
    <w:pPr>
      <w:numPr>
        <w:numId w:val="13"/>
      </w:numPr>
      <w:tabs>
        <w:tab w:val="clear" w:pos="680"/>
      </w:tabs>
    </w:pPr>
  </w:style>
  <w:style w:type="paragraph" w:styleId="Index1">
    <w:name w:val="index 1"/>
    <w:basedOn w:val="Normal"/>
    <w:next w:val="Normal"/>
    <w:semiHidden/>
    <w:rsid w:val="00B933C7"/>
    <w:pPr>
      <w:keepNext w:val="0"/>
      <w:tabs>
        <w:tab w:val="right" w:pos="4176"/>
      </w:tabs>
      <w:ind w:left="198" w:hanging="198"/>
    </w:pPr>
    <w:rPr>
      <w:rFonts w:ascii="Garamond" w:hAnsi="Garamond"/>
    </w:rPr>
  </w:style>
  <w:style w:type="paragraph" w:styleId="IndexHeading">
    <w:name w:val="index heading"/>
    <w:basedOn w:val="Normal"/>
    <w:next w:val="Index1"/>
    <w:semiHidden/>
    <w:rsid w:val="00B933C7"/>
    <w:pPr>
      <w:spacing w:before="120" w:after="120"/>
    </w:pPr>
    <w:rPr>
      <w:rFonts w:ascii="Arial" w:hAnsi="Arial"/>
      <w:b/>
      <w:color w:val="918585"/>
      <w:sz w:val="24"/>
    </w:rPr>
  </w:style>
  <w:style w:type="paragraph" w:customStyle="1" w:styleId="Chapter">
    <w:name w:val="Chapter"/>
    <w:basedOn w:val="Normal"/>
    <w:rsid w:val="00B933C7"/>
    <w:pPr>
      <w:spacing w:before="240"/>
    </w:pPr>
    <w:rPr>
      <w:rFonts w:ascii="Times New Roman" w:hAnsi="Times New Roman"/>
      <w:smallCaps/>
      <w:spacing w:val="80"/>
      <w:sz w:val="28"/>
    </w:rPr>
  </w:style>
  <w:style w:type="paragraph" w:customStyle="1" w:styleId="InChapter">
    <w:name w:val="InChapter"/>
    <w:basedOn w:val="Heading3"/>
    <w:rsid w:val="00B933C7"/>
    <w:pPr>
      <w:spacing w:after="240"/>
      <w:outlineLvl w:val="9"/>
    </w:pPr>
    <w:rPr>
      <w:noProof/>
    </w:rPr>
  </w:style>
  <w:style w:type="paragraph" w:styleId="Index2">
    <w:name w:val="index 2"/>
    <w:basedOn w:val="Normal"/>
    <w:next w:val="Normal"/>
    <w:semiHidden/>
    <w:rsid w:val="00B933C7"/>
    <w:pPr>
      <w:tabs>
        <w:tab w:val="right" w:pos="4176"/>
      </w:tabs>
      <w:ind w:left="568" w:hanging="284"/>
    </w:pPr>
    <w:rPr>
      <w:rFonts w:ascii="Garamond" w:hAnsi="Garamond"/>
    </w:rPr>
  </w:style>
  <w:style w:type="paragraph" w:customStyle="1" w:styleId="Byline">
    <w:name w:val="Byline"/>
    <w:rsid w:val="00B933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33C7"/>
    <w:pPr>
      <w:tabs>
        <w:tab w:val="clear" w:pos="3600"/>
        <w:tab w:val="clear" w:pos="3958"/>
      </w:tabs>
      <w:jc w:val="right"/>
    </w:pPr>
  </w:style>
  <w:style w:type="paragraph" w:styleId="Caption">
    <w:name w:val="caption"/>
    <w:basedOn w:val="BodyText"/>
    <w:next w:val="Normal"/>
    <w:qFormat/>
    <w:rsid w:val="00B933C7"/>
    <w:pPr>
      <w:framePr w:w="2268" w:hSpace="181" w:vSpace="181" w:wrap="around" w:vAnchor="text" w:hAnchor="page" w:x="1135" w:y="285" w:anchorLock="1"/>
    </w:pPr>
    <w:rPr>
      <w:i/>
    </w:rPr>
  </w:style>
  <w:style w:type="paragraph" w:customStyle="1" w:styleId="MiniTOCTitle">
    <w:name w:val="MiniTOCTitle"/>
    <w:basedOn w:val="Heading4"/>
    <w:rsid w:val="00B933C7"/>
    <w:pPr>
      <w:spacing w:before="240"/>
      <w:outlineLvl w:val="9"/>
    </w:pPr>
    <w:rPr>
      <w:noProof/>
      <w:sz w:val="24"/>
    </w:rPr>
  </w:style>
  <w:style w:type="paragraph" w:customStyle="1" w:styleId="MiniTOCItem">
    <w:name w:val="MiniTOCItem"/>
    <w:basedOn w:val="ListBullet"/>
    <w:rsid w:val="00B933C7"/>
    <w:pPr>
      <w:numPr>
        <w:numId w:val="0"/>
      </w:numPr>
      <w:tabs>
        <w:tab w:val="right" w:leader="dot" w:pos="6521"/>
      </w:tabs>
      <w:spacing w:before="0" w:after="0"/>
    </w:pPr>
  </w:style>
  <w:style w:type="paragraph" w:customStyle="1" w:styleId="TOFTitle">
    <w:name w:val="TOFTitle"/>
    <w:basedOn w:val="TOCTitle"/>
    <w:rsid w:val="00B933C7"/>
  </w:style>
  <w:style w:type="paragraph" w:styleId="TableofFigures">
    <w:name w:val="table of figures"/>
    <w:basedOn w:val="Normal"/>
    <w:next w:val="Normal"/>
    <w:semiHidden/>
    <w:rsid w:val="00B933C7"/>
    <w:pPr>
      <w:tabs>
        <w:tab w:val="right" w:leader="dot" w:pos="9072"/>
      </w:tabs>
      <w:ind w:left="970" w:hanging="403"/>
    </w:pPr>
    <w:rPr>
      <w:rFonts w:ascii="Times New Roman" w:hAnsi="Times New Roman"/>
      <w:b/>
    </w:rPr>
  </w:style>
  <w:style w:type="paragraph" w:styleId="ListNumber">
    <w:name w:val="List Number"/>
    <w:basedOn w:val="List"/>
    <w:rsid w:val="00B933C7"/>
    <w:pPr>
      <w:numPr>
        <w:numId w:val="10"/>
      </w:numPr>
    </w:pPr>
  </w:style>
  <w:style w:type="character" w:customStyle="1" w:styleId="WingdingSymbols">
    <w:name w:val="Wingding Symbols"/>
    <w:rsid w:val="00B933C7"/>
    <w:rPr>
      <w:rFonts w:ascii="Wingdings" w:hAnsi="Wingdings"/>
    </w:rPr>
  </w:style>
  <w:style w:type="paragraph" w:customStyle="1" w:styleId="TableHeading">
    <w:name w:val="Table Heading"/>
    <w:basedOn w:val="HeadingBase"/>
    <w:rsid w:val="00B933C7"/>
    <w:pPr>
      <w:keepLines/>
      <w:pBdr>
        <w:bottom w:val="single" w:sz="6" w:space="1" w:color="918585"/>
      </w:pBdr>
      <w:spacing w:before="240"/>
    </w:pPr>
  </w:style>
  <w:style w:type="character" w:customStyle="1" w:styleId="HotSpot">
    <w:name w:val="HotSpot"/>
    <w:rsid w:val="00B933C7"/>
    <w:rPr>
      <w:color w:val="0033CC"/>
      <w:u w:val="none"/>
    </w:rPr>
  </w:style>
  <w:style w:type="paragraph" w:customStyle="1" w:styleId="BodyTextRight">
    <w:name w:val="Body Text Right"/>
    <w:basedOn w:val="BodyText"/>
    <w:rsid w:val="00B933C7"/>
    <w:pPr>
      <w:spacing w:before="0" w:after="0"/>
      <w:jc w:val="right"/>
    </w:pPr>
  </w:style>
  <w:style w:type="paragraph" w:styleId="Index3">
    <w:name w:val="index 3"/>
    <w:basedOn w:val="ListNumber2"/>
    <w:next w:val="Normal"/>
    <w:semiHidden/>
    <w:rsid w:val="00B933C7"/>
    <w:pPr>
      <w:numPr>
        <w:numId w:val="0"/>
      </w:numPr>
      <w:tabs>
        <w:tab w:val="right" w:leader="dot" w:pos="4176"/>
      </w:tabs>
    </w:pPr>
  </w:style>
  <w:style w:type="paragraph" w:styleId="ListNumber2">
    <w:name w:val="List Number 2"/>
    <w:basedOn w:val="List2"/>
    <w:rsid w:val="00B933C7"/>
    <w:pPr>
      <w:numPr>
        <w:numId w:val="9"/>
      </w:numPr>
      <w:tabs>
        <w:tab w:val="clear" w:pos="1060"/>
      </w:tabs>
    </w:pPr>
  </w:style>
  <w:style w:type="paragraph" w:customStyle="1" w:styleId="MarginNote">
    <w:name w:val="Margin Note"/>
    <w:basedOn w:val="BodyText"/>
    <w:rsid w:val="00B933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33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33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933C7"/>
    <w:rPr>
      <w:sz w:val="32"/>
    </w:rPr>
  </w:style>
  <w:style w:type="paragraph" w:customStyle="1" w:styleId="HeadingProcedure">
    <w:name w:val="Heading Procedure"/>
    <w:basedOn w:val="HeadingBase"/>
    <w:next w:val="Normal"/>
    <w:rsid w:val="00B933C7"/>
    <w:pPr>
      <w:tabs>
        <w:tab w:val="left" w:pos="0"/>
      </w:tabs>
      <w:spacing w:before="120" w:after="60"/>
    </w:pPr>
    <w:rPr>
      <w:i/>
      <w:color w:val="918585"/>
      <w:sz w:val="22"/>
    </w:rPr>
  </w:style>
  <w:style w:type="paragraph" w:customStyle="1" w:styleId="TableBodyText">
    <w:name w:val="Table Body Text"/>
    <w:basedOn w:val="BodyText"/>
    <w:rsid w:val="00B933C7"/>
    <w:pPr>
      <w:spacing w:before="60" w:after="60"/>
    </w:pPr>
  </w:style>
  <w:style w:type="paragraph" w:styleId="ListContinue">
    <w:name w:val="List Continue"/>
    <w:basedOn w:val="List"/>
    <w:rsid w:val="00B933C7"/>
    <w:pPr>
      <w:ind w:firstLine="0"/>
    </w:pPr>
  </w:style>
  <w:style w:type="paragraph" w:customStyle="1" w:styleId="ListNote">
    <w:name w:val="List Note"/>
    <w:basedOn w:val="List"/>
    <w:rsid w:val="00B933C7"/>
    <w:pPr>
      <w:pBdr>
        <w:top w:val="single" w:sz="6" w:space="2" w:color="918585"/>
        <w:bottom w:val="single" w:sz="6" w:space="2" w:color="918585"/>
      </w:pBdr>
      <w:tabs>
        <w:tab w:val="left" w:pos="1021"/>
      </w:tabs>
      <w:ind w:firstLine="0"/>
    </w:pPr>
  </w:style>
  <w:style w:type="paragraph" w:customStyle="1" w:styleId="Warning">
    <w:name w:val="Warning"/>
    <w:basedOn w:val="BodyText"/>
    <w:rsid w:val="00B933C7"/>
    <w:pPr>
      <w:shd w:val="clear" w:color="auto" w:fill="D9D9D9"/>
      <w:tabs>
        <w:tab w:val="left" w:pos="992"/>
      </w:tabs>
      <w:ind w:left="119" w:right="119"/>
    </w:pPr>
    <w:rPr>
      <w:sz w:val="20"/>
    </w:rPr>
  </w:style>
  <w:style w:type="paragraph" w:customStyle="1" w:styleId="MarginIcons">
    <w:name w:val="Margin Icons"/>
    <w:basedOn w:val="BodyText"/>
    <w:rsid w:val="00B933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33C7"/>
    <w:rPr>
      <w:rFonts w:ascii="Courier New" w:hAnsi="Courier New"/>
    </w:rPr>
  </w:style>
  <w:style w:type="paragraph" w:customStyle="1" w:styleId="NoteBullet">
    <w:name w:val="Note Bullet"/>
    <w:basedOn w:val="Note"/>
    <w:rsid w:val="00B933C7"/>
    <w:pPr>
      <w:tabs>
        <w:tab w:val="clear" w:pos="680"/>
      </w:tabs>
      <w:spacing w:before="60" w:after="60"/>
    </w:pPr>
  </w:style>
  <w:style w:type="paragraph" w:customStyle="1" w:styleId="SubHeading2">
    <w:name w:val="SubHeading2"/>
    <w:basedOn w:val="HeadingBase"/>
    <w:rsid w:val="00B933C7"/>
    <w:pPr>
      <w:spacing w:before="240" w:after="60"/>
    </w:pPr>
    <w:rPr>
      <w:sz w:val="20"/>
    </w:rPr>
  </w:style>
  <w:style w:type="paragraph" w:customStyle="1" w:styleId="SubHeading1">
    <w:name w:val="SubHeading1"/>
    <w:basedOn w:val="HeadingBase"/>
    <w:rsid w:val="00B933C7"/>
    <w:pPr>
      <w:spacing w:before="240" w:after="60"/>
    </w:pPr>
    <w:rPr>
      <w:color w:val="918585"/>
      <w:sz w:val="22"/>
    </w:rPr>
  </w:style>
  <w:style w:type="paragraph" w:customStyle="1" w:styleId="SideHeading">
    <w:name w:val="Side Heading"/>
    <w:basedOn w:val="HeadingBase"/>
    <w:rsid w:val="00B933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33C7"/>
    <w:pPr>
      <w:tabs>
        <w:tab w:val="num" w:pos="360"/>
      </w:tabs>
    </w:pPr>
  </w:style>
  <w:style w:type="paragraph" w:styleId="PlainText">
    <w:name w:val="Plain Text"/>
    <w:basedOn w:val="Normal"/>
    <w:link w:val="PlainTextChar"/>
    <w:rsid w:val="00B933C7"/>
    <w:rPr>
      <w:sz w:val="20"/>
    </w:rPr>
  </w:style>
  <w:style w:type="character" w:customStyle="1" w:styleId="PlainTextChar">
    <w:name w:val="Plain Text Char"/>
    <w:basedOn w:val="DefaultParagraphFont"/>
    <w:link w:val="PlainText"/>
    <w:rsid w:val="00B933C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933C7"/>
    <w:rPr>
      <w:b/>
      <w:smallCaps/>
    </w:rPr>
  </w:style>
  <w:style w:type="paragraph" w:customStyle="1" w:styleId="TableListNumber">
    <w:name w:val="Table List Number"/>
    <w:basedOn w:val="ListNumber"/>
    <w:rsid w:val="00B933C7"/>
    <w:pPr>
      <w:numPr>
        <w:numId w:val="0"/>
      </w:numPr>
    </w:pPr>
  </w:style>
  <w:style w:type="paragraph" w:styleId="TOC4">
    <w:name w:val="toc 4"/>
    <w:basedOn w:val="TOCBase"/>
    <w:next w:val="Normal"/>
    <w:semiHidden/>
    <w:rsid w:val="00B933C7"/>
    <w:pPr>
      <w:tabs>
        <w:tab w:val="right" w:leader="dot" w:pos="9071"/>
      </w:tabs>
      <w:ind w:left="1701"/>
    </w:pPr>
  </w:style>
  <w:style w:type="paragraph" w:customStyle="1" w:styleId="ListAlpha">
    <w:name w:val="List Alpha"/>
    <w:basedOn w:val="List"/>
    <w:rsid w:val="00B933C7"/>
    <w:pPr>
      <w:numPr>
        <w:numId w:val="8"/>
      </w:numPr>
    </w:pPr>
  </w:style>
  <w:style w:type="paragraph" w:customStyle="1" w:styleId="ListAlpha2">
    <w:name w:val="List Alpha 2"/>
    <w:basedOn w:val="List2"/>
    <w:rsid w:val="00B933C7"/>
    <w:pPr>
      <w:numPr>
        <w:numId w:val="7"/>
      </w:numPr>
    </w:pPr>
  </w:style>
  <w:style w:type="paragraph" w:styleId="List3">
    <w:name w:val="List 3"/>
    <w:basedOn w:val="BodyText"/>
    <w:rsid w:val="00B933C7"/>
    <w:pPr>
      <w:tabs>
        <w:tab w:val="left" w:pos="1021"/>
      </w:tabs>
      <w:spacing w:before="60" w:after="60"/>
      <w:ind w:left="1020" w:hanging="340"/>
    </w:pPr>
  </w:style>
  <w:style w:type="paragraph" w:styleId="List4">
    <w:name w:val="List 4"/>
    <w:basedOn w:val="BodyText"/>
    <w:rsid w:val="00B933C7"/>
    <w:pPr>
      <w:tabs>
        <w:tab w:val="left" w:pos="1361"/>
      </w:tabs>
      <w:spacing w:before="60" w:after="60"/>
      <w:ind w:left="1361" w:hanging="340"/>
    </w:pPr>
  </w:style>
  <w:style w:type="paragraph" w:styleId="List5">
    <w:name w:val="List 5"/>
    <w:basedOn w:val="BodyText"/>
    <w:rsid w:val="00B933C7"/>
    <w:pPr>
      <w:tabs>
        <w:tab w:val="left" w:pos="1701"/>
      </w:tabs>
      <w:spacing w:before="60" w:after="60"/>
      <w:ind w:left="1701" w:hanging="340"/>
    </w:pPr>
  </w:style>
  <w:style w:type="paragraph" w:styleId="ListBullet3">
    <w:name w:val="List Bullet 3"/>
    <w:basedOn w:val="List3"/>
    <w:rsid w:val="00B933C7"/>
    <w:pPr>
      <w:numPr>
        <w:numId w:val="14"/>
      </w:numPr>
      <w:tabs>
        <w:tab w:val="clear" w:pos="1021"/>
      </w:tabs>
      <w:ind w:left="1037" w:hanging="357"/>
    </w:pPr>
  </w:style>
  <w:style w:type="paragraph" w:styleId="ListBullet4">
    <w:name w:val="List Bullet 4"/>
    <w:basedOn w:val="List4"/>
    <w:rsid w:val="00B933C7"/>
    <w:pPr>
      <w:numPr>
        <w:numId w:val="2"/>
      </w:numPr>
    </w:pPr>
  </w:style>
  <w:style w:type="paragraph" w:styleId="ListBullet5">
    <w:name w:val="List Bullet 5"/>
    <w:basedOn w:val="List5"/>
    <w:rsid w:val="00B933C7"/>
    <w:pPr>
      <w:numPr>
        <w:numId w:val="3"/>
      </w:numPr>
    </w:pPr>
  </w:style>
  <w:style w:type="paragraph" w:styleId="ListContinue2">
    <w:name w:val="List Continue 2"/>
    <w:basedOn w:val="List2"/>
    <w:rsid w:val="00B933C7"/>
    <w:pPr>
      <w:ind w:firstLine="0"/>
    </w:pPr>
  </w:style>
  <w:style w:type="paragraph" w:styleId="ListContinue3">
    <w:name w:val="List Continue 3"/>
    <w:basedOn w:val="List3"/>
    <w:rsid w:val="00B933C7"/>
    <w:pPr>
      <w:ind w:left="1021" w:firstLine="0"/>
    </w:pPr>
  </w:style>
  <w:style w:type="paragraph" w:styleId="ListContinue4">
    <w:name w:val="List Continue 4"/>
    <w:basedOn w:val="List4"/>
    <w:rsid w:val="00B933C7"/>
    <w:pPr>
      <w:ind w:firstLine="0"/>
    </w:pPr>
  </w:style>
  <w:style w:type="paragraph" w:styleId="ListContinue5">
    <w:name w:val="List Continue 5"/>
    <w:basedOn w:val="List5"/>
    <w:rsid w:val="00B933C7"/>
    <w:pPr>
      <w:ind w:firstLine="0"/>
    </w:pPr>
  </w:style>
  <w:style w:type="paragraph" w:styleId="ListNumber3">
    <w:name w:val="List Number 3"/>
    <w:basedOn w:val="List3"/>
    <w:rsid w:val="00B933C7"/>
    <w:pPr>
      <w:numPr>
        <w:numId w:val="4"/>
      </w:numPr>
    </w:pPr>
  </w:style>
  <w:style w:type="paragraph" w:styleId="ListNumber4">
    <w:name w:val="List Number 4"/>
    <w:basedOn w:val="List4"/>
    <w:rsid w:val="00B933C7"/>
    <w:pPr>
      <w:numPr>
        <w:numId w:val="5"/>
      </w:numPr>
    </w:pPr>
  </w:style>
  <w:style w:type="paragraph" w:styleId="ListNumber5">
    <w:name w:val="List Number 5"/>
    <w:basedOn w:val="List5"/>
    <w:rsid w:val="00B933C7"/>
    <w:pPr>
      <w:numPr>
        <w:numId w:val="6"/>
      </w:numPr>
    </w:pPr>
  </w:style>
  <w:style w:type="paragraph" w:styleId="BlockText">
    <w:name w:val="Block Text"/>
    <w:basedOn w:val="Normal"/>
    <w:rsid w:val="00B933C7"/>
    <w:pPr>
      <w:spacing w:after="120"/>
      <w:ind w:left="1440" w:right="1440"/>
    </w:pPr>
  </w:style>
  <w:style w:type="character" w:customStyle="1" w:styleId="Subscript">
    <w:name w:val="Subscript"/>
    <w:basedOn w:val="DefaultParagraphFont"/>
    <w:rsid w:val="00B933C7"/>
    <w:rPr>
      <w:sz w:val="16"/>
      <w:vertAlign w:val="subscript"/>
    </w:rPr>
  </w:style>
  <w:style w:type="character" w:customStyle="1" w:styleId="Superscript">
    <w:name w:val="Superscript"/>
    <w:basedOn w:val="DefaultParagraphFont"/>
    <w:rsid w:val="00B933C7"/>
    <w:rPr>
      <w:sz w:val="16"/>
      <w:vertAlign w:val="superscript"/>
    </w:rPr>
  </w:style>
  <w:style w:type="character" w:customStyle="1" w:styleId="Symbols">
    <w:name w:val="Symbols"/>
    <w:basedOn w:val="DefaultParagraphFont"/>
    <w:rsid w:val="00B933C7"/>
    <w:rPr>
      <w:rFonts w:ascii="Symbol" w:hAnsi="Symbol"/>
    </w:rPr>
  </w:style>
  <w:style w:type="character" w:customStyle="1" w:styleId="MenuOptions">
    <w:name w:val="Menu Options"/>
    <w:basedOn w:val="DefaultParagraphFont"/>
    <w:rsid w:val="00B933C7"/>
    <w:rPr>
      <w:rFonts w:ascii="Arial Narrow" w:hAnsi="Arial Narrow"/>
      <w:smallCaps/>
    </w:rPr>
  </w:style>
  <w:style w:type="character" w:customStyle="1" w:styleId="Buttons">
    <w:name w:val="Buttons"/>
    <w:basedOn w:val="DefaultParagraphFont"/>
    <w:rsid w:val="00B933C7"/>
    <w:rPr>
      <w:b/>
    </w:rPr>
  </w:style>
  <w:style w:type="character" w:customStyle="1" w:styleId="Underlined">
    <w:name w:val="Underlined"/>
    <w:basedOn w:val="DefaultParagraphFont"/>
    <w:rsid w:val="00B933C7"/>
    <w:rPr>
      <w:u w:val="single"/>
    </w:rPr>
  </w:style>
  <w:style w:type="paragraph" w:customStyle="1" w:styleId="TableBodyTextRight">
    <w:name w:val="Table Body Text Right"/>
    <w:basedOn w:val="TableBodyText"/>
    <w:rsid w:val="00B933C7"/>
    <w:pPr>
      <w:widowControl w:val="0"/>
      <w:autoSpaceDE w:val="0"/>
      <w:autoSpaceDN w:val="0"/>
      <w:adjustRightInd w:val="0"/>
      <w:jc w:val="right"/>
    </w:pPr>
    <w:rPr>
      <w:rFonts w:cs="Arial"/>
      <w:szCs w:val="18"/>
    </w:rPr>
  </w:style>
  <w:style w:type="paragraph" w:customStyle="1" w:styleId="CopyrightText">
    <w:name w:val="Copyright Text"/>
    <w:basedOn w:val="BodyText"/>
    <w:rsid w:val="00B933C7"/>
    <w:rPr>
      <w:sz w:val="18"/>
    </w:rPr>
  </w:style>
  <w:style w:type="paragraph" w:customStyle="1" w:styleId="BodySmallRight">
    <w:name w:val="Body Small Right"/>
    <w:basedOn w:val="BodyTextRight"/>
    <w:rsid w:val="00B933C7"/>
    <w:rPr>
      <w:sz w:val="18"/>
      <w:szCs w:val="18"/>
    </w:rPr>
  </w:style>
  <w:style w:type="paragraph" w:customStyle="1" w:styleId="MarginEdition">
    <w:name w:val="Margin Edition"/>
    <w:basedOn w:val="MarginNote"/>
    <w:rsid w:val="00B933C7"/>
    <w:pPr>
      <w:spacing w:before="0" w:after="0"/>
    </w:pPr>
    <w:rPr>
      <w:rFonts w:ascii="Times New Roman" w:hAnsi="Times New Roman"/>
      <w:color w:val="999999"/>
    </w:rPr>
  </w:style>
  <w:style w:type="paragraph" w:customStyle="1" w:styleId="Spacer">
    <w:name w:val="Spacer"/>
    <w:basedOn w:val="Normal"/>
    <w:rsid w:val="00B933C7"/>
    <w:rPr>
      <w:sz w:val="2"/>
      <w:szCs w:val="2"/>
    </w:rPr>
  </w:style>
  <w:style w:type="character" w:customStyle="1" w:styleId="Small">
    <w:name w:val="Small"/>
    <w:basedOn w:val="DefaultParagraphFont"/>
    <w:rsid w:val="00B933C7"/>
    <w:rPr>
      <w:sz w:val="16"/>
    </w:rPr>
  </w:style>
  <w:style w:type="paragraph" w:customStyle="1" w:styleId="WideTable">
    <w:name w:val="Wide Table"/>
    <w:basedOn w:val="Normal"/>
    <w:rsid w:val="00B933C7"/>
    <w:pPr>
      <w:ind w:left="-1418"/>
    </w:pPr>
    <w:rPr>
      <w:sz w:val="2"/>
      <w:szCs w:val="2"/>
    </w:rPr>
  </w:style>
  <w:style w:type="character" w:styleId="PageNumber">
    <w:name w:val="page number"/>
    <w:basedOn w:val="DefaultParagraphFont"/>
    <w:rsid w:val="00B933C7"/>
  </w:style>
  <w:style w:type="paragraph" w:styleId="Quote">
    <w:name w:val="Quote"/>
    <w:basedOn w:val="Heading1"/>
    <w:link w:val="QuoteChar"/>
    <w:qFormat/>
    <w:rsid w:val="00B933C7"/>
    <w:rPr>
      <w:b w:val="0"/>
      <w:sz w:val="72"/>
      <w:szCs w:val="72"/>
      <w:lang w:val="en-NZ"/>
    </w:rPr>
  </w:style>
  <w:style w:type="character" w:customStyle="1" w:styleId="QuoteChar">
    <w:name w:val="Quote Char"/>
    <w:basedOn w:val="DefaultParagraphFont"/>
    <w:link w:val="Quote"/>
    <w:rsid w:val="00B933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33C7"/>
    <w:pPr>
      <w:pageBreakBefore/>
    </w:pPr>
  </w:style>
  <w:style w:type="paragraph" w:customStyle="1" w:styleId="Border">
    <w:name w:val="Border"/>
    <w:basedOn w:val="Normal"/>
    <w:qFormat/>
    <w:rsid w:val="00B933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33C7"/>
    <w:rPr>
      <w:b/>
      <w:bCs/>
      <w:i/>
      <w:iCs/>
      <w:color w:val="auto"/>
    </w:rPr>
  </w:style>
  <w:style w:type="paragraph" w:styleId="IntenseQuote">
    <w:name w:val="Intense Quote"/>
    <w:basedOn w:val="Normal"/>
    <w:next w:val="Normal"/>
    <w:link w:val="IntenseQuoteChar"/>
    <w:uiPriority w:val="30"/>
    <w:qFormat/>
    <w:rsid w:val="00B933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33C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933C7"/>
    <w:rPr>
      <w:smallCaps/>
      <w:color w:val="auto"/>
      <w:u w:val="single"/>
    </w:rPr>
  </w:style>
  <w:style w:type="character" w:styleId="IntenseReference">
    <w:name w:val="Intense Reference"/>
    <w:basedOn w:val="DefaultParagraphFont"/>
    <w:uiPriority w:val="32"/>
    <w:qFormat/>
    <w:rsid w:val="00B933C7"/>
    <w:rPr>
      <w:b/>
      <w:bCs/>
      <w:smallCaps/>
      <w:color w:val="auto"/>
      <w:spacing w:val="5"/>
      <w:u w:val="single"/>
    </w:rPr>
  </w:style>
  <w:style w:type="paragraph" w:customStyle="1" w:styleId="2ColumnHeading">
    <w:name w:val="2Column Heading"/>
    <w:basedOn w:val="BodyText"/>
    <w:qFormat/>
    <w:rsid w:val="00B933C7"/>
    <w:pPr>
      <w:spacing w:after="60"/>
      <w:ind w:left="-2268"/>
    </w:pPr>
    <w:rPr>
      <w:b/>
    </w:rPr>
  </w:style>
  <w:style w:type="paragraph" w:customStyle="1" w:styleId="Heading1TOC">
    <w:name w:val="Heading1 TOC"/>
    <w:basedOn w:val="Normal"/>
    <w:qFormat/>
    <w:rsid w:val="00B933C7"/>
    <w:pPr>
      <w:spacing w:before="240" w:after="120"/>
    </w:pPr>
    <w:rPr>
      <w:rFonts w:ascii="Times New Roman" w:hAnsi="Times New Roman"/>
      <w:b/>
      <w:sz w:val="32"/>
    </w:rPr>
  </w:style>
  <w:style w:type="paragraph" w:customStyle="1" w:styleId="Heading2TOC">
    <w:name w:val="Heading2 TOC"/>
    <w:basedOn w:val="Normal"/>
    <w:qFormat/>
    <w:rsid w:val="00B933C7"/>
    <w:pPr>
      <w:spacing w:before="240" w:after="60"/>
    </w:pPr>
    <w:rPr>
      <w:rFonts w:ascii="Times New Roman" w:hAnsi="Times New Roman"/>
      <w:b/>
      <w:sz w:val="28"/>
    </w:rPr>
  </w:style>
  <w:style w:type="character" w:customStyle="1" w:styleId="Underline">
    <w:name w:val="Underline"/>
    <w:basedOn w:val="DefaultParagraphFont"/>
    <w:qFormat/>
    <w:rsid w:val="00B933C7"/>
    <w:rPr>
      <w:u w:val="single"/>
    </w:rPr>
  </w:style>
  <w:style w:type="character" w:customStyle="1" w:styleId="BoldandItalics">
    <w:name w:val="Bold and Italics"/>
    <w:qFormat/>
    <w:rsid w:val="00B933C7"/>
    <w:rPr>
      <w:b/>
      <w:i/>
      <w:u w:val="none"/>
    </w:rPr>
  </w:style>
  <w:style w:type="paragraph" w:styleId="BalloonText">
    <w:name w:val="Balloon Text"/>
    <w:basedOn w:val="Normal"/>
    <w:link w:val="BalloonTextChar"/>
    <w:rsid w:val="00B933C7"/>
    <w:rPr>
      <w:rFonts w:ascii="Tahoma" w:hAnsi="Tahoma" w:cs="Tahoma"/>
      <w:sz w:val="16"/>
      <w:szCs w:val="16"/>
    </w:rPr>
  </w:style>
  <w:style w:type="character" w:customStyle="1" w:styleId="BalloonTextChar">
    <w:name w:val="Balloon Text Char"/>
    <w:basedOn w:val="DefaultParagraphFont"/>
    <w:link w:val="BalloonText"/>
    <w:rsid w:val="00B933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933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33C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1055</Words>
  <Characters>6528</Characters>
  <Application>Microsoft Office Word</Application>
  <DocSecurity>0</DocSecurity>
  <Lines>238</Lines>
  <Paragraphs>121</Paragraphs>
  <ScaleCrop>false</ScaleCrop>
  <Company>Author-it Software Corporation Ltd.</Company>
  <LinksUpToDate>false</LinksUpToDate>
  <CharactersWithSpaces>7505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PMC552092B Prepare for and install mouldable refractory materials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2012-05-26T19:11:00Z</dcterms:created>
  <dcterms:modified xsi:type="dcterms:W3CDTF">2012-05-26T19:11:00Z</dcterms:modified>
</cp:coreProperties>
</file>