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D64C9E" w:rsidP="00D64C9E">
      <w:pPr>
        <w:pStyle w:val="Title"/>
      </w:pPr>
      <w:r>
        <w:fldChar w:fldCharType="begin"/>
      </w:r>
      <w:r>
        <w:instrText xml:space="preserve"> TITLE   \* MERGEFORMAT </w:instrText>
      </w:r>
      <w:r>
        <w:fldChar w:fldCharType="separate"/>
      </w:r>
      <w:r>
        <w:t>PMC552072B Produce fibrous plasterboard</w:t>
      </w:r>
      <w:r>
        <w:fldChar w:fldCharType="end"/>
      </w:r>
    </w:p>
    <w:p w:rsidR="00D64C9E" w:rsidP="00D64C9E">
      <w:pPr>
        <w:pStyle w:val="Version"/>
        <w:sectPr w:rsidSect="001521B2">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Revision Number: 1</w:t>
      </w:r>
      <w:r>
        <w:fldChar w:fldCharType="end"/>
      </w:r>
    </w:p>
    <w:p w:rsidR="00000000" w:rsidRPr="001521B2" w:rsidP="001521B2">
      <w:pPr>
        <w:pStyle w:val="SuperHeading"/>
      </w:pPr>
      <w:r w:rsidRPr="001521B2">
        <w:t>PMC552072B Produce fibrous plasterboard</w:t>
      </w:r>
    </w:p>
    <w:p w:rsidR="00000000" w:rsidRPr="001521B2" w:rsidP="001521B2">
      <w:pPr>
        <w:pStyle w:val="SuperHeading"/>
      </w:pPr>
    </w:p>
    <w:p w:rsidR="00000000" w:rsidRPr="001521B2" w:rsidP="001521B2">
      <w:pPr>
        <w:pStyle w:val="Heading1"/>
      </w:pPr>
      <w:bookmarkStart w:id="1" w:name="O_110439"/>
      <w:bookmarkEnd w:id="1"/>
      <w:r w:rsidRPr="001521B2">
        <w:t>Modification History</w:t>
      </w:r>
    </w:p>
    <w:p w:rsidR="00000000" w:rsidRPr="001521B2" w:rsidP="001521B2">
      <w:pPr>
        <w:pStyle w:val="BodyText"/>
      </w:pPr>
      <w:r w:rsidRPr="001521B2">
        <w:t>Not applicable.</w:t>
      </w:r>
    </w:p>
    <w:p w:rsidR="00000000" w:rsidRPr="001521B2" w:rsidP="001521B2">
      <w:pPr>
        <w:pStyle w:val="AllowPageBreak"/>
      </w:pPr>
    </w:p>
    <w:p w:rsidR="00000000" w:rsidRPr="001521B2" w:rsidP="001521B2">
      <w:pPr>
        <w:pStyle w:val="Heading1"/>
      </w:pPr>
      <w:bookmarkStart w:id="2" w:name="O_110440"/>
      <w:bookmarkEnd w:id="2"/>
      <w:r w:rsidRPr="001521B2">
        <w:t>Unit Descriptor</w:t>
      </w:r>
    </w:p>
    <w:tbl>
      <w:tblPr>
        <w:tblW w:w="0" w:type="auto"/>
        <w:tblLayout w:type="fixed"/>
        <w:tblCellMar>
          <w:left w:w="62" w:type="dxa"/>
          <w:right w:w="62" w:type="dxa"/>
        </w:tblCellMar>
        <w:tblLook w:val="0000"/>
      </w:tblPr>
      <w:tblGrid>
        <w:gridCol w:w="2669"/>
        <w:gridCol w:w="5853"/>
      </w:tblGrid>
      <w:tr w:rsidTr="00D64C9E">
        <w:tblPrEx>
          <w:tblW w:w="0" w:type="auto"/>
          <w:tblLayout w:type="fixed"/>
          <w:tblCellMar>
            <w:left w:w="62" w:type="dxa"/>
            <w:right w:w="62" w:type="dxa"/>
          </w:tblCellMar>
          <w:tblLook w:val="0000"/>
        </w:tblPrEx>
        <w:tc>
          <w:tcPr>
            <w:tcW w:w="266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521B2">
            <w:pPr>
              <w:pStyle w:val="BodyText"/>
              <w:rPr>
                <w:lang w:val="en-NZ"/>
              </w:rPr>
            </w:pPr>
            <w:r w:rsidRPr="001521B2">
              <w:rPr>
                <w:rStyle w:val="SpecialBold"/>
              </w:rPr>
              <w:t>Unit descriptor</w:t>
            </w:r>
          </w:p>
        </w:tc>
        <w:tc>
          <w:tcPr>
            <w:tcW w:w="585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521B2" w:rsidP="001521B2">
            <w:pPr>
              <w:pStyle w:val="BodyText"/>
            </w:pPr>
            <w:r w:rsidRPr="001521B2">
              <w:t>This unit of competency covers the production of fibrous plasterboard. It involves facilitating the mixing op</w:t>
            </w:r>
            <w:r w:rsidRPr="001521B2">
              <w:t xml:space="preserve">eration, ensuring plaster is of the correct consistency and formulation, maintaining a clean work environment, manually combining the fibre and plaster, cutting sheets to size and turning out sheets to facilitate final curing. </w:t>
            </w:r>
          </w:p>
        </w:tc>
      </w:tr>
    </w:tbl>
    <w:p w:rsidR="00000000" w:rsidRPr="001521B2" w:rsidP="001521B2">
      <w:pPr>
        <w:pStyle w:val="BodyText"/>
      </w:pPr>
    </w:p>
    <w:p w:rsidR="00000000" w:rsidRPr="001521B2" w:rsidP="001521B2">
      <w:pPr>
        <w:pStyle w:val="AllowPageBreak"/>
      </w:pPr>
    </w:p>
    <w:p w:rsidR="00000000" w:rsidRPr="001521B2" w:rsidP="001521B2">
      <w:pPr>
        <w:pStyle w:val="Heading1"/>
      </w:pPr>
      <w:bookmarkStart w:id="3" w:name="O_110441"/>
      <w:bookmarkEnd w:id="3"/>
      <w:r w:rsidRPr="001521B2">
        <w:t>Application of the Unit</w:t>
      </w:r>
    </w:p>
    <w:tbl>
      <w:tblPr>
        <w:tblW w:w="0" w:type="auto"/>
        <w:tblLayout w:type="fixed"/>
        <w:tblCellMar>
          <w:left w:w="62" w:type="dxa"/>
          <w:right w:w="62" w:type="dxa"/>
        </w:tblCellMar>
        <w:tblLook w:val="0000"/>
      </w:tblPr>
      <w:tblGrid>
        <w:gridCol w:w="2751"/>
        <w:gridCol w:w="5771"/>
      </w:tblGrid>
      <w:tr w:rsidTr="00D64C9E">
        <w:tblPrEx>
          <w:tblW w:w="0" w:type="auto"/>
          <w:tblLayout w:type="fixed"/>
          <w:tblCellMar>
            <w:left w:w="62" w:type="dxa"/>
            <w:right w:w="62" w:type="dxa"/>
          </w:tblCellMar>
          <w:tblLook w:val="0000"/>
        </w:tblPrEx>
        <w:tc>
          <w:tcPr>
            <w:tcW w:w="275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521B2">
            <w:pPr>
              <w:pStyle w:val="BodyText"/>
              <w:rPr>
                <w:lang w:val="en-NZ"/>
              </w:rPr>
            </w:pPr>
            <w:r w:rsidRPr="001521B2">
              <w:rPr>
                <w:rStyle w:val="SpecialBold"/>
              </w:rPr>
              <w:t>Application of the unit</w:t>
            </w:r>
          </w:p>
        </w:tc>
        <w:tc>
          <w:tcPr>
            <w:tcW w:w="577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521B2" w:rsidP="001521B2">
            <w:pPr>
              <w:pStyle w:val="BodyText"/>
            </w:pPr>
            <w:r w:rsidRPr="001521B2">
              <w:t>This unit of competency applies to operators who are responsible for the manufacture of fibrous plaster sheeting using a mixture of plaster material and fibre. Operators produce much of the product by hand wi</w:t>
            </w:r>
            <w:r w:rsidRPr="001521B2">
              <w:t xml:space="preserve">th the full sheets cut to length after the product has set. </w:t>
            </w:r>
          </w:p>
          <w:p w:rsidR="00000000" w:rsidRPr="001521B2" w:rsidP="001521B2">
            <w:pPr>
              <w:pStyle w:val="BodyText"/>
            </w:pPr>
            <w:r w:rsidRPr="001521B2">
              <w:t>Generally the operator would be part of a team during the process and at all times they would be liaising and cooperating with other members of the team.</w:t>
            </w:r>
          </w:p>
        </w:tc>
      </w:tr>
    </w:tbl>
    <w:p w:rsidR="00000000" w:rsidRPr="001521B2" w:rsidP="001521B2">
      <w:pPr>
        <w:pStyle w:val="BodyText"/>
      </w:pPr>
    </w:p>
    <w:p w:rsidR="00000000" w:rsidRPr="001521B2" w:rsidP="001521B2">
      <w:pPr>
        <w:pStyle w:val="AllowPageBreak"/>
      </w:pPr>
    </w:p>
    <w:p w:rsidR="00000000" w:rsidRPr="001521B2" w:rsidP="001521B2">
      <w:pPr>
        <w:pStyle w:val="Heading1"/>
      </w:pPr>
      <w:bookmarkStart w:id="4" w:name="O_110442"/>
      <w:bookmarkEnd w:id="4"/>
      <w:r w:rsidRPr="001521B2">
        <w:t>Licensing/Regulatory I</w:t>
      </w:r>
      <w:r w:rsidRPr="001521B2">
        <w:t>nformation</w:t>
      </w:r>
    </w:p>
    <w:p w:rsidR="00000000" w:rsidRPr="001521B2" w:rsidP="001521B2">
      <w:pPr>
        <w:pStyle w:val="BodyText"/>
      </w:pPr>
      <w:r w:rsidRPr="001521B2">
        <w:t>Not applicable.</w:t>
      </w:r>
    </w:p>
    <w:p w:rsidR="00000000" w:rsidRPr="001521B2" w:rsidP="001521B2">
      <w:pPr>
        <w:pStyle w:val="AllowPageBreak"/>
      </w:pPr>
    </w:p>
    <w:p w:rsidR="00000000" w:rsidRPr="001521B2" w:rsidP="001521B2">
      <w:pPr>
        <w:pStyle w:val="Heading1"/>
      </w:pPr>
      <w:bookmarkStart w:id="5" w:name="O_110443"/>
      <w:bookmarkEnd w:id="5"/>
      <w:r w:rsidRPr="001521B2">
        <w:t>Pre-Requisites</w:t>
      </w:r>
    </w:p>
    <w:tbl>
      <w:tblPr>
        <w:tblW w:w="0" w:type="auto"/>
        <w:tblLayout w:type="fixed"/>
        <w:tblCellMar>
          <w:left w:w="62" w:type="dxa"/>
          <w:right w:w="62" w:type="dxa"/>
        </w:tblCellMar>
        <w:tblLook w:val="0000"/>
      </w:tblPr>
      <w:tblGrid>
        <w:gridCol w:w="2775"/>
        <w:gridCol w:w="1295"/>
        <w:gridCol w:w="4452"/>
      </w:tblGrid>
      <w:tr w:rsidTr="00D64C9E">
        <w:tblPrEx>
          <w:tblW w:w="0" w:type="auto"/>
          <w:tblLayout w:type="fixed"/>
          <w:tblCellMar>
            <w:left w:w="62" w:type="dxa"/>
            <w:right w:w="62" w:type="dxa"/>
          </w:tblCellMar>
          <w:tblLook w:val="0000"/>
        </w:tblPrEx>
        <w:trPr>
          <w:tblHeader/>
        </w:trPr>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521B2">
            <w:pPr>
              <w:pStyle w:val="BodyText"/>
              <w:rPr>
                <w:lang w:val="en-NZ"/>
              </w:rPr>
            </w:pPr>
            <w:r w:rsidRPr="001521B2">
              <w:rPr>
                <w:rStyle w:val="SpecialBold"/>
              </w:rPr>
              <w:t>Prerequisite units</w:t>
            </w:r>
          </w:p>
        </w:tc>
        <w:tc>
          <w:tcPr>
            <w:tcW w:w="5747"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521B2">
            <w:pPr>
              <w:pStyle w:val="BodyText"/>
              <w:rPr>
                <w:lang w:val="en-NZ"/>
              </w:rPr>
            </w:pPr>
          </w:p>
        </w:tc>
      </w:tr>
      <w:tr w:rsidTr="00D64C9E">
        <w:tblPrEx>
          <w:tblW w:w="0" w:type="auto"/>
          <w:tblLayout w:type="fixed"/>
          <w:tblCellMar>
            <w:left w:w="62" w:type="dxa"/>
            <w:right w:w="62" w:type="dxa"/>
          </w:tblCellMar>
          <w:tblLook w:val="0000"/>
        </w:tblPrEx>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29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4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521B2">
            <w:pPr>
              <w:pStyle w:val="BodyText"/>
              <w:rPr>
                <w:lang w:val="en-NZ"/>
              </w:rPr>
            </w:pPr>
          </w:p>
        </w:tc>
      </w:tr>
      <w:tr w:rsidTr="00D64C9E">
        <w:tblPrEx>
          <w:tblW w:w="0" w:type="auto"/>
          <w:tblLayout w:type="fixed"/>
          <w:tblCellMar>
            <w:left w:w="62" w:type="dxa"/>
            <w:right w:w="62" w:type="dxa"/>
          </w:tblCellMar>
          <w:tblLook w:val="0000"/>
        </w:tblPrEx>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29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4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521B2" w:rsidP="001521B2">
            <w:pPr>
              <w:pStyle w:val="BodyText"/>
            </w:pPr>
          </w:p>
        </w:tc>
      </w:tr>
    </w:tbl>
    <w:p w:rsidR="00000000" w:rsidRPr="001521B2" w:rsidP="001521B2">
      <w:pPr>
        <w:pStyle w:val="BodyText"/>
      </w:pPr>
    </w:p>
    <w:p w:rsidR="00000000" w:rsidRPr="001521B2" w:rsidP="001521B2">
      <w:pPr>
        <w:pStyle w:val="AllowPageBreak"/>
      </w:pPr>
    </w:p>
    <w:p w:rsidR="00000000" w:rsidRPr="001521B2" w:rsidP="001521B2">
      <w:pPr>
        <w:pStyle w:val="Heading1"/>
      </w:pPr>
      <w:bookmarkStart w:id="6" w:name="O_110444"/>
      <w:bookmarkEnd w:id="6"/>
      <w:r w:rsidRPr="001521B2">
        <w:t>Employability Skills Information</w:t>
      </w:r>
    </w:p>
    <w:tbl>
      <w:tblPr>
        <w:tblW w:w="0" w:type="auto"/>
        <w:tblLayout w:type="fixed"/>
        <w:tblCellMar>
          <w:left w:w="62" w:type="dxa"/>
          <w:right w:w="62" w:type="dxa"/>
        </w:tblCellMar>
        <w:tblLook w:val="0000"/>
      </w:tblPr>
      <w:tblGrid>
        <w:gridCol w:w="2802"/>
        <w:gridCol w:w="5720"/>
      </w:tblGrid>
      <w:tr w:rsidTr="00D64C9E">
        <w:tblPrEx>
          <w:tblW w:w="0" w:type="auto"/>
          <w:tblLayout w:type="fixed"/>
          <w:tblCellMar>
            <w:left w:w="62" w:type="dxa"/>
            <w:right w:w="62" w:type="dxa"/>
          </w:tblCellMar>
          <w:tblLook w:val="0000"/>
        </w:tblPrEx>
        <w:trPr>
          <w:tblHeader/>
        </w:trPr>
        <w:tc>
          <w:tcPr>
            <w:tcW w:w="280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521B2">
            <w:pPr>
              <w:pStyle w:val="BodyText"/>
              <w:rPr>
                <w:lang w:val="en-NZ"/>
              </w:rPr>
            </w:pPr>
            <w:r w:rsidRPr="001521B2">
              <w:rPr>
                <w:rStyle w:val="SpecialBold"/>
              </w:rPr>
              <w:t>Employability skills</w:t>
            </w:r>
          </w:p>
        </w:tc>
        <w:tc>
          <w:tcPr>
            <w:tcW w:w="57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521B2" w:rsidP="001521B2">
            <w:pPr>
              <w:pStyle w:val="BodyText"/>
            </w:pPr>
            <w:r w:rsidRPr="001521B2">
              <w:t>This unit contains employability skills.</w:t>
            </w:r>
          </w:p>
        </w:tc>
      </w:tr>
    </w:tbl>
    <w:p w:rsidR="00000000" w:rsidRPr="001521B2" w:rsidP="001521B2">
      <w:pPr>
        <w:pStyle w:val="BodyText"/>
      </w:pPr>
    </w:p>
    <w:p w:rsidR="00000000" w:rsidRPr="001521B2" w:rsidP="001521B2">
      <w:pPr>
        <w:pStyle w:val="AllowPageBreak"/>
      </w:pPr>
    </w:p>
    <w:p w:rsidR="00000000" w:rsidRPr="001521B2" w:rsidP="001521B2">
      <w:pPr>
        <w:pStyle w:val="Heading1"/>
      </w:pPr>
      <w:bookmarkStart w:id="7" w:name="O_110445"/>
      <w:bookmarkEnd w:id="7"/>
      <w:r w:rsidRPr="001521B2">
        <w:t>Elements and Performance Criteria Pre-Content</w:t>
      </w:r>
    </w:p>
    <w:tbl>
      <w:tblPr>
        <w:tblW w:w="0" w:type="auto"/>
        <w:tblLayout w:type="fixed"/>
        <w:tblCellMar>
          <w:left w:w="62" w:type="dxa"/>
          <w:right w:w="62" w:type="dxa"/>
        </w:tblCellMar>
        <w:tblLook w:val="0000"/>
      </w:tblPr>
      <w:tblGrid>
        <w:gridCol w:w="2560"/>
        <w:gridCol w:w="5962"/>
      </w:tblGrid>
      <w:tr w:rsidTr="00D64C9E">
        <w:tblPrEx>
          <w:tblW w:w="0" w:type="auto"/>
          <w:tblLayout w:type="fixed"/>
          <w:tblCellMar>
            <w:left w:w="62" w:type="dxa"/>
            <w:right w:w="62" w:type="dxa"/>
          </w:tblCellMar>
          <w:tblLook w:val="0000"/>
        </w:tblPrEx>
        <w:tc>
          <w:tcPr>
            <w:tcW w:w="256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521B2">
            <w:pPr>
              <w:pStyle w:val="BodyText"/>
              <w:rPr>
                <w:lang w:val="en-NZ"/>
              </w:rPr>
            </w:pPr>
            <w:r w:rsidRPr="001521B2">
              <w:t>Elements describe the essential outcomes of a unit of competency.</w:t>
            </w:r>
          </w:p>
        </w:tc>
        <w:tc>
          <w:tcPr>
            <w:tcW w:w="59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521B2" w:rsidP="001521B2">
            <w:pPr>
              <w:pStyle w:val="BodyText"/>
            </w:pPr>
            <w:r w:rsidRPr="001521B2">
              <w:t>Performance criteria describe the performance needed to demonstrate achievement of the element. Where bold italicised text is used, further info</w:t>
            </w:r>
            <w:r w:rsidRPr="001521B2">
              <w:t>rmation is detailed in the required skills and knowledge section and the range statement. Assessment of performance is to be consistent with the evidence guide.</w:t>
            </w:r>
          </w:p>
        </w:tc>
      </w:tr>
    </w:tbl>
    <w:p w:rsidR="00000000" w:rsidRPr="001521B2" w:rsidP="001521B2">
      <w:pPr>
        <w:pStyle w:val="BodyText"/>
      </w:pPr>
    </w:p>
    <w:p w:rsidR="00000000" w:rsidRPr="001521B2" w:rsidP="001521B2">
      <w:pPr>
        <w:pStyle w:val="AllowPageBreak"/>
      </w:pPr>
    </w:p>
    <w:p w:rsidR="00000000" w:rsidRPr="001521B2" w:rsidP="001521B2">
      <w:pPr>
        <w:pStyle w:val="Heading1"/>
      </w:pPr>
      <w:bookmarkStart w:id="8" w:name="O_110446"/>
      <w:bookmarkEnd w:id="8"/>
      <w:r w:rsidRPr="001521B2">
        <w:t>Elements and Performance Criteria</w:t>
      </w:r>
    </w:p>
    <w:tbl>
      <w:tblPr>
        <w:tblW w:w="0" w:type="auto"/>
        <w:tblLayout w:type="fixed"/>
        <w:tblCellMar>
          <w:left w:w="62" w:type="dxa"/>
          <w:right w:w="62" w:type="dxa"/>
        </w:tblCellMar>
        <w:tblLook w:val="0000"/>
      </w:tblPr>
      <w:tblGrid>
        <w:gridCol w:w="2560"/>
        <w:gridCol w:w="5962"/>
      </w:tblGrid>
      <w:tr w:rsidTr="00D64C9E">
        <w:tblPrEx>
          <w:tblW w:w="0" w:type="auto"/>
          <w:tblLayout w:type="fixed"/>
          <w:tblCellMar>
            <w:left w:w="62" w:type="dxa"/>
            <w:right w:w="62" w:type="dxa"/>
          </w:tblCellMar>
          <w:tblLook w:val="0000"/>
        </w:tblPrEx>
        <w:trPr>
          <w:tblHeader/>
        </w:trPr>
        <w:tc>
          <w:tcPr>
            <w:tcW w:w="256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521B2" w:rsidP="001521B2">
            <w:pPr>
              <w:pStyle w:val="BodyText"/>
            </w:pPr>
            <w:r w:rsidRPr="001521B2">
              <w:rPr>
                <w:rStyle w:val="SpecialBold"/>
              </w:rPr>
              <w:t>ELEMENT</w:t>
            </w:r>
          </w:p>
        </w:tc>
        <w:tc>
          <w:tcPr>
            <w:tcW w:w="59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521B2">
            <w:pPr>
              <w:pStyle w:val="BodyText"/>
              <w:rPr>
                <w:lang w:val="en-NZ"/>
              </w:rPr>
            </w:pPr>
            <w:r w:rsidRPr="001521B2">
              <w:rPr>
                <w:rStyle w:val="SpecialBold"/>
              </w:rPr>
              <w:t>PERFORMANCE CRITERIA</w:t>
            </w:r>
          </w:p>
        </w:tc>
      </w:tr>
      <w:tr w:rsidTr="00D64C9E">
        <w:tblPrEx>
          <w:tblW w:w="0" w:type="auto"/>
          <w:tblLayout w:type="fixed"/>
          <w:tblCellMar>
            <w:left w:w="62" w:type="dxa"/>
            <w:right w:w="62" w:type="dxa"/>
          </w:tblCellMar>
          <w:tblLook w:val="0000"/>
        </w:tblPrEx>
        <w:tc>
          <w:tcPr>
            <w:tcW w:w="256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521B2">
            <w:pPr>
              <w:pStyle w:val="List"/>
              <w:rPr>
                <w:lang w:val="en-NZ"/>
              </w:rPr>
            </w:pPr>
            <w:r w:rsidRPr="001521B2">
              <w:t>1.</w:t>
            </w:r>
            <w:r w:rsidRPr="001521B2">
              <w:tab/>
            </w:r>
            <w:r w:rsidRPr="001521B2">
              <w:t>Prepare the production area</w:t>
            </w:r>
          </w:p>
        </w:tc>
        <w:tc>
          <w:tcPr>
            <w:tcW w:w="59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521B2" w:rsidP="001521B2">
            <w:pPr>
              <w:pStyle w:val="List2"/>
            </w:pPr>
            <w:r w:rsidRPr="001521B2">
              <w:t>1.1.</w:t>
            </w:r>
            <w:r w:rsidRPr="001521B2">
              <w:tab/>
              <w:t>Ensure the production area is clean and free from debris and waste</w:t>
            </w:r>
          </w:p>
          <w:p w:rsidR="00000000" w:rsidRPr="001521B2" w:rsidP="001521B2">
            <w:pPr>
              <w:pStyle w:val="List2"/>
            </w:pPr>
            <w:r w:rsidRPr="001521B2">
              <w:t>1.2.</w:t>
            </w:r>
            <w:r w:rsidRPr="001521B2">
              <w:tab/>
              <w:t>Ensure the production area is ready to receive the plaster mixture and that all equipment is ready</w:t>
            </w:r>
          </w:p>
          <w:p w:rsidR="00000000" w:rsidP="001521B2">
            <w:pPr>
              <w:pStyle w:val="List2"/>
              <w:rPr>
                <w:lang w:val="en-NZ"/>
              </w:rPr>
            </w:pPr>
            <w:r w:rsidRPr="001521B2">
              <w:t>1.3.</w:t>
            </w:r>
            <w:r w:rsidRPr="001521B2">
              <w:tab/>
              <w:t>Apply stripping agent to the production facilit</w:t>
            </w:r>
            <w:r w:rsidRPr="001521B2">
              <w:t>y to ensure ease of removal of the product after setting of the plaster mix</w:t>
            </w:r>
          </w:p>
        </w:tc>
      </w:tr>
      <w:tr w:rsidTr="00D64C9E">
        <w:tblPrEx>
          <w:tblW w:w="0" w:type="auto"/>
          <w:tblLayout w:type="fixed"/>
          <w:tblCellMar>
            <w:left w:w="62" w:type="dxa"/>
            <w:right w:w="62" w:type="dxa"/>
          </w:tblCellMar>
          <w:tblLook w:val="0000"/>
        </w:tblPrEx>
        <w:tc>
          <w:tcPr>
            <w:tcW w:w="256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521B2">
            <w:pPr>
              <w:pStyle w:val="List"/>
              <w:rPr>
                <w:lang w:val="en-NZ"/>
              </w:rPr>
            </w:pPr>
            <w:r w:rsidRPr="001521B2">
              <w:t>2.</w:t>
            </w:r>
            <w:r w:rsidRPr="001521B2">
              <w:tab/>
              <w:t>Mix plaster</w:t>
            </w:r>
          </w:p>
        </w:tc>
        <w:tc>
          <w:tcPr>
            <w:tcW w:w="59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521B2" w:rsidP="001521B2">
            <w:pPr>
              <w:pStyle w:val="List2"/>
            </w:pPr>
            <w:r w:rsidRPr="001521B2">
              <w:t>2.1.</w:t>
            </w:r>
            <w:r w:rsidRPr="001521B2">
              <w:tab/>
              <w:t>Ensure that appropriate materials are available to facilitate mixing and production of plaster mix</w:t>
            </w:r>
          </w:p>
          <w:p w:rsidR="00000000" w:rsidRPr="001521B2" w:rsidP="001521B2">
            <w:pPr>
              <w:pStyle w:val="List2"/>
            </w:pPr>
            <w:r w:rsidRPr="001521B2">
              <w:t>2.2.</w:t>
            </w:r>
            <w:r w:rsidRPr="001521B2">
              <w:tab/>
              <w:t xml:space="preserve">Check that the mixer is clean and free from debris and </w:t>
            </w:r>
            <w:r w:rsidRPr="001521B2">
              <w:t>that there are no obstructions or contaminants present</w:t>
            </w:r>
          </w:p>
          <w:p w:rsidR="00000000" w:rsidRPr="001521B2" w:rsidP="001521B2">
            <w:pPr>
              <w:pStyle w:val="List2"/>
            </w:pPr>
            <w:r w:rsidRPr="001521B2">
              <w:t>2.3.</w:t>
            </w:r>
            <w:r w:rsidRPr="001521B2">
              <w:tab/>
              <w:t>Check that the mixing equipment is safe to use</w:t>
            </w:r>
          </w:p>
          <w:p w:rsidR="00000000" w:rsidRPr="001521B2" w:rsidP="001521B2">
            <w:pPr>
              <w:pStyle w:val="List2"/>
            </w:pPr>
            <w:r w:rsidRPr="001521B2">
              <w:t>2.4.</w:t>
            </w:r>
            <w:r w:rsidRPr="001521B2">
              <w:tab/>
              <w:t>Introduce materials to the mixer and add temper water to specification</w:t>
            </w:r>
          </w:p>
          <w:p w:rsidR="00000000" w:rsidRPr="001521B2" w:rsidP="001521B2">
            <w:pPr>
              <w:pStyle w:val="List2"/>
            </w:pPr>
            <w:r w:rsidRPr="001521B2">
              <w:t>2.5.</w:t>
            </w:r>
            <w:r w:rsidRPr="001521B2">
              <w:tab/>
              <w:t>Mix the plaster for the required time and consistency</w:t>
            </w:r>
          </w:p>
          <w:p w:rsidR="00000000" w:rsidP="001521B2">
            <w:pPr>
              <w:pStyle w:val="List2"/>
              <w:rPr>
                <w:lang w:val="en-NZ"/>
              </w:rPr>
            </w:pPr>
            <w:r w:rsidRPr="001521B2">
              <w:t>2.6.</w:t>
            </w:r>
            <w:r w:rsidRPr="001521B2">
              <w:tab/>
              <w:t>Discharge</w:t>
            </w:r>
            <w:r w:rsidRPr="001521B2">
              <w:t xml:space="preserve"> the mixed plaster from the mixer when it reaches the desired consistency</w:t>
            </w:r>
          </w:p>
        </w:tc>
      </w:tr>
      <w:tr w:rsidTr="00D64C9E">
        <w:tblPrEx>
          <w:tblW w:w="0" w:type="auto"/>
          <w:tblLayout w:type="fixed"/>
          <w:tblCellMar>
            <w:left w:w="62" w:type="dxa"/>
            <w:right w:w="62" w:type="dxa"/>
          </w:tblCellMar>
          <w:tblLook w:val="0000"/>
        </w:tblPrEx>
        <w:tc>
          <w:tcPr>
            <w:tcW w:w="256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521B2">
            <w:pPr>
              <w:pStyle w:val="List"/>
              <w:rPr>
                <w:lang w:val="en-NZ"/>
              </w:rPr>
            </w:pPr>
            <w:r w:rsidRPr="001521B2">
              <w:t>3.</w:t>
            </w:r>
            <w:r w:rsidRPr="001521B2">
              <w:tab/>
              <w:t>Produce fibrous plasterboard</w:t>
            </w:r>
          </w:p>
        </w:tc>
        <w:tc>
          <w:tcPr>
            <w:tcW w:w="59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521B2" w:rsidP="001521B2">
            <w:pPr>
              <w:pStyle w:val="List2"/>
            </w:pPr>
            <w:r w:rsidRPr="001521B2">
              <w:t>3.1.</w:t>
            </w:r>
            <w:r w:rsidRPr="001521B2">
              <w:tab/>
              <w:t>Insert the fibre into the plaster mix</w:t>
            </w:r>
          </w:p>
          <w:p w:rsidR="00000000" w:rsidRPr="001521B2" w:rsidP="001521B2">
            <w:pPr>
              <w:pStyle w:val="List2"/>
            </w:pPr>
            <w:r w:rsidRPr="001521B2">
              <w:t>3.2.</w:t>
            </w:r>
            <w:r w:rsidRPr="001521B2">
              <w:tab/>
              <w:t>Form the plasterboard to the desired size and screed off</w:t>
            </w:r>
          </w:p>
          <w:p w:rsidR="00000000" w:rsidRPr="001521B2" w:rsidP="001521B2">
            <w:pPr>
              <w:pStyle w:val="List2"/>
            </w:pPr>
            <w:r w:rsidRPr="001521B2">
              <w:t>3.3.</w:t>
            </w:r>
            <w:r w:rsidRPr="001521B2">
              <w:tab/>
            </w:r>
            <w:r w:rsidRPr="001521B2">
              <w:t>Check the plaster sheets for entrapped air or the inclusion of unwanted materials or contamination</w:t>
            </w:r>
          </w:p>
          <w:p w:rsidR="00000000" w:rsidRPr="001521B2" w:rsidP="001521B2">
            <w:pPr>
              <w:pStyle w:val="List2"/>
            </w:pPr>
            <w:r w:rsidRPr="001521B2">
              <w:t>3.4.</w:t>
            </w:r>
            <w:r w:rsidRPr="001521B2">
              <w:tab/>
              <w:t xml:space="preserve">Ensure product is of the required uniform thickness </w:t>
            </w:r>
          </w:p>
          <w:p w:rsidR="00000000" w:rsidP="001521B2">
            <w:pPr>
              <w:pStyle w:val="List2"/>
              <w:rPr>
                <w:lang w:val="en-NZ"/>
              </w:rPr>
            </w:pPr>
            <w:r w:rsidRPr="001521B2">
              <w:t>3.5.</w:t>
            </w:r>
            <w:r w:rsidRPr="001521B2">
              <w:tab/>
              <w:t>Allow the product to dry and prepare to strip the product</w:t>
            </w:r>
          </w:p>
        </w:tc>
      </w:tr>
      <w:tr w:rsidTr="00D64C9E">
        <w:tblPrEx>
          <w:tblW w:w="0" w:type="auto"/>
          <w:tblLayout w:type="fixed"/>
          <w:tblCellMar>
            <w:left w:w="62" w:type="dxa"/>
            <w:right w:w="62" w:type="dxa"/>
          </w:tblCellMar>
          <w:tblLook w:val="0000"/>
        </w:tblPrEx>
        <w:tc>
          <w:tcPr>
            <w:tcW w:w="256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521B2">
            <w:pPr>
              <w:pStyle w:val="List"/>
              <w:rPr>
                <w:lang w:val="en-NZ"/>
              </w:rPr>
            </w:pPr>
            <w:r w:rsidRPr="001521B2">
              <w:t>4.</w:t>
            </w:r>
            <w:r w:rsidRPr="001521B2">
              <w:tab/>
              <w:t>Strip and finish the product</w:t>
            </w:r>
          </w:p>
        </w:tc>
        <w:tc>
          <w:tcPr>
            <w:tcW w:w="59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521B2" w:rsidP="001521B2">
            <w:pPr>
              <w:pStyle w:val="List2"/>
            </w:pPr>
            <w:r w:rsidRPr="001521B2">
              <w:t>4.1</w:t>
            </w:r>
            <w:r w:rsidRPr="001521B2">
              <w:t>.</w:t>
            </w:r>
            <w:r w:rsidRPr="001521B2">
              <w:tab/>
              <w:t>Cut the finished product to the required dimensions</w:t>
            </w:r>
          </w:p>
          <w:p w:rsidR="00000000" w:rsidRPr="001521B2" w:rsidP="001521B2">
            <w:pPr>
              <w:pStyle w:val="List2"/>
            </w:pPr>
            <w:r w:rsidRPr="001521B2">
              <w:t>4.2.</w:t>
            </w:r>
            <w:r w:rsidRPr="001521B2">
              <w:tab/>
              <w:t>Strip the product and inspect for imperfections and distortion</w:t>
            </w:r>
          </w:p>
          <w:p w:rsidR="00000000" w:rsidRPr="001521B2" w:rsidP="001521B2">
            <w:pPr>
              <w:pStyle w:val="List2"/>
            </w:pPr>
            <w:r w:rsidRPr="001521B2">
              <w:t>4.3.</w:t>
            </w:r>
            <w:r w:rsidRPr="001521B2">
              <w:tab/>
              <w:t xml:space="preserve">Hang the product for final drying </w:t>
            </w:r>
          </w:p>
          <w:p w:rsidR="00000000" w:rsidRPr="001521B2" w:rsidP="001521B2">
            <w:pPr>
              <w:pStyle w:val="List2"/>
            </w:pPr>
            <w:r w:rsidRPr="001521B2">
              <w:t>4.4.</w:t>
            </w:r>
            <w:r w:rsidRPr="001521B2">
              <w:tab/>
              <w:t>Remove the product from the dryer and undertake final inspection</w:t>
            </w:r>
          </w:p>
          <w:p w:rsidR="00000000" w:rsidP="001521B2">
            <w:pPr>
              <w:pStyle w:val="List2"/>
              <w:rPr>
                <w:lang w:val="en-NZ"/>
              </w:rPr>
            </w:pPr>
            <w:r w:rsidRPr="001521B2">
              <w:t>4.5.</w:t>
            </w:r>
            <w:r w:rsidRPr="001521B2">
              <w:tab/>
              <w:t>Stack the product a</w:t>
            </w:r>
            <w:r w:rsidRPr="001521B2">
              <w:t>ccording to size and prepare for storage or shipment</w:t>
            </w:r>
          </w:p>
        </w:tc>
      </w:tr>
      <w:tr w:rsidTr="00D64C9E">
        <w:tblPrEx>
          <w:tblW w:w="0" w:type="auto"/>
          <w:tblLayout w:type="fixed"/>
          <w:tblCellMar>
            <w:left w:w="62" w:type="dxa"/>
            <w:right w:w="62" w:type="dxa"/>
          </w:tblCellMar>
          <w:tblLook w:val="0000"/>
        </w:tblPrEx>
        <w:tc>
          <w:tcPr>
            <w:tcW w:w="256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521B2">
            <w:pPr>
              <w:pStyle w:val="List"/>
              <w:rPr>
                <w:lang w:val="en-NZ"/>
              </w:rPr>
            </w:pPr>
            <w:r w:rsidRPr="001521B2">
              <w:t>5.</w:t>
            </w:r>
            <w:r w:rsidRPr="001521B2">
              <w:tab/>
              <w:t>Control hazards</w:t>
            </w:r>
          </w:p>
        </w:tc>
        <w:tc>
          <w:tcPr>
            <w:tcW w:w="59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521B2" w:rsidP="001521B2">
            <w:pPr>
              <w:pStyle w:val="List2"/>
            </w:pPr>
            <w:r w:rsidRPr="001521B2">
              <w:t>5.1.</w:t>
            </w:r>
            <w:r w:rsidRPr="001521B2">
              <w:tab/>
              <w:t>Identify hazards in mixing and casting areas</w:t>
            </w:r>
          </w:p>
          <w:p w:rsidR="00000000" w:rsidRPr="001521B2" w:rsidP="001521B2">
            <w:pPr>
              <w:pStyle w:val="List2"/>
            </w:pPr>
            <w:r w:rsidRPr="001521B2">
              <w:t>5.2.</w:t>
            </w:r>
            <w:r w:rsidRPr="001521B2">
              <w:tab/>
              <w:t>Assess the risks arising from those hazards</w:t>
            </w:r>
          </w:p>
          <w:p w:rsidR="00000000" w:rsidP="001521B2">
            <w:pPr>
              <w:pStyle w:val="List2"/>
              <w:rPr>
                <w:lang w:val="en-NZ"/>
              </w:rPr>
            </w:pPr>
            <w:r w:rsidRPr="001521B2">
              <w:t>5.3.</w:t>
            </w:r>
            <w:r w:rsidRPr="001521B2">
              <w:tab/>
              <w:t>Implement measures to control those risks in line with procedures and duty of c</w:t>
            </w:r>
            <w:r w:rsidRPr="001521B2">
              <w:t>are</w:t>
            </w:r>
          </w:p>
        </w:tc>
      </w:tr>
      <w:tr w:rsidTr="00D64C9E">
        <w:tblPrEx>
          <w:tblW w:w="0" w:type="auto"/>
          <w:tblLayout w:type="fixed"/>
          <w:tblCellMar>
            <w:left w:w="62" w:type="dxa"/>
            <w:right w:w="62" w:type="dxa"/>
          </w:tblCellMar>
          <w:tblLook w:val="0000"/>
        </w:tblPrEx>
        <w:tc>
          <w:tcPr>
            <w:tcW w:w="256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521B2">
            <w:pPr>
              <w:pStyle w:val="List"/>
              <w:rPr>
                <w:lang w:val="en-NZ"/>
              </w:rPr>
            </w:pPr>
            <w:r w:rsidRPr="001521B2">
              <w:t>6.</w:t>
            </w:r>
            <w:r w:rsidRPr="001521B2">
              <w:tab/>
              <w:t>Respond to problems</w:t>
            </w:r>
          </w:p>
        </w:tc>
        <w:tc>
          <w:tcPr>
            <w:tcW w:w="59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521B2" w:rsidP="001521B2">
            <w:pPr>
              <w:pStyle w:val="List2"/>
            </w:pPr>
            <w:r w:rsidRPr="001521B2">
              <w:t>6.1.</w:t>
            </w:r>
            <w:r w:rsidRPr="001521B2">
              <w:tab/>
              <w:t>Identify possible problems in equipment or process</w:t>
            </w:r>
          </w:p>
          <w:p w:rsidR="00000000" w:rsidRPr="001521B2" w:rsidP="001521B2">
            <w:pPr>
              <w:pStyle w:val="List2"/>
            </w:pPr>
            <w:r w:rsidRPr="001521B2">
              <w:t>6.2.</w:t>
            </w:r>
            <w:r w:rsidRPr="001521B2">
              <w:tab/>
              <w:t>Determine problems needing action</w:t>
            </w:r>
          </w:p>
          <w:p w:rsidR="00000000" w:rsidRPr="001521B2" w:rsidP="001521B2">
            <w:pPr>
              <w:pStyle w:val="List2"/>
            </w:pPr>
            <w:r w:rsidRPr="001521B2">
              <w:t>6.3.</w:t>
            </w:r>
            <w:r w:rsidRPr="001521B2">
              <w:tab/>
              <w:t>Determine possible fault causes</w:t>
            </w:r>
          </w:p>
          <w:p w:rsidR="00000000" w:rsidRPr="001521B2" w:rsidP="001521B2">
            <w:pPr>
              <w:pStyle w:val="List2"/>
            </w:pPr>
            <w:r w:rsidRPr="001521B2">
              <w:t>6.4.</w:t>
            </w:r>
            <w:r w:rsidRPr="001521B2">
              <w:tab/>
              <w:t>Rectify problem using appropriate solution within area of responsibility</w:t>
            </w:r>
          </w:p>
          <w:p w:rsidR="00000000" w:rsidRPr="001521B2" w:rsidP="001521B2">
            <w:pPr>
              <w:pStyle w:val="List2"/>
            </w:pPr>
            <w:r w:rsidRPr="001521B2">
              <w:t>6.5.</w:t>
            </w:r>
            <w:r w:rsidRPr="001521B2">
              <w:tab/>
            </w:r>
            <w:r w:rsidRPr="001521B2">
              <w:t>Follow through items initiated until final resolution has occurred</w:t>
            </w:r>
          </w:p>
          <w:p w:rsidR="00000000" w:rsidRPr="001521B2" w:rsidP="001521B2">
            <w:pPr>
              <w:pStyle w:val="List2"/>
            </w:pPr>
            <w:r w:rsidRPr="001521B2">
              <w:t>6.6.</w:t>
            </w:r>
            <w:r w:rsidRPr="001521B2">
              <w:tab/>
              <w:t>Report problems outside area of responsibility to designated person</w:t>
            </w:r>
          </w:p>
        </w:tc>
      </w:tr>
    </w:tbl>
    <w:p w:rsidR="00000000" w:rsidRPr="001521B2" w:rsidP="001521B2">
      <w:pPr>
        <w:pStyle w:val="BodyText"/>
      </w:pPr>
    </w:p>
    <w:p w:rsidR="00000000" w:rsidRPr="001521B2" w:rsidP="001521B2">
      <w:pPr>
        <w:pStyle w:val="AllowPageBreak"/>
      </w:pPr>
    </w:p>
    <w:p w:rsidR="00000000" w:rsidRPr="001521B2" w:rsidP="001521B2">
      <w:pPr>
        <w:pStyle w:val="Heading1"/>
      </w:pPr>
      <w:bookmarkStart w:id="9" w:name="O_110447"/>
      <w:bookmarkEnd w:id="9"/>
      <w:r w:rsidRPr="001521B2">
        <w:t>Required Skills and Knowledge</w:t>
      </w:r>
    </w:p>
    <w:tbl>
      <w:tblPr>
        <w:tblW w:w="0" w:type="auto"/>
        <w:tblLayout w:type="fixed"/>
        <w:tblCellMar>
          <w:left w:w="62" w:type="dxa"/>
          <w:right w:w="62" w:type="dxa"/>
        </w:tblCellMar>
        <w:tblLook w:val="0000"/>
      </w:tblPr>
      <w:tblGrid>
        <w:gridCol w:w="8522"/>
      </w:tblGrid>
      <w:tr w:rsidTr="00D64C9E">
        <w:tblPrEx>
          <w:tblW w:w="0" w:type="auto"/>
          <w:tblLayout w:type="fixed"/>
          <w:tblCellMar>
            <w:left w:w="62" w:type="dxa"/>
            <w:right w:w="62" w:type="dxa"/>
          </w:tblCellMar>
          <w:tblLook w:val="0000"/>
        </w:tblPrEx>
        <w:trPr>
          <w:tblHeader/>
        </w:trPr>
        <w:tc>
          <w:tcPr>
            <w:tcW w:w="8522" w:type="dxa"/>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1521B2">
            <w:pPr>
              <w:pStyle w:val="BodyText"/>
              <w:rPr>
                <w:lang w:val="en-NZ"/>
              </w:rPr>
            </w:pPr>
            <w:r w:rsidRPr="001521B2">
              <w:rPr>
                <w:rStyle w:val="SpecialBold"/>
              </w:rPr>
              <w:t>REQUIRED SKILLS AND KNOWLEDGE</w:t>
            </w:r>
          </w:p>
        </w:tc>
      </w:tr>
      <w:tr w:rsidTr="00D64C9E">
        <w:tblPrEx>
          <w:tblW w:w="0" w:type="auto"/>
          <w:tblLayout w:type="fixed"/>
          <w:tblCellMar>
            <w:left w:w="62" w:type="dxa"/>
            <w:right w:w="62" w:type="dxa"/>
          </w:tblCellMar>
          <w:tblLook w:val="0000"/>
        </w:tblPrEx>
        <w:tc>
          <w:tcPr>
            <w:tcW w:w="8522" w:type="dxa"/>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P="001521B2">
            <w:pPr>
              <w:pStyle w:val="BodyText"/>
              <w:rPr>
                <w:lang w:val="en-NZ"/>
              </w:rPr>
            </w:pPr>
            <w:r w:rsidRPr="001521B2">
              <w:t>This section describes the skills and knowledge required for this unit.</w:t>
            </w:r>
          </w:p>
        </w:tc>
      </w:tr>
      <w:tr w:rsidTr="00D64C9E">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521B2">
            <w:pPr>
              <w:pStyle w:val="BodyText"/>
              <w:rPr>
                <w:lang w:val="en-NZ"/>
              </w:rPr>
            </w:pPr>
            <w:r w:rsidRPr="001521B2">
              <w:rPr>
                <w:rStyle w:val="SpecialBold"/>
              </w:rPr>
              <w:t>Required skills</w:t>
            </w:r>
          </w:p>
        </w:tc>
      </w:tr>
      <w:tr w:rsidTr="00D64C9E">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521B2" w:rsidP="001521B2">
            <w:pPr>
              <w:pStyle w:val="BodyText"/>
            </w:pPr>
            <w:r w:rsidRPr="001521B2">
              <w:t>Required skills include:</w:t>
            </w:r>
          </w:p>
          <w:p w:rsidR="00000000" w:rsidRPr="001521B2" w:rsidP="001521B2">
            <w:pPr>
              <w:pStyle w:val="ListBullet"/>
            </w:pPr>
            <w:r w:rsidRPr="001521B2">
              <w:t>recognising process conditions which will lead to out of specification production and taking appropriate action</w:t>
            </w:r>
          </w:p>
          <w:p w:rsidR="00000000" w:rsidRPr="001521B2" w:rsidP="001521B2">
            <w:pPr>
              <w:pStyle w:val="ListBullet"/>
            </w:pPr>
            <w:r w:rsidRPr="001521B2">
              <w:t>implementing enterprise's standard procedures and work instructions and relevant regulatory requirements within appropriate time constraints and in a manner relevant to the operation of the melting equipment</w:t>
            </w:r>
          </w:p>
          <w:p w:rsidR="00000000" w:rsidP="001521B2">
            <w:pPr>
              <w:pStyle w:val="ListBullet"/>
              <w:rPr>
                <w:lang w:val="en-NZ"/>
              </w:rPr>
            </w:pPr>
            <w:r w:rsidRPr="001521B2">
              <w:t>reading and numeracy to interpret workplace docu</w:t>
            </w:r>
            <w:r w:rsidRPr="001521B2">
              <w:t>ments and technical information</w:t>
            </w:r>
          </w:p>
        </w:tc>
      </w:tr>
      <w:tr w:rsidTr="00D64C9E">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521B2">
            <w:pPr>
              <w:pStyle w:val="BodyText"/>
              <w:rPr>
                <w:lang w:val="en-NZ"/>
              </w:rPr>
            </w:pPr>
            <w:r w:rsidRPr="001521B2">
              <w:rPr>
                <w:rStyle w:val="SpecialBold"/>
              </w:rPr>
              <w:t>Required knowledge</w:t>
            </w:r>
          </w:p>
        </w:tc>
      </w:tr>
      <w:tr w:rsidTr="00D64C9E">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521B2" w:rsidP="001521B2">
            <w:pPr>
              <w:pStyle w:val="BodyText"/>
            </w:pPr>
            <w:r w:rsidRPr="001521B2">
              <w:t>Required knowledge includes:</w:t>
            </w:r>
          </w:p>
          <w:p w:rsidR="00000000" w:rsidRPr="001521B2" w:rsidP="001521B2">
            <w:pPr>
              <w:pStyle w:val="ListBullet"/>
            </w:pPr>
            <w:r w:rsidRPr="001521B2">
              <w:t>composition and nature of materials being utilised</w:t>
            </w:r>
          </w:p>
          <w:p w:rsidR="00000000" w:rsidRPr="001521B2" w:rsidP="001521B2">
            <w:pPr>
              <w:pStyle w:val="ListBullet"/>
            </w:pPr>
            <w:r w:rsidRPr="001521B2">
              <w:t>equipment startup and shutdown processes</w:t>
            </w:r>
          </w:p>
          <w:p w:rsidR="00000000" w:rsidRPr="001521B2" w:rsidP="001521B2">
            <w:pPr>
              <w:pStyle w:val="ListBullet"/>
            </w:pPr>
            <w:r w:rsidRPr="001521B2">
              <w:t>drying times and conditions</w:t>
            </w:r>
          </w:p>
          <w:p w:rsidR="00000000" w:rsidRPr="001521B2" w:rsidP="001521B2">
            <w:pPr>
              <w:pStyle w:val="ListBullet"/>
            </w:pPr>
            <w:r w:rsidRPr="001521B2">
              <w:t>out of specification situations</w:t>
            </w:r>
          </w:p>
          <w:p w:rsidR="00000000" w:rsidRPr="001521B2" w:rsidP="001521B2">
            <w:pPr>
              <w:pStyle w:val="ListBullet"/>
            </w:pPr>
            <w:r w:rsidRPr="001521B2">
              <w:t>distinguish between c</w:t>
            </w:r>
            <w:r w:rsidRPr="001521B2">
              <w:t>auses of faults such as:</w:t>
            </w:r>
          </w:p>
          <w:p w:rsidR="00000000" w:rsidRPr="001521B2" w:rsidP="001521B2">
            <w:pPr>
              <w:pStyle w:val="ListBullet2"/>
            </w:pPr>
            <w:r w:rsidRPr="001521B2">
              <w:t>incorrect raw materials</w:t>
            </w:r>
          </w:p>
          <w:p w:rsidR="00000000" w:rsidRPr="001521B2" w:rsidP="001521B2">
            <w:pPr>
              <w:pStyle w:val="ListBullet2"/>
            </w:pPr>
            <w:r w:rsidRPr="001521B2">
              <w:t>equipment maladjustment</w:t>
            </w:r>
          </w:p>
          <w:p w:rsidR="00000000" w:rsidRPr="001521B2" w:rsidP="001521B2">
            <w:pPr>
              <w:pStyle w:val="ListBullet2"/>
            </w:pPr>
            <w:r w:rsidRPr="001521B2">
              <w:t>contamination or poor maintenance</w:t>
            </w:r>
          </w:p>
        </w:tc>
      </w:tr>
    </w:tbl>
    <w:p w:rsidR="00000000" w:rsidRPr="001521B2" w:rsidP="001521B2">
      <w:pPr>
        <w:pStyle w:val="BodyText"/>
      </w:pPr>
    </w:p>
    <w:p w:rsidR="00000000" w:rsidRPr="001521B2" w:rsidP="001521B2">
      <w:pPr>
        <w:pStyle w:val="AllowPageBreak"/>
      </w:pPr>
    </w:p>
    <w:p w:rsidR="00000000" w:rsidRPr="001521B2" w:rsidP="001521B2">
      <w:pPr>
        <w:pStyle w:val="Heading1"/>
      </w:pPr>
      <w:bookmarkStart w:id="10" w:name="O_110448"/>
      <w:bookmarkEnd w:id="10"/>
      <w:r w:rsidRPr="001521B2">
        <w:t>Evidence Guide</w:t>
      </w:r>
    </w:p>
    <w:tbl>
      <w:tblPr>
        <w:tblW w:w="9570" w:type="dxa"/>
        <w:tblLayout w:type="fixed"/>
        <w:tblCellMar>
          <w:left w:w="62" w:type="dxa"/>
          <w:right w:w="62" w:type="dxa"/>
        </w:tblCellMar>
        <w:tblLook w:val="0000"/>
      </w:tblPr>
      <w:tblGrid>
        <w:gridCol w:w="3908"/>
        <w:gridCol w:w="5662"/>
      </w:tblGrid>
      <w:tr w:rsidTr="00D64C9E">
        <w:tblPrEx>
          <w:tblW w:w="9570" w:type="dxa"/>
          <w:tblLayout w:type="fixed"/>
          <w:tblCellMar>
            <w:left w:w="62" w:type="dxa"/>
            <w:right w:w="62" w:type="dxa"/>
          </w:tblCellMar>
          <w:tblLook w:val="0000"/>
        </w:tblPrEx>
        <w:trPr>
          <w:tblHeader/>
        </w:trPr>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521B2">
            <w:pPr>
              <w:pStyle w:val="BodyText"/>
              <w:rPr>
                <w:lang w:val="en-NZ"/>
              </w:rPr>
            </w:pPr>
            <w:r w:rsidRPr="001521B2">
              <w:rPr>
                <w:rStyle w:val="SpecialBold"/>
              </w:rPr>
              <w:t>EVIDENCE GUIDE</w:t>
            </w:r>
          </w:p>
        </w:tc>
      </w:tr>
      <w:tr w:rsidTr="00D64C9E">
        <w:tblPrEx>
          <w:tblW w:w="9570" w:type="dxa"/>
          <w:tblLayout w:type="fixed"/>
          <w:tblCellMar>
            <w:left w:w="62" w:type="dxa"/>
            <w:right w:w="62" w:type="dxa"/>
          </w:tblCellMar>
          <w:tblLook w:val="0000"/>
        </w:tblPrEx>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521B2">
            <w:pPr>
              <w:pStyle w:val="BodyText"/>
              <w:rPr>
                <w:lang w:val="en-NZ"/>
              </w:rPr>
            </w:pPr>
            <w:r w:rsidRPr="001521B2">
              <w:t>The Evidence Guide provides advice on assessment and must be read in conjunction with the performance criteria, required skills and knowledge, range statement and the Assessment Guidelines for the Training Package.</w:t>
            </w:r>
          </w:p>
        </w:tc>
      </w:tr>
      <w:tr w:rsidTr="00D64C9E">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521B2">
            <w:pPr>
              <w:pStyle w:val="BodyText"/>
              <w:rPr>
                <w:lang w:val="en-NZ"/>
              </w:rPr>
            </w:pPr>
            <w:r w:rsidRPr="001521B2">
              <w:rPr>
                <w:rStyle w:val="SpecialBold"/>
              </w:rPr>
              <w:t>Overview of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521B2">
            <w:pPr>
              <w:pStyle w:val="BodyText"/>
              <w:rPr>
                <w:lang w:val="en-NZ"/>
              </w:rPr>
            </w:pPr>
            <w:r w:rsidRPr="001521B2">
              <w:t>The unit will be</w:t>
            </w:r>
            <w:r w:rsidRPr="001521B2">
              <w:t xml:space="preserve"> assessed in as holistic a manner as is practical and may be integrated with the assessment of other relevant units of competency.</w:t>
            </w:r>
          </w:p>
        </w:tc>
      </w:tr>
      <w:tr w:rsidTr="00D64C9E">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521B2">
            <w:pPr>
              <w:pStyle w:val="BodyText"/>
              <w:rPr>
                <w:lang w:val="en-NZ"/>
              </w:rPr>
            </w:pPr>
            <w:r w:rsidRPr="001521B2">
              <w:rPr>
                <w:rStyle w:val="SpecialBold"/>
              </w:rPr>
              <w:t>Critical aspects for assessment and evidence required to demonstrate competency in this unit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521B2" w:rsidP="001521B2">
            <w:pPr>
              <w:pStyle w:val="BodyText"/>
            </w:pPr>
            <w:r w:rsidRPr="001521B2">
              <w:t>It is essential that the equipm</w:t>
            </w:r>
            <w:r w:rsidRPr="001521B2">
              <w:t>ent be understood and that the importance of critical material properties, settings and readings is known.</w:t>
            </w:r>
          </w:p>
          <w:p w:rsidR="00000000" w:rsidRPr="001521B2" w:rsidP="001521B2">
            <w:pPr>
              <w:pStyle w:val="BodyText"/>
            </w:pPr>
            <w:r w:rsidRPr="001521B2">
              <w:t>Competence must be demonstrated in the operation of all ancillary equipment to the level required for this unit of competency.</w:t>
            </w:r>
          </w:p>
          <w:p w:rsidR="00000000" w:rsidRPr="001521B2" w:rsidP="001521B2">
            <w:pPr>
              <w:pStyle w:val="BodyText"/>
            </w:pPr>
            <w:r w:rsidRPr="001521B2">
              <w:t>Competence must be dem</w:t>
            </w:r>
            <w:r w:rsidRPr="001521B2">
              <w:t>onstrated in the ability to recognise and analyse potential situations requiring action and then in implementing appropriate corrective action.</w:t>
            </w:r>
          </w:p>
          <w:p w:rsidR="00000000" w:rsidRPr="001521B2" w:rsidP="001521B2">
            <w:pPr>
              <w:pStyle w:val="BodyText"/>
            </w:pPr>
            <w:r w:rsidRPr="001521B2">
              <w:t>Consistent performance should be demonstrated. In particular look to see that:</w:t>
            </w:r>
          </w:p>
          <w:p w:rsidR="00000000" w:rsidRPr="001521B2" w:rsidP="001521B2">
            <w:pPr>
              <w:pStyle w:val="ListBullet"/>
            </w:pPr>
            <w:r w:rsidRPr="001521B2">
              <w:t>work area is maintained appropriately</w:t>
            </w:r>
          </w:p>
          <w:p w:rsidR="00000000" w:rsidRPr="001521B2" w:rsidP="001521B2">
            <w:pPr>
              <w:pStyle w:val="ListBullet"/>
            </w:pPr>
            <w:r w:rsidRPr="001521B2">
              <w:t>plaster is mixed to required consistency</w:t>
            </w:r>
          </w:p>
          <w:p w:rsidR="00000000" w:rsidRPr="001521B2" w:rsidP="001521B2">
            <w:pPr>
              <w:pStyle w:val="ListBullet"/>
            </w:pPr>
            <w:r w:rsidRPr="001521B2">
              <w:t>plasterboard is formed correctly</w:t>
            </w:r>
          </w:p>
          <w:p w:rsidR="00000000" w:rsidRPr="001521B2" w:rsidP="001521B2">
            <w:pPr>
              <w:pStyle w:val="ListBullet"/>
            </w:pPr>
            <w:r w:rsidRPr="001521B2">
              <w:t>finished product meets required dimensions</w:t>
            </w:r>
          </w:p>
          <w:p w:rsidR="00000000" w:rsidRPr="001521B2" w:rsidP="001521B2">
            <w:pPr>
              <w:pStyle w:val="ListBullet"/>
            </w:pPr>
            <w:r w:rsidRPr="001521B2">
              <w:t>all OHS requirements are followed</w:t>
            </w:r>
          </w:p>
          <w:p w:rsidR="00000000" w:rsidP="001521B2">
            <w:pPr>
              <w:pStyle w:val="ListBullet"/>
              <w:rPr>
                <w:lang w:val="en-NZ"/>
              </w:rPr>
            </w:pPr>
            <w:r w:rsidRPr="001521B2">
              <w:t>problems are anticipated and appropriate action is taken (i.e. prob</w:t>
            </w:r>
            <w:r w:rsidRPr="001521B2">
              <w:t>lem fixed or reported).</w:t>
            </w:r>
          </w:p>
        </w:tc>
      </w:tr>
      <w:tr w:rsidTr="00D64C9E">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521B2">
            <w:pPr>
              <w:pStyle w:val="BodyText"/>
              <w:rPr>
                <w:lang w:val="en-NZ"/>
              </w:rPr>
            </w:pPr>
            <w:r w:rsidRPr="001521B2">
              <w:rPr>
                <w:rStyle w:val="SpecialBold"/>
              </w:rPr>
              <w:t>Context of and specific resources for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521B2" w:rsidP="001521B2">
            <w:pPr>
              <w:pStyle w:val="BodyText"/>
            </w:pPr>
            <w:r w:rsidRPr="001521B2">
              <w:t xml:space="preserve">Assessment will require access to an operating plant over an extended period of time, or a suitable method of gathering evidence of operating ability over a range of situations. </w:t>
            </w:r>
          </w:p>
          <w:p w:rsidR="00000000" w:rsidRPr="001521B2" w:rsidP="001521B2">
            <w:pPr>
              <w:pStyle w:val="BodyText"/>
            </w:pPr>
            <w:r w:rsidRPr="001521B2">
              <w:t>Ass</w:t>
            </w:r>
            <w:r w:rsidRPr="001521B2">
              <w:t>essment will occur over a range of situations which will include disruptions to normal, smooth operation.</w:t>
            </w:r>
          </w:p>
          <w:p w:rsidR="00000000" w:rsidP="001521B2">
            <w:pPr>
              <w:pStyle w:val="BodyText"/>
              <w:rPr>
                <w:lang w:val="en-NZ"/>
              </w:rPr>
            </w:pPr>
            <w:r w:rsidRPr="001521B2">
              <w:t>Simulation or case studies/scenarios may be required to allow for timely assessment of parts of this unit of competency. Simulation should be based on</w:t>
            </w:r>
            <w:r w:rsidRPr="001521B2">
              <w:t xml:space="preserve"> the actual plant and will include 'walk-throughs' of the relevant competency components. A bank of scenarios/case studies/what ifs and questions will be required to probe the reasoning behind observable actions.</w:t>
            </w:r>
          </w:p>
        </w:tc>
      </w:tr>
      <w:tr w:rsidTr="00D64C9E">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521B2">
            <w:pPr>
              <w:pStyle w:val="BodyText"/>
              <w:rPr>
                <w:lang w:val="en-NZ"/>
              </w:rPr>
            </w:pPr>
            <w:r w:rsidRPr="001521B2">
              <w:rPr>
                <w:rStyle w:val="SpecialBold"/>
              </w:rPr>
              <w:t>Method of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521B2" w:rsidP="001521B2">
            <w:pPr>
              <w:pStyle w:val="BodyText"/>
            </w:pPr>
            <w:r w:rsidRPr="001521B2">
              <w:t>Individual enterprise</w:t>
            </w:r>
            <w:r w:rsidRPr="001521B2">
              <w:t>s may choose to add prerequisites and co-requisites relevant to their processes.</w:t>
            </w:r>
          </w:p>
          <w:p w:rsidR="00000000" w:rsidP="001521B2">
            <w:pPr>
              <w:pStyle w:val="BodyText"/>
              <w:rPr>
                <w:lang w:val="en-NZ"/>
              </w:rPr>
            </w:pPr>
            <w:r w:rsidRPr="001521B2">
              <w:t>In all plants it may be appropriate to assess this unit concurrently with relevant teamwork and communication units.</w:t>
            </w:r>
          </w:p>
        </w:tc>
      </w:tr>
      <w:tr w:rsidTr="00D64C9E">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521B2">
            <w:pPr>
              <w:pStyle w:val="BodyText"/>
              <w:rPr>
                <w:lang w:val="en-NZ"/>
              </w:rPr>
            </w:pPr>
            <w:r w:rsidRPr="001521B2">
              <w:rPr>
                <w:rStyle w:val="SpecialBold"/>
              </w:rPr>
              <w:t>Guidance information for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521B2" w:rsidP="001521B2">
            <w:pPr>
              <w:pStyle w:val="BodyText"/>
            </w:pPr>
            <w:r w:rsidRPr="001521B2">
              <w:t>Assessment processes and techniques must be culturally appropriate and appropriate to the language and literacy capacity of the candidate and the work being performed.</w:t>
            </w:r>
          </w:p>
        </w:tc>
      </w:tr>
    </w:tbl>
    <w:p w:rsidR="00000000" w:rsidRPr="001521B2" w:rsidP="001521B2">
      <w:pPr>
        <w:pStyle w:val="BodyText"/>
      </w:pPr>
    </w:p>
    <w:p w:rsidR="00000000" w:rsidRPr="001521B2" w:rsidP="001521B2">
      <w:pPr>
        <w:pStyle w:val="AllowPageBreak"/>
      </w:pPr>
    </w:p>
    <w:p w:rsidR="00000000" w:rsidRPr="001521B2" w:rsidP="001521B2">
      <w:pPr>
        <w:pStyle w:val="Heading1"/>
      </w:pPr>
      <w:bookmarkStart w:id="11" w:name="O_110449"/>
      <w:bookmarkEnd w:id="11"/>
      <w:r w:rsidRPr="001521B2">
        <w:t>Range Statement</w:t>
      </w:r>
    </w:p>
    <w:tbl>
      <w:tblPr>
        <w:tblW w:w="0" w:type="auto"/>
        <w:tblLayout w:type="fixed"/>
        <w:tblCellMar>
          <w:left w:w="62" w:type="dxa"/>
          <w:right w:w="62" w:type="dxa"/>
        </w:tblCellMar>
        <w:tblLook w:val="0000"/>
      </w:tblPr>
      <w:tblGrid>
        <w:gridCol w:w="3513"/>
        <w:gridCol w:w="5009"/>
      </w:tblGrid>
      <w:tr w:rsidTr="00D64C9E">
        <w:tblPrEx>
          <w:tblW w:w="0" w:type="auto"/>
          <w:tblLayout w:type="fixed"/>
          <w:tblCellMar>
            <w:left w:w="62" w:type="dxa"/>
            <w:right w:w="62" w:type="dxa"/>
          </w:tblCellMar>
          <w:tblLook w:val="0000"/>
        </w:tblPrEx>
        <w:trPr>
          <w:tblHeader/>
        </w:trPr>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521B2">
            <w:pPr>
              <w:pStyle w:val="BodyText"/>
              <w:rPr>
                <w:lang w:val="en-NZ"/>
              </w:rPr>
            </w:pPr>
            <w:r w:rsidRPr="001521B2">
              <w:rPr>
                <w:rStyle w:val="SpecialBold"/>
              </w:rPr>
              <w:t>RANGE STATEMENT</w:t>
            </w:r>
          </w:p>
        </w:tc>
      </w:tr>
      <w:tr w:rsidTr="00D64C9E">
        <w:tblPrEx>
          <w:tblW w:w="0" w:type="auto"/>
          <w:tblLayout w:type="fixed"/>
          <w:tblCellMar>
            <w:left w:w="62" w:type="dxa"/>
            <w:right w:w="62" w:type="dxa"/>
          </w:tblCellMar>
          <w:tblLook w:val="0000"/>
        </w:tblPrEx>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521B2">
            <w:pPr>
              <w:pStyle w:val="BodyText"/>
              <w:rPr>
                <w:lang w:val="en-NZ"/>
              </w:rPr>
            </w:pPr>
            <w:r w:rsidRPr="001521B2">
              <w:t xml:space="preserve">The range statement relates to the </w:t>
            </w:r>
            <w:r w:rsidRPr="001521B2">
              <w:t>unit of competency as a whole. It allows for different work environments and situations that may affect performance. Bold italicised wording, if used in the performance criteria, is detailed below. Essential operating conditions that may be present with tr</w:t>
            </w:r>
            <w:r w:rsidRPr="001521B2">
              <w:t>aining and assessment (depending on the work situation, needs of the candidate, accessibility of the item, and local industry and regional contexts) may also be included.</w:t>
            </w:r>
          </w:p>
        </w:tc>
      </w:tr>
      <w:tr w:rsidTr="00D64C9E">
        <w:tblPrEx>
          <w:tblW w:w="0" w:type="auto"/>
          <w:tblLayout w:type="fixed"/>
          <w:tblCellMar>
            <w:left w:w="62" w:type="dxa"/>
            <w:right w:w="62" w:type="dxa"/>
          </w:tblCellMar>
          <w:tblLook w:val="0000"/>
        </w:tblPrEx>
        <w:tc>
          <w:tcPr>
            <w:tcW w:w="351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521B2">
            <w:pPr>
              <w:pStyle w:val="BodyText"/>
              <w:rPr>
                <w:lang w:val="en-NZ"/>
              </w:rPr>
            </w:pPr>
            <w:r w:rsidRPr="001521B2">
              <w:rPr>
                <w:rStyle w:val="SpecialBold"/>
              </w:rPr>
              <w:t>Procedures</w:t>
            </w:r>
          </w:p>
        </w:tc>
        <w:tc>
          <w:tcPr>
            <w:tcW w:w="500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521B2">
            <w:pPr>
              <w:pStyle w:val="BodyText"/>
              <w:rPr>
                <w:lang w:val="en-NZ"/>
              </w:rPr>
            </w:pPr>
            <w:r w:rsidRPr="001521B2">
              <w:t>All operations are performed in accordance with standard procedures and work instructions</w:t>
            </w:r>
          </w:p>
        </w:tc>
      </w:tr>
      <w:tr w:rsidTr="00D64C9E">
        <w:tblPrEx>
          <w:tblW w:w="0" w:type="auto"/>
          <w:tblLayout w:type="fixed"/>
          <w:tblCellMar>
            <w:left w:w="62" w:type="dxa"/>
            <w:right w:w="62" w:type="dxa"/>
          </w:tblCellMar>
          <w:tblLook w:val="0000"/>
        </w:tblPrEx>
        <w:tc>
          <w:tcPr>
            <w:tcW w:w="351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521B2">
            <w:pPr>
              <w:pStyle w:val="BodyText"/>
              <w:rPr>
                <w:lang w:val="en-NZ"/>
              </w:rPr>
            </w:pPr>
            <w:r w:rsidRPr="001521B2">
              <w:rPr>
                <w:rStyle w:val="SpecialBold"/>
              </w:rPr>
              <w:t>Equipment</w:t>
            </w:r>
            <w:r w:rsidRPr="001521B2">
              <w:t xml:space="preserve"> </w:t>
            </w:r>
          </w:p>
        </w:tc>
        <w:tc>
          <w:tcPr>
            <w:tcW w:w="500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521B2" w:rsidP="001521B2">
            <w:pPr>
              <w:pStyle w:val="BodyText"/>
            </w:pPr>
            <w:r w:rsidRPr="001521B2">
              <w:t>Equipment may include:</w:t>
            </w:r>
          </w:p>
          <w:p w:rsidR="00000000" w:rsidRPr="001521B2" w:rsidP="001521B2">
            <w:pPr>
              <w:pStyle w:val="ListBullet"/>
            </w:pPr>
            <w:r w:rsidRPr="001521B2">
              <w:t>mixers</w:t>
            </w:r>
          </w:p>
          <w:p w:rsidR="00000000" w:rsidRPr="001521B2" w:rsidP="001521B2">
            <w:pPr>
              <w:pStyle w:val="ListBullet"/>
            </w:pPr>
            <w:r w:rsidRPr="001521B2">
              <w:t>moulds or formers</w:t>
            </w:r>
          </w:p>
          <w:p w:rsidR="00000000" w:rsidRPr="001521B2" w:rsidP="001521B2">
            <w:pPr>
              <w:pStyle w:val="ListBullet"/>
            </w:pPr>
            <w:r w:rsidRPr="001521B2">
              <w:t xml:space="preserve">lifting equipment </w:t>
            </w:r>
          </w:p>
          <w:p w:rsidR="00000000" w:rsidRPr="001521B2" w:rsidP="001521B2">
            <w:pPr>
              <w:pStyle w:val="ListBullet"/>
            </w:pPr>
            <w:r w:rsidRPr="001521B2">
              <w:t>cutting equipment</w:t>
            </w:r>
          </w:p>
          <w:p w:rsidR="00000000" w:rsidP="001521B2">
            <w:pPr>
              <w:pStyle w:val="ListBullet"/>
              <w:rPr>
                <w:lang w:val="en-NZ"/>
              </w:rPr>
            </w:pPr>
            <w:r w:rsidRPr="001521B2">
              <w:t>drying and other equipment integral to the manufacture of fibrous plasterboard</w:t>
            </w:r>
          </w:p>
        </w:tc>
      </w:tr>
      <w:tr w:rsidTr="00D64C9E">
        <w:tblPrEx>
          <w:tblW w:w="0" w:type="auto"/>
          <w:tblLayout w:type="fixed"/>
          <w:tblCellMar>
            <w:left w:w="62" w:type="dxa"/>
            <w:right w:w="62" w:type="dxa"/>
          </w:tblCellMar>
          <w:tblLook w:val="0000"/>
        </w:tblPrEx>
        <w:tc>
          <w:tcPr>
            <w:tcW w:w="351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521B2">
            <w:pPr>
              <w:pStyle w:val="BodyText"/>
              <w:rPr>
                <w:lang w:val="en-NZ"/>
              </w:rPr>
            </w:pPr>
            <w:r w:rsidRPr="001521B2">
              <w:rPr>
                <w:rStyle w:val="SpecialBold"/>
              </w:rPr>
              <w:t>Fibre</w:t>
            </w:r>
          </w:p>
        </w:tc>
        <w:tc>
          <w:tcPr>
            <w:tcW w:w="500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521B2" w:rsidP="001521B2">
            <w:pPr>
              <w:pStyle w:val="BodyText"/>
            </w:pPr>
            <w:r w:rsidRPr="001521B2">
              <w:t>Fibre may include:</w:t>
            </w:r>
          </w:p>
          <w:p w:rsidR="00000000" w:rsidP="001521B2">
            <w:pPr>
              <w:pStyle w:val="ListBullet"/>
              <w:rPr>
                <w:lang w:val="en-NZ"/>
              </w:rPr>
            </w:pPr>
            <w:r w:rsidRPr="001521B2">
              <w:t>glass fibre or other appropriate fibre</w:t>
            </w:r>
          </w:p>
        </w:tc>
      </w:tr>
      <w:tr w:rsidTr="00D64C9E">
        <w:tblPrEx>
          <w:tblW w:w="0" w:type="auto"/>
          <w:tblLayout w:type="fixed"/>
          <w:tblCellMar>
            <w:left w:w="62" w:type="dxa"/>
            <w:right w:w="62" w:type="dxa"/>
          </w:tblCellMar>
          <w:tblLook w:val="0000"/>
        </w:tblPrEx>
        <w:tc>
          <w:tcPr>
            <w:tcW w:w="351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521B2">
            <w:pPr>
              <w:pStyle w:val="BodyText"/>
              <w:rPr>
                <w:lang w:val="en-NZ"/>
              </w:rPr>
            </w:pPr>
            <w:r w:rsidRPr="001521B2">
              <w:rPr>
                <w:rStyle w:val="SpecialBold"/>
              </w:rPr>
              <w:t>Typical problems</w:t>
            </w:r>
          </w:p>
        </w:tc>
        <w:tc>
          <w:tcPr>
            <w:tcW w:w="500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521B2" w:rsidP="001521B2">
            <w:pPr>
              <w:pStyle w:val="BodyText"/>
            </w:pPr>
            <w:r w:rsidRPr="001521B2">
              <w:t>Typical problems may include:</w:t>
            </w:r>
          </w:p>
          <w:p w:rsidR="00000000" w:rsidRPr="001521B2" w:rsidP="001521B2">
            <w:pPr>
              <w:pStyle w:val="ListBullet"/>
            </w:pPr>
            <w:r w:rsidRPr="001521B2">
              <w:t>inappropriate material specifications</w:t>
            </w:r>
          </w:p>
          <w:p w:rsidR="00000000" w:rsidRPr="001521B2" w:rsidP="001521B2">
            <w:pPr>
              <w:pStyle w:val="ListBullet"/>
            </w:pPr>
            <w:r w:rsidRPr="001521B2">
              <w:t>introduction of contamin</w:t>
            </w:r>
            <w:r w:rsidRPr="001521B2">
              <w:t>ants</w:t>
            </w:r>
          </w:p>
          <w:p w:rsidR="00000000" w:rsidRPr="001521B2" w:rsidP="001521B2">
            <w:pPr>
              <w:pStyle w:val="ListBullet"/>
            </w:pPr>
            <w:r w:rsidRPr="001521B2">
              <w:t>inclusion of air</w:t>
            </w:r>
          </w:p>
          <w:p w:rsidR="00000000" w:rsidP="001521B2">
            <w:pPr>
              <w:pStyle w:val="ListBullet"/>
              <w:rPr>
                <w:lang w:val="en-NZ"/>
              </w:rPr>
            </w:pPr>
            <w:r w:rsidRPr="001521B2">
              <w:t>distortion or section thickness variations</w:t>
            </w:r>
          </w:p>
        </w:tc>
      </w:tr>
      <w:tr w:rsidTr="00D64C9E">
        <w:tblPrEx>
          <w:tblW w:w="0" w:type="auto"/>
          <w:tblLayout w:type="fixed"/>
          <w:tblCellMar>
            <w:left w:w="62" w:type="dxa"/>
            <w:right w:w="62" w:type="dxa"/>
          </w:tblCellMar>
          <w:tblLook w:val="0000"/>
        </w:tblPrEx>
        <w:tc>
          <w:tcPr>
            <w:tcW w:w="351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521B2">
            <w:pPr>
              <w:pStyle w:val="BodyText"/>
              <w:rPr>
                <w:lang w:val="en-NZ"/>
              </w:rPr>
            </w:pPr>
            <w:r w:rsidRPr="001521B2">
              <w:rPr>
                <w:rStyle w:val="SpecialBold"/>
              </w:rPr>
              <w:t>Occupational health and safety</w:t>
            </w:r>
            <w:r w:rsidRPr="001521B2">
              <w:t xml:space="preserve"> (</w:t>
            </w:r>
            <w:r w:rsidRPr="001521B2">
              <w:rPr>
                <w:rStyle w:val="SpecialBold"/>
              </w:rPr>
              <w:t>OHS</w:t>
            </w:r>
            <w:r w:rsidRPr="001521B2">
              <w:t>)</w:t>
            </w:r>
          </w:p>
        </w:tc>
        <w:tc>
          <w:tcPr>
            <w:tcW w:w="500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521B2" w:rsidP="001521B2">
            <w:pPr>
              <w:pStyle w:val="BodyText"/>
            </w:pPr>
            <w:r w:rsidRPr="001521B2">
              <w:t>The identification and control of hazards and the application of OHS are to be in accordance with current, applicable legislation and regulations, and co</w:t>
            </w:r>
            <w:r w:rsidRPr="001521B2">
              <w:t>mpany procedures. All work is carried out at all times in accordance with these requirements.</w:t>
            </w:r>
          </w:p>
        </w:tc>
      </w:tr>
    </w:tbl>
    <w:p w:rsidR="00D64C9E" w:rsidP="001521B2">
      <w:pPr>
        <w:pStyle w:val="BodyText"/>
      </w:pPr>
    </w:p>
    <w:p w:rsidR="00D64C9E" w:rsidP="001521B2">
      <w:pPr>
        <w:pStyle w:val="BodyText"/>
      </w:pPr>
    </w:p>
    <w:p w:rsidR="00000000" w:rsidRPr="001521B2" w:rsidP="001521B2">
      <w:pPr>
        <w:pStyle w:val="Heading1"/>
      </w:pPr>
      <w:bookmarkStart w:id="12" w:name="O_110450"/>
      <w:bookmarkEnd w:id="12"/>
      <w:r w:rsidRPr="001521B2">
        <w:t>Unit Sector(s)</w:t>
      </w:r>
    </w:p>
    <w:tbl>
      <w:tblPr>
        <w:tblW w:w="0" w:type="auto"/>
        <w:tblLayout w:type="fixed"/>
        <w:tblCellMar>
          <w:left w:w="62" w:type="dxa"/>
          <w:right w:w="62" w:type="dxa"/>
        </w:tblCellMar>
        <w:tblLook w:val="0000"/>
      </w:tblPr>
      <w:tblGrid>
        <w:gridCol w:w="2567"/>
        <w:gridCol w:w="5955"/>
      </w:tblGrid>
      <w:tr w:rsidTr="00D64C9E">
        <w:tblPrEx>
          <w:tblW w:w="0" w:type="auto"/>
          <w:tblLayout w:type="fixed"/>
          <w:tblCellMar>
            <w:left w:w="62" w:type="dxa"/>
            <w:right w:w="62" w:type="dxa"/>
          </w:tblCellMar>
          <w:tblLook w:val="0000"/>
        </w:tblPrEx>
        <w:trPr>
          <w:tblHeader/>
        </w:trPr>
        <w:tc>
          <w:tcPr>
            <w:tcW w:w="256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521B2">
            <w:pPr>
              <w:pStyle w:val="BodyText"/>
              <w:rPr>
                <w:lang w:val="en-NZ"/>
              </w:rPr>
            </w:pPr>
            <w:r w:rsidRPr="001521B2">
              <w:rPr>
                <w:rStyle w:val="SpecialBold"/>
              </w:rPr>
              <w:t>Unit sector</w:t>
            </w:r>
          </w:p>
        </w:tc>
        <w:tc>
          <w:tcPr>
            <w:tcW w:w="595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521B2" w:rsidP="001521B2">
            <w:pPr>
              <w:pStyle w:val="BodyText"/>
            </w:pPr>
            <w:r w:rsidRPr="001521B2">
              <w:t>Operational/technical</w:t>
            </w:r>
          </w:p>
        </w:tc>
      </w:tr>
    </w:tbl>
    <w:p w:rsidR="00000000" w:rsidRPr="001521B2" w:rsidP="001521B2">
      <w:pPr>
        <w:pStyle w:val="BodyText"/>
      </w:pPr>
    </w:p>
    <w:p w:rsidR="00000000" w:rsidRPr="001521B2" w:rsidP="001521B2">
      <w:pPr>
        <w:pStyle w:val="AllowPageBreak"/>
      </w:pPr>
    </w:p>
    <w:p w:rsidR="00000000" w:rsidRPr="001521B2" w:rsidP="001521B2">
      <w:pPr>
        <w:pStyle w:val="Heading1"/>
      </w:pPr>
      <w:bookmarkStart w:id="13" w:name="O_160175"/>
      <w:bookmarkEnd w:id="13"/>
      <w:r w:rsidRPr="001521B2">
        <w:t>Competency field</w:t>
      </w:r>
    </w:p>
    <w:tbl>
      <w:tblPr>
        <w:tblW w:w="0" w:type="auto"/>
        <w:tblLayout w:type="fixed"/>
        <w:tblCellMar>
          <w:left w:w="62" w:type="dxa"/>
          <w:right w:w="62" w:type="dxa"/>
        </w:tblCellMar>
        <w:tblLook w:val="0000"/>
      </w:tblPr>
      <w:tblGrid>
        <w:gridCol w:w="2784"/>
        <w:gridCol w:w="5738"/>
      </w:tblGrid>
      <w:tr w:rsidTr="00D64C9E">
        <w:tblPrEx>
          <w:tblW w:w="0" w:type="auto"/>
          <w:tblLayout w:type="fixed"/>
          <w:tblCellMar>
            <w:left w:w="62" w:type="dxa"/>
            <w:right w:w="62" w:type="dxa"/>
          </w:tblCellMar>
          <w:tblLook w:val="0000"/>
        </w:tblPrEx>
        <w:trPr>
          <w:tblHeader/>
        </w:trPr>
        <w:tc>
          <w:tcPr>
            <w:tcW w:w="278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521B2">
            <w:pPr>
              <w:pStyle w:val="BodyText"/>
              <w:rPr>
                <w:lang w:val="en-NZ"/>
              </w:rPr>
            </w:pPr>
            <w:r w:rsidRPr="001521B2">
              <w:rPr>
                <w:rStyle w:val="SpecialBold"/>
              </w:rPr>
              <w:t>Competency field</w:t>
            </w:r>
          </w:p>
        </w:tc>
        <w:tc>
          <w:tcPr>
            <w:tcW w:w="573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521B2" w:rsidP="001521B2">
            <w:pPr>
              <w:pStyle w:val="BodyText"/>
            </w:pPr>
          </w:p>
        </w:tc>
      </w:tr>
    </w:tbl>
    <w:p w:rsidR="00000000" w:rsidRPr="001521B2" w:rsidP="001521B2">
      <w:pPr>
        <w:pStyle w:val="BodyText"/>
      </w:pPr>
    </w:p>
    <w:p w:rsidR="00000000" w:rsidRPr="001521B2" w:rsidP="001521B2">
      <w:pPr>
        <w:pStyle w:val="AllowPageBreak"/>
      </w:pPr>
    </w:p>
    <w:p w:rsidR="00000000" w:rsidRPr="001521B2" w:rsidP="001521B2">
      <w:pPr>
        <w:pStyle w:val="Heading1"/>
      </w:pPr>
      <w:bookmarkStart w:id="14" w:name="O_160174"/>
      <w:bookmarkEnd w:id="14"/>
      <w:r w:rsidRPr="001521B2">
        <w:t>Co-requisite units</w:t>
      </w:r>
    </w:p>
    <w:tbl>
      <w:tblPr>
        <w:tblW w:w="0" w:type="auto"/>
        <w:tblLayout w:type="fixed"/>
        <w:tblCellMar>
          <w:left w:w="62" w:type="dxa"/>
          <w:right w:w="62" w:type="dxa"/>
        </w:tblCellMar>
        <w:tblLook w:val="0000"/>
      </w:tblPr>
      <w:tblGrid>
        <w:gridCol w:w="2641"/>
        <w:gridCol w:w="1322"/>
        <w:gridCol w:w="4559"/>
      </w:tblGrid>
      <w:tr w:rsidTr="00D64C9E">
        <w:tblPrEx>
          <w:tblW w:w="0" w:type="auto"/>
          <w:tblLayout w:type="fixed"/>
          <w:tblCellMar>
            <w:left w:w="62" w:type="dxa"/>
            <w:right w:w="62" w:type="dxa"/>
          </w:tblCellMar>
          <w:tblLook w:val="0000"/>
        </w:tblPrEx>
        <w:trPr>
          <w:tblHeader/>
        </w:trPr>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521B2">
            <w:pPr>
              <w:pStyle w:val="BodyText"/>
              <w:rPr>
                <w:lang w:val="en-NZ"/>
              </w:rPr>
            </w:pPr>
            <w:r w:rsidRPr="001521B2">
              <w:rPr>
                <w:rStyle w:val="SpecialBold"/>
              </w:rPr>
              <w:t>Co-requisite units</w:t>
            </w:r>
          </w:p>
        </w:tc>
        <w:tc>
          <w:tcPr>
            <w:tcW w:w="5881"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521B2">
            <w:pPr>
              <w:pStyle w:val="BodyText"/>
              <w:rPr>
                <w:lang w:val="en-NZ"/>
              </w:rPr>
            </w:pPr>
          </w:p>
        </w:tc>
      </w:tr>
      <w:tr w:rsidTr="00D64C9E">
        <w:tblPrEx>
          <w:tblW w:w="0" w:type="auto"/>
          <w:tblLayout w:type="fixed"/>
          <w:tblCellMar>
            <w:left w:w="62" w:type="dxa"/>
            <w:right w:w="62" w:type="dxa"/>
          </w:tblCellMar>
          <w:tblLook w:val="0000"/>
        </w:tblPrEx>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521B2">
            <w:pPr>
              <w:pStyle w:val="BodyText"/>
              <w:rPr>
                <w:lang w:val="en-NZ"/>
              </w:rPr>
            </w:pPr>
          </w:p>
        </w:tc>
      </w:tr>
      <w:tr w:rsidTr="00D64C9E">
        <w:tblPrEx>
          <w:tblW w:w="0" w:type="auto"/>
          <w:tblLayout w:type="fixed"/>
          <w:tblCellMar>
            <w:left w:w="62" w:type="dxa"/>
            <w:right w:w="62" w:type="dxa"/>
          </w:tblCellMar>
          <w:tblLook w:val="0000"/>
        </w:tblPrEx>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521B2" w:rsidP="001521B2">
            <w:pPr>
              <w:pStyle w:val="BodyText"/>
            </w:pPr>
          </w:p>
        </w:tc>
      </w:tr>
    </w:tbl>
    <w:p w:rsidR="00000000" w:rsidRPr="001521B2" w:rsidP="001521B2">
      <w:pPr>
        <w:pStyle w:val="BodyText"/>
      </w:pPr>
    </w:p>
    <w:p w:rsidR="00000000" w:rsidRPr="001521B2" w:rsidP="001521B2"/>
    <w:sectPr w:rsidSect="001521B2">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521B2">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D64C9E" w:rsidP="00D64C9E">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521B2">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64C9E" w:rsidP="001521B2">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4</w:t>
    </w:r>
    <w:r>
      <w:fldChar w:fldCharType="end"/>
    </w:r>
    <w:r>
      <w:t xml:space="preserve"> of </w:t>
    </w:r>
    <w:r>
      <w:fldChar w:fldCharType="begin"/>
    </w:r>
    <w:r>
      <w:instrText xml:space="preserve"> NUMPAGES  \* Arabic  \* MERGEFORMAT </w:instrText>
    </w:r>
    <w:r>
      <w:fldChar w:fldCharType="separate"/>
    </w:r>
    <w:r>
      <w:rPr>
        <w:noProof/>
      </w:rPr>
      <w:t>6</w:t>
    </w:r>
    <w:r>
      <w:rPr>
        <w:noProof/>
      </w:rPr>
      <w:fldChar w:fldCharType="end"/>
    </w:r>
  </w:p>
  <w:p w:rsidR="00D64C9E" w:rsidP="001521B2">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Manufacturing Skills Australia</w:t>
    </w:r>
    <w:r>
      <w:fldChar w:fldCharType="end"/>
    </w:r>
  </w:p>
  <w:p w:rsidR="00D64C9E" w:rsidP="001521B2">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521B2">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D64C9E" w:rsidP="00D64C9E">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521B2">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64C9E" w:rsidP="001521B2">
    <w:pPr>
      <w:pStyle w:val="Header"/>
      <w:framePr w:wrap="around"/>
    </w:pPr>
    <w:r>
      <w:fldChar w:fldCharType="begin"/>
    </w:r>
    <w:r>
      <w:instrText xml:space="preserve"> TITLE   \* MERGEFORMAT </w:instrText>
    </w:r>
    <w:r>
      <w:fldChar w:fldCharType="separate"/>
    </w:r>
    <w:r>
      <w:t>PMC552072B Produce fibrous plasterboard</w:t>
    </w:r>
    <w:r>
      <w:fldChar w:fldCharType="end"/>
    </w:r>
    <w:r>
      <w:tab/>
      <w:t xml:space="preserve">Date this document was generated: </w:t>
    </w:r>
    <w:r>
      <w:fldChar w:fldCharType="begin"/>
    </w:r>
    <w:r>
      <w:instrText xml:space="preserve"> CREATEDATE  \@ "d MMMM yyyy"  \* MERGEFORMAT </w:instrText>
    </w:r>
    <w:r>
      <w:fldChar w:fldCharType="separate"/>
    </w:r>
    <w:r>
      <w:rPr>
        <w:noProof/>
      </w:rPr>
      <w:t>27 May 2012</w:t>
    </w:r>
    <w:r>
      <w:rPr>
        <w:noProof/>
      </w:rPr>
      <w:fldChar w:fldCharType="end"/>
    </w:r>
  </w:p>
  <w:p w:rsidR="00D64C9E" w:rsidP="001521B2">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4C8E34A6"/>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FCA28C66"/>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1B7002B2"/>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unhideWhenUsed="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1521B2"/>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1521B2"/>
    <w:pPr>
      <w:spacing w:before="360" w:after="60"/>
      <w:outlineLvl w:val="0"/>
    </w:pPr>
    <w:rPr>
      <w:sz w:val="32"/>
    </w:rPr>
  </w:style>
  <w:style w:type="paragraph" w:styleId="Heading2">
    <w:name w:val="heading 2"/>
    <w:basedOn w:val="HeadingBase"/>
    <w:next w:val="BodyText"/>
    <w:link w:val="Heading2Char"/>
    <w:qFormat/>
    <w:rsid w:val="001521B2"/>
    <w:pPr>
      <w:keepLines/>
      <w:spacing w:before="240" w:after="120"/>
      <w:outlineLvl w:val="1"/>
    </w:pPr>
    <w:rPr>
      <w:sz w:val="28"/>
      <w:szCs w:val="40"/>
    </w:rPr>
  </w:style>
  <w:style w:type="paragraph" w:styleId="Heading3">
    <w:name w:val="heading 3"/>
    <w:basedOn w:val="HeadingBase"/>
    <w:next w:val="BodyText"/>
    <w:link w:val="Heading3Char"/>
    <w:qFormat/>
    <w:rsid w:val="001521B2"/>
    <w:pPr>
      <w:spacing w:before="180" w:after="120"/>
      <w:outlineLvl w:val="2"/>
    </w:pPr>
    <w:rPr>
      <w:spacing w:val="-10"/>
      <w:kern w:val="32"/>
    </w:rPr>
  </w:style>
  <w:style w:type="paragraph" w:styleId="Heading4">
    <w:name w:val="heading 4"/>
    <w:basedOn w:val="HeadingBase"/>
    <w:next w:val="BodyText"/>
    <w:link w:val="Heading4Char"/>
    <w:qFormat/>
    <w:rsid w:val="001521B2"/>
    <w:pPr>
      <w:spacing w:before="160" w:after="120"/>
      <w:outlineLvl w:val="3"/>
    </w:pPr>
    <w:rPr>
      <w:sz w:val="22"/>
    </w:rPr>
  </w:style>
  <w:style w:type="paragraph" w:styleId="Heading5">
    <w:name w:val="heading 5"/>
    <w:basedOn w:val="HeadingBase"/>
    <w:next w:val="Normal"/>
    <w:link w:val="Heading5Char"/>
    <w:qFormat/>
    <w:rsid w:val="001521B2"/>
    <w:pPr>
      <w:spacing w:before="80"/>
      <w:outlineLvl w:val="4"/>
    </w:pPr>
    <w:rPr>
      <w:color w:val="918585"/>
      <w:sz w:val="20"/>
    </w:rPr>
  </w:style>
  <w:style w:type="paragraph" w:styleId="Heading6">
    <w:name w:val="heading 6"/>
    <w:basedOn w:val="HeadingBase"/>
    <w:next w:val="Normal"/>
    <w:link w:val="Heading6Char"/>
    <w:qFormat/>
    <w:rsid w:val="001521B2"/>
    <w:pPr>
      <w:spacing w:before="60"/>
      <w:outlineLvl w:val="5"/>
    </w:pPr>
    <w:rPr>
      <w:color w:val="918585"/>
      <w:sz w:val="20"/>
    </w:rPr>
  </w:style>
  <w:style w:type="paragraph" w:styleId="Heading7">
    <w:name w:val="heading 7"/>
    <w:basedOn w:val="Normal"/>
    <w:next w:val="Normal"/>
    <w:link w:val="Heading7Char"/>
    <w:qFormat/>
    <w:rsid w:val="001521B2"/>
    <w:pPr>
      <w:ind w:left="720"/>
      <w:outlineLvl w:val="6"/>
    </w:pPr>
    <w:rPr>
      <w:i/>
    </w:rPr>
  </w:style>
  <w:style w:type="paragraph" w:styleId="Heading8">
    <w:name w:val="heading 8"/>
    <w:basedOn w:val="Normal"/>
    <w:next w:val="Normal"/>
    <w:link w:val="Heading8Char"/>
    <w:qFormat/>
    <w:rsid w:val="001521B2"/>
    <w:pPr>
      <w:ind w:left="720"/>
      <w:outlineLvl w:val="7"/>
    </w:pPr>
    <w:rPr>
      <w:i/>
    </w:rPr>
  </w:style>
  <w:style w:type="paragraph" w:styleId="Heading9">
    <w:name w:val="heading 9"/>
    <w:basedOn w:val="Normal"/>
    <w:next w:val="Normal"/>
    <w:link w:val="Heading9Char"/>
    <w:qFormat/>
    <w:rsid w:val="001521B2"/>
    <w:pPr>
      <w:ind w:left="720"/>
      <w:outlineLvl w:val="8"/>
    </w:pPr>
    <w:rPr>
      <w:i/>
    </w:rPr>
  </w:style>
  <w:style w:type="character" w:default="1" w:styleId="DefaultParagraphFont">
    <w:name w:val="Default Paragraph Font"/>
    <w:uiPriority w:val="1"/>
    <w:unhideWhenUsed/>
    <w:rsid w:val="001521B2"/>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1521B2"/>
  </w:style>
  <w:style w:type="character" w:customStyle="1" w:styleId="Heading1Char">
    <w:name w:val="Heading 1 Char"/>
    <w:basedOn w:val="DefaultParagraphFont"/>
    <w:link w:val="Heading1"/>
    <w:rsid w:val="001521B2"/>
    <w:rPr>
      <w:rFonts w:ascii="Times New Roman" w:eastAsia="Times New Roman" w:hAnsi="Times New Roman" w:cs="Times New Roman"/>
      <w:b/>
      <w:sz w:val="32"/>
      <w:szCs w:val="20"/>
      <w:lang w:eastAsia="en-US"/>
    </w:rPr>
  </w:style>
  <w:style w:type="paragraph" w:styleId="BodyText">
    <w:name w:val="Body Text"/>
    <w:basedOn w:val="Normal"/>
    <w:link w:val="BodyTextChar"/>
    <w:rsid w:val="001521B2"/>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1521B2"/>
    <w:rPr>
      <w:rFonts w:ascii="Times New Roman" w:eastAsia="Times New Roman" w:hAnsi="Times New Roman" w:cs="Times New Roman"/>
      <w:sz w:val="24"/>
      <w:lang w:val="en-US" w:eastAsia="en-US"/>
    </w:rPr>
  </w:style>
  <w:style w:type="paragraph" w:styleId="Footer">
    <w:name w:val="footer"/>
    <w:basedOn w:val="Normal"/>
    <w:link w:val="FooterChar"/>
    <w:rsid w:val="001521B2"/>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1521B2"/>
    <w:rPr>
      <w:rFonts w:ascii="Times New Roman" w:eastAsia="Times New Roman" w:hAnsi="Times New Roman" w:cs="Times New Roman"/>
      <w:sz w:val="16"/>
      <w:lang w:val="en-US" w:eastAsia="en-US"/>
    </w:rPr>
  </w:style>
  <w:style w:type="paragraph" w:styleId="List">
    <w:name w:val="List"/>
    <w:basedOn w:val="BodyText"/>
    <w:next w:val="BodyText"/>
    <w:rsid w:val="001521B2"/>
    <w:pPr>
      <w:tabs>
        <w:tab w:val="left" w:pos="340"/>
      </w:tabs>
      <w:spacing w:before="60" w:after="60"/>
      <w:ind w:left="340" w:hanging="340"/>
    </w:pPr>
  </w:style>
  <w:style w:type="paragraph" w:styleId="ListBullet">
    <w:name w:val="List Bullet"/>
    <w:basedOn w:val="List"/>
    <w:rsid w:val="001521B2"/>
    <w:pPr>
      <w:numPr>
        <w:numId w:val="13"/>
      </w:numPr>
      <w:tabs>
        <w:tab w:val="clear" w:pos="340"/>
      </w:tabs>
      <w:spacing w:before="40" w:after="40"/>
    </w:pPr>
  </w:style>
  <w:style w:type="character" w:customStyle="1" w:styleId="SpecialBold">
    <w:name w:val="Special Bold"/>
    <w:basedOn w:val="DefaultParagraphFont"/>
    <w:rsid w:val="001521B2"/>
    <w:rPr>
      <w:b/>
      <w:spacing w:val="0"/>
    </w:rPr>
  </w:style>
  <w:style w:type="paragraph" w:styleId="ListBullet2">
    <w:name w:val="List Bullet 2"/>
    <w:basedOn w:val="List2"/>
    <w:rsid w:val="001521B2"/>
    <w:pPr>
      <w:numPr>
        <w:numId w:val="14"/>
      </w:numPr>
      <w:tabs>
        <w:tab w:val="clear" w:pos="680"/>
      </w:tabs>
    </w:pPr>
  </w:style>
  <w:style w:type="paragraph" w:styleId="Header">
    <w:name w:val="header"/>
    <w:basedOn w:val="Normal"/>
    <w:link w:val="HeaderChar"/>
    <w:rsid w:val="001521B2"/>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1521B2"/>
    <w:rPr>
      <w:rFonts w:ascii="Times New Roman" w:eastAsia="Times New Roman" w:hAnsi="Times New Roman" w:cs="Times New Roman"/>
      <w:sz w:val="16"/>
      <w:szCs w:val="20"/>
      <w:lang w:val="en-GB" w:eastAsia="en-US"/>
    </w:rPr>
  </w:style>
  <w:style w:type="paragraph" w:customStyle="1" w:styleId="SuperHeading">
    <w:name w:val="SuperHeading"/>
    <w:basedOn w:val="Normal"/>
    <w:rsid w:val="001521B2"/>
    <w:pPr>
      <w:spacing w:before="240" w:after="120"/>
      <w:outlineLvl w:val="0"/>
    </w:pPr>
    <w:rPr>
      <w:rFonts w:ascii="Times New Roman" w:hAnsi="Times New Roman"/>
      <w:b/>
      <w:sz w:val="28"/>
    </w:rPr>
  </w:style>
  <w:style w:type="paragraph" w:customStyle="1" w:styleId="AllowPageBreak">
    <w:name w:val="AllowPageBreak"/>
    <w:rsid w:val="001521B2"/>
    <w:pPr>
      <w:widowControl w:val="0"/>
      <w:spacing w:after="0" w:line="240" w:lineRule="auto"/>
    </w:pPr>
    <w:rPr>
      <w:rFonts w:ascii="Times New Roman" w:eastAsia="Times New Roman" w:hAnsi="Times New Roman" w:cs="Times New Roman"/>
      <w:noProof/>
      <w:sz w:val="2"/>
      <w:szCs w:val="20"/>
      <w:lang w:eastAsia="en-US"/>
    </w:rPr>
  </w:style>
  <w:style w:type="paragraph" w:styleId="List2">
    <w:name w:val="List 2"/>
    <w:basedOn w:val="BodyText"/>
    <w:rsid w:val="001521B2"/>
    <w:pPr>
      <w:tabs>
        <w:tab w:val="left" w:pos="680"/>
      </w:tabs>
      <w:spacing w:before="60" w:after="60"/>
      <w:ind w:left="680" w:hanging="340"/>
    </w:pPr>
  </w:style>
  <w:style w:type="character" w:customStyle="1" w:styleId="Heading2Char">
    <w:name w:val="Heading 2 Char"/>
    <w:basedOn w:val="DefaultParagraphFont"/>
    <w:link w:val="Heading2"/>
    <w:rsid w:val="001521B2"/>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1521B2"/>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1521B2"/>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1521B2"/>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1521B2"/>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1521B2"/>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1521B2"/>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1521B2"/>
    <w:rPr>
      <w:rFonts w:ascii="Courier New" w:eastAsia="Times New Roman" w:hAnsi="Courier New" w:cs="Times New Roman"/>
      <w:i/>
      <w:szCs w:val="20"/>
      <w:lang w:val="en-US" w:eastAsia="en-US"/>
    </w:rPr>
  </w:style>
  <w:style w:type="paragraph" w:customStyle="1" w:styleId="HeadingBase">
    <w:name w:val="Heading Base"/>
    <w:rsid w:val="001521B2"/>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1521B2"/>
    <w:pPr>
      <w:tabs>
        <w:tab w:val="right" w:leader="dot" w:pos="9072"/>
      </w:tabs>
      <w:ind w:left="567"/>
    </w:pPr>
    <w:rPr>
      <w:szCs w:val="22"/>
    </w:rPr>
  </w:style>
  <w:style w:type="paragraph" w:customStyle="1" w:styleId="TOCBase">
    <w:name w:val="TOC Base"/>
    <w:rsid w:val="001521B2"/>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1521B2"/>
    <w:pPr>
      <w:tabs>
        <w:tab w:val="right" w:leader="dot" w:pos="9072"/>
      </w:tabs>
      <w:spacing w:before="40" w:after="40"/>
      <w:ind w:left="284"/>
    </w:pPr>
    <w:rPr>
      <w:rFonts w:ascii="Times New Roman" w:hAnsi="Times New Roman"/>
    </w:rPr>
  </w:style>
  <w:style w:type="paragraph" w:styleId="TOC1">
    <w:name w:val="toc 1"/>
    <w:basedOn w:val="TOCBase"/>
    <w:next w:val="Normal"/>
    <w:rsid w:val="001521B2"/>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1521B2"/>
    <w:pPr>
      <w:spacing w:before="5040"/>
      <w:jc w:val="center"/>
    </w:pPr>
    <w:rPr>
      <w:sz w:val="48"/>
      <w:szCs w:val="72"/>
      <w:lang w:val="en-US"/>
    </w:rPr>
  </w:style>
  <w:style w:type="character" w:customStyle="1" w:styleId="TitleChar">
    <w:name w:val="Title Char"/>
    <w:basedOn w:val="DefaultParagraphFont"/>
    <w:link w:val="Title"/>
    <w:rsid w:val="001521B2"/>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1521B2"/>
    <w:pPr>
      <w:tabs>
        <w:tab w:val="left" w:pos="3600"/>
        <w:tab w:val="left" w:pos="3958"/>
      </w:tabs>
    </w:pPr>
  </w:style>
  <w:style w:type="paragraph" w:customStyle="1" w:styleId="Note">
    <w:name w:val="Note"/>
    <w:basedOn w:val="BodyText"/>
    <w:rsid w:val="001521B2"/>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1521B2"/>
    <w:pPr>
      <w:framePr w:wrap="auto" w:hAnchor="text" w:y="6049"/>
    </w:pPr>
    <w:rPr>
      <w:color w:val="000000"/>
      <w:sz w:val="40"/>
    </w:rPr>
  </w:style>
  <w:style w:type="paragraph" w:customStyle="1" w:styleId="TOCTitle">
    <w:name w:val="TOCTitle"/>
    <w:basedOn w:val="Heading1"/>
    <w:rsid w:val="001521B2"/>
    <w:pPr>
      <w:spacing w:after="240"/>
      <w:jc w:val="center"/>
      <w:outlineLvl w:val="9"/>
    </w:pPr>
    <w:rPr>
      <w:caps/>
    </w:rPr>
  </w:style>
  <w:style w:type="paragraph" w:customStyle="1" w:styleId="Version">
    <w:name w:val="Version"/>
    <w:rsid w:val="001521B2"/>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1521B2"/>
    <w:pPr>
      <w:keepNext w:val="0"/>
      <w:tabs>
        <w:tab w:val="right" w:pos="4176"/>
      </w:tabs>
      <w:ind w:left="198" w:hanging="198"/>
    </w:pPr>
    <w:rPr>
      <w:rFonts w:ascii="Garamond" w:hAnsi="Garamond"/>
    </w:rPr>
  </w:style>
  <w:style w:type="paragraph" w:styleId="IndexHeading">
    <w:name w:val="index heading"/>
    <w:basedOn w:val="Normal"/>
    <w:next w:val="Index1"/>
    <w:semiHidden/>
    <w:rsid w:val="001521B2"/>
    <w:pPr>
      <w:spacing w:before="120" w:after="120"/>
    </w:pPr>
    <w:rPr>
      <w:rFonts w:ascii="Arial" w:hAnsi="Arial"/>
      <w:b/>
      <w:color w:val="918585"/>
      <w:sz w:val="24"/>
    </w:rPr>
  </w:style>
  <w:style w:type="paragraph" w:customStyle="1" w:styleId="Chapter">
    <w:name w:val="Chapter"/>
    <w:basedOn w:val="Normal"/>
    <w:rsid w:val="001521B2"/>
    <w:pPr>
      <w:spacing w:before="240"/>
    </w:pPr>
    <w:rPr>
      <w:rFonts w:ascii="Times New Roman" w:hAnsi="Times New Roman"/>
      <w:smallCaps/>
      <w:spacing w:val="80"/>
      <w:sz w:val="28"/>
    </w:rPr>
  </w:style>
  <w:style w:type="paragraph" w:customStyle="1" w:styleId="InChapter">
    <w:name w:val="InChapter"/>
    <w:basedOn w:val="Heading3"/>
    <w:rsid w:val="001521B2"/>
    <w:pPr>
      <w:spacing w:after="240"/>
      <w:outlineLvl w:val="9"/>
    </w:pPr>
    <w:rPr>
      <w:noProof/>
    </w:rPr>
  </w:style>
  <w:style w:type="paragraph" w:styleId="Index2">
    <w:name w:val="index 2"/>
    <w:basedOn w:val="Normal"/>
    <w:next w:val="Normal"/>
    <w:semiHidden/>
    <w:rsid w:val="001521B2"/>
    <w:pPr>
      <w:tabs>
        <w:tab w:val="right" w:pos="4176"/>
      </w:tabs>
      <w:ind w:left="568" w:hanging="284"/>
    </w:pPr>
    <w:rPr>
      <w:rFonts w:ascii="Garamond" w:hAnsi="Garamond"/>
    </w:rPr>
  </w:style>
  <w:style w:type="paragraph" w:customStyle="1" w:styleId="Byline">
    <w:name w:val="Byline"/>
    <w:rsid w:val="001521B2"/>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1521B2"/>
    <w:pPr>
      <w:tabs>
        <w:tab w:val="clear" w:pos="3600"/>
        <w:tab w:val="clear" w:pos="3958"/>
      </w:tabs>
      <w:jc w:val="right"/>
    </w:pPr>
  </w:style>
  <w:style w:type="character" w:styleId="Emphasis">
    <w:name w:val="Emphasis"/>
    <w:basedOn w:val="DefaultParagraphFont"/>
    <w:qFormat/>
    <w:rsid w:val="001521B2"/>
    <w:rPr>
      <w:i/>
    </w:rPr>
  </w:style>
  <w:style w:type="paragraph" w:styleId="Caption">
    <w:name w:val="caption"/>
    <w:basedOn w:val="BodyText"/>
    <w:next w:val="Normal"/>
    <w:qFormat/>
    <w:rsid w:val="001521B2"/>
    <w:pPr>
      <w:framePr w:w="2268" w:hSpace="181" w:vSpace="181" w:wrap="around" w:vAnchor="text" w:hAnchor="page" w:x="1135" w:y="285" w:anchorLock="1"/>
    </w:pPr>
    <w:rPr>
      <w:i/>
    </w:rPr>
  </w:style>
  <w:style w:type="paragraph" w:customStyle="1" w:styleId="MiniTOCTitle">
    <w:name w:val="MiniTOCTitle"/>
    <w:basedOn w:val="Heading4"/>
    <w:rsid w:val="001521B2"/>
    <w:pPr>
      <w:spacing w:before="240"/>
      <w:outlineLvl w:val="9"/>
    </w:pPr>
    <w:rPr>
      <w:noProof/>
      <w:sz w:val="24"/>
    </w:rPr>
  </w:style>
  <w:style w:type="paragraph" w:customStyle="1" w:styleId="MiniTOCItem">
    <w:name w:val="MiniTOCItem"/>
    <w:basedOn w:val="ListBullet"/>
    <w:rsid w:val="001521B2"/>
    <w:pPr>
      <w:numPr>
        <w:numId w:val="0"/>
      </w:numPr>
      <w:tabs>
        <w:tab w:val="right" w:leader="dot" w:pos="6521"/>
      </w:tabs>
      <w:spacing w:before="0" w:after="0"/>
    </w:pPr>
  </w:style>
  <w:style w:type="paragraph" w:customStyle="1" w:styleId="TOFTitle">
    <w:name w:val="TOFTitle"/>
    <w:basedOn w:val="TOCTitle"/>
    <w:rsid w:val="001521B2"/>
  </w:style>
  <w:style w:type="paragraph" w:styleId="TableofFigures">
    <w:name w:val="table of figures"/>
    <w:basedOn w:val="Normal"/>
    <w:next w:val="Normal"/>
    <w:semiHidden/>
    <w:rsid w:val="001521B2"/>
    <w:pPr>
      <w:tabs>
        <w:tab w:val="right" w:leader="dot" w:pos="9072"/>
      </w:tabs>
      <w:ind w:left="970" w:hanging="403"/>
    </w:pPr>
    <w:rPr>
      <w:rFonts w:ascii="Times New Roman" w:hAnsi="Times New Roman"/>
      <w:b/>
    </w:rPr>
  </w:style>
  <w:style w:type="paragraph" w:styleId="ListNumber">
    <w:name w:val="List Number"/>
    <w:basedOn w:val="List"/>
    <w:rsid w:val="001521B2"/>
    <w:pPr>
      <w:numPr>
        <w:numId w:val="11"/>
      </w:numPr>
    </w:pPr>
  </w:style>
  <w:style w:type="character" w:customStyle="1" w:styleId="WingdingSymbols">
    <w:name w:val="Wingding Symbols"/>
    <w:rsid w:val="001521B2"/>
    <w:rPr>
      <w:rFonts w:ascii="Wingdings" w:hAnsi="Wingdings"/>
    </w:rPr>
  </w:style>
  <w:style w:type="paragraph" w:customStyle="1" w:styleId="TableHeading">
    <w:name w:val="Table Heading"/>
    <w:basedOn w:val="HeadingBase"/>
    <w:rsid w:val="001521B2"/>
    <w:pPr>
      <w:keepLines/>
      <w:pBdr>
        <w:bottom w:val="single" w:sz="6" w:space="1" w:color="918585"/>
      </w:pBdr>
      <w:spacing w:before="240"/>
    </w:pPr>
  </w:style>
  <w:style w:type="character" w:customStyle="1" w:styleId="HotSpot">
    <w:name w:val="HotSpot"/>
    <w:rsid w:val="001521B2"/>
    <w:rPr>
      <w:color w:val="0033CC"/>
      <w:u w:val="none"/>
    </w:rPr>
  </w:style>
  <w:style w:type="paragraph" w:customStyle="1" w:styleId="BodyTextRight">
    <w:name w:val="Body Text Right"/>
    <w:basedOn w:val="BodyText"/>
    <w:rsid w:val="001521B2"/>
    <w:pPr>
      <w:spacing w:before="0" w:after="0"/>
      <w:jc w:val="right"/>
    </w:pPr>
  </w:style>
  <w:style w:type="paragraph" w:styleId="Index3">
    <w:name w:val="index 3"/>
    <w:basedOn w:val="ListNumber2"/>
    <w:next w:val="Normal"/>
    <w:semiHidden/>
    <w:rsid w:val="001521B2"/>
    <w:pPr>
      <w:numPr>
        <w:numId w:val="0"/>
      </w:numPr>
      <w:tabs>
        <w:tab w:val="right" w:leader="dot" w:pos="4176"/>
      </w:tabs>
    </w:pPr>
  </w:style>
  <w:style w:type="paragraph" w:styleId="ListNumber2">
    <w:name w:val="List Number 2"/>
    <w:basedOn w:val="List2"/>
    <w:rsid w:val="001521B2"/>
    <w:pPr>
      <w:numPr>
        <w:numId w:val="10"/>
      </w:numPr>
      <w:tabs>
        <w:tab w:val="clear" w:pos="1060"/>
      </w:tabs>
    </w:pPr>
  </w:style>
  <w:style w:type="paragraph" w:customStyle="1" w:styleId="MarginNote">
    <w:name w:val="Margin Note"/>
    <w:basedOn w:val="BodyText"/>
    <w:rsid w:val="001521B2"/>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1521B2"/>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1521B2"/>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1521B2"/>
    <w:rPr>
      <w:sz w:val="32"/>
    </w:rPr>
  </w:style>
  <w:style w:type="paragraph" w:customStyle="1" w:styleId="HeadingProcedure">
    <w:name w:val="Heading Procedure"/>
    <w:basedOn w:val="HeadingBase"/>
    <w:next w:val="Normal"/>
    <w:rsid w:val="001521B2"/>
    <w:pPr>
      <w:tabs>
        <w:tab w:val="left" w:pos="0"/>
      </w:tabs>
      <w:spacing w:before="120" w:after="60"/>
    </w:pPr>
    <w:rPr>
      <w:i/>
      <w:color w:val="918585"/>
      <w:sz w:val="22"/>
    </w:rPr>
  </w:style>
  <w:style w:type="paragraph" w:customStyle="1" w:styleId="TableBodyText">
    <w:name w:val="Table Body Text"/>
    <w:basedOn w:val="BodyText"/>
    <w:rsid w:val="001521B2"/>
    <w:pPr>
      <w:spacing w:before="60" w:after="60"/>
    </w:pPr>
  </w:style>
  <w:style w:type="paragraph" w:styleId="ListContinue">
    <w:name w:val="List Continue"/>
    <w:basedOn w:val="List"/>
    <w:rsid w:val="001521B2"/>
    <w:pPr>
      <w:ind w:firstLine="0"/>
    </w:pPr>
  </w:style>
  <w:style w:type="paragraph" w:customStyle="1" w:styleId="ListNote">
    <w:name w:val="List Note"/>
    <w:basedOn w:val="List"/>
    <w:rsid w:val="001521B2"/>
    <w:pPr>
      <w:pBdr>
        <w:top w:val="single" w:sz="6" w:space="2" w:color="918585"/>
        <w:bottom w:val="single" w:sz="6" w:space="2" w:color="918585"/>
      </w:pBdr>
      <w:tabs>
        <w:tab w:val="left" w:pos="1021"/>
      </w:tabs>
      <w:ind w:firstLine="0"/>
    </w:pPr>
  </w:style>
  <w:style w:type="paragraph" w:customStyle="1" w:styleId="Warning">
    <w:name w:val="Warning"/>
    <w:basedOn w:val="BodyText"/>
    <w:rsid w:val="001521B2"/>
    <w:pPr>
      <w:shd w:val="clear" w:color="auto" w:fill="D9D9D9"/>
      <w:tabs>
        <w:tab w:val="left" w:pos="992"/>
      </w:tabs>
      <w:ind w:left="119" w:right="119"/>
    </w:pPr>
    <w:rPr>
      <w:sz w:val="20"/>
    </w:rPr>
  </w:style>
  <w:style w:type="paragraph" w:customStyle="1" w:styleId="MarginIcons">
    <w:name w:val="Margin Icons"/>
    <w:basedOn w:val="BodyText"/>
    <w:rsid w:val="001521B2"/>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1521B2"/>
    <w:rPr>
      <w:rFonts w:ascii="Courier New" w:hAnsi="Courier New"/>
    </w:rPr>
  </w:style>
  <w:style w:type="paragraph" w:customStyle="1" w:styleId="NoteBullet">
    <w:name w:val="Note Bullet"/>
    <w:basedOn w:val="Note"/>
    <w:rsid w:val="001521B2"/>
    <w:pPr>
      <w:tabs>
        <w:tab w:val="clear" w:pos="680"/>
      </w:tabs>
      <w:spacing w:before="60" w:after="60"/>
    </w:pPr>
  </w:style>
  <w:style w:type="paragraph" w:customStyle="1" w:styleId="SubHeading2">
    <w:name w:val="SubHeading2"/>
    <w:basedOn w:val="HeadingBase"/>
    <w:rsid w:val="001521B2"/>
    <w:pPr>
      <w:spacing w:before="240" w:after="60"/>
    </w:pPr>
    <w:rPr>
      <w:sz w:val="20"/>
    </w:rPr>
  </w:style>
  <w:style w:type="paragraph" w:customStyle="1" w:styleId="SubHeading1">
    <w:name w:val="SubHeading1"/>
    <w:basedOn w:val="HeadingBase"/>
    <w:rsid w:val="001521B2"/>
    <w:pPr>
      <w:spacing w:before="240" w:after="60"/>
    </w:pPr>
    <w:rPr>
      <w:color w:val="918585"/>
      <w:sz w:val="22"/>
    </w:rPr>
  </w:style>
  <w:style w:type="paragraph" w:customStyle="1" w:styleId="SideHeading">
    <w:name w:val="Side Heading"/>
    <w:basedOn w:val="HeadingBase"/>
    <w:rsid w:val="001521B2"/>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1521B2"/>
    <w:pPr>
      <w:numPr>
        <w:numId w:val="12"/>
      </w:numPr>
    </w:pPr>
  </w:style>
  <w:style w:type="paragraph" w:styleId="PlainText">
    <w:name w:val="Plain Text"/>
    <w:basedOn w:val="Normal"/>
    <w:link w:val="PlainTextChar"/>
    <w:rsid w:val="001521B2"/>
    <w:rPr>
      <w:sz w:val="20"/>
    </w:rPr>
  </w:style>
  <w:style w:type="character" w:customStyle="1" w:styleId="PlainTextChar">
    <w:name w:val="Plain Text Char"/>
    <w:basedOn w:val="DefaultParagraphFont"/>
    <w:link w:val="PlainText"/>
    <w:rsid w:val="001521B2"/>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1521B2"/>
    <w:rPr>
      <w:b/>
      <w:smallCaps/>
    </w:rPr>
  </w:style>
  <w:style w:type="paragraph" w:customStyle="1" w:styleId="TableListNumber">
    <w:name w:val="Table List Number"/>
    <w:basedOn w:val="ListNumber"/>
    <w:rsid w:val="001521B2"/>
    <w:pPr>
      <w:numPr>
        <w:numId w:val="0"/>
      </w:numPr>
    </w:pPr>
  </w:style>
  <w:style w:type="paragraph" w:styleId="TOC4">
    <w:name w:val="toc 4"/>
    <w:basedOn w:val="TOCBase"/>
    <w:next w:val="Normal"/>
    <w:semiHidden/>
    <w:rsid w:val="001521B2"/>
    <w:pPr>
      <w:tabs>
        <w:tab w:val="right" w:leader="dot" w:pos="9071"/>
      </w:tabs>
      <w:ind w:left="1701"/>
    </w:pPr>
  </w:style>
  <w:style w:type="paragraph" w:customStyle="1" w:styleId="ListAlpha">
    <w:name w:val="List Alpha"/>
    <w:basedOn w:val="List"/>
    <w:rsid w:val="001521B2"/>
    <w:pPr>
      <w:numPr>
        <w:numId w:val="9"/>
      </w:numPr>
    </w:pPr>
  </w:style>
  <w:style w:type="paragraph" w:customStyle="1" w:styleId="ListAlpha2">
    <w:name w:val="List Alpha 2"/>
    <w:basedOn w:val="List2"/>
    <w:rsid w:val="001521B2"/>
    <w:pPr>
      <w:numPr>
        <w:numId w:val="8"/>
      </w:numPr>
    </w:pPr>
  </w:style>
  <w:style w:type="paragraph" w:styleId="List3">
    <w:name w:val="List 3"/>
    <w:basedOn w:val="BodyText"/>
    <w:rsid w:val="001521B2"/>
    <w:pPr>
      <w:tabs>
        <w:tab w:val="left" w:pos="1021"/>
      </w:tabs>
      <w:spacing w:before="60" w:after="60"/>
      <w:ind w:left="1020" w:hanging="340"/>
    </w:pPr>
  </w:style>
  <w:style w:type="paragraph" w:styleId="List4">
    <w:name w:val="List 4"/>
    <w:basedOn w:val="BodyText"/>
    <w:rsid w:val="001521B2"/>
    <w:pPr>
      <w:tabs>
        <w:tab w:val="left" w:pos="1361"/>
      </w:tabs>
      <w:spacing w:before="60" w:after="60"/>
      <w:ind w:left="1361" w:hanging="340"/>
    </w:pPr>
  </w:style>
  <w:style w:type="paragraph" w:styleId="List5">
    <w:name w:val="List 5"/>
    <w:basedOn w:val="BodyText"/>
    <w:rsid w:val="001521B2"/>
    <w:pPr>
      <w:tabs>
        <w:tab w:val="left" w:pos="1701"/>
      </w:tabs>
      <w:spacing w:before="60" w:after="60"/>
      <w:ind w:left="1701" w:hanging="340"/>
    </w:pPr>
  </w:style>
  <w:style w:type="paragraph" w:styleId="ListBullet3">
    <w:name w:val="List Bullet 3"/>
    <w:basedOn w:val="List3"/>
    <w:rsid w:val="001521B2"/>
    <w:pPr>
      <w:numPr>
        <w:numId w:val="15"/>
      </w:numPr>
      <w:tabs>
        <w:tab w:val="clear" w:pos="1021"/>
      </w:tabs>
      <w:ind w:left="1037" w:hanging="357"/>
    </w:pPr>
  </w:style>
  <w:style w:type="paragraph" w:styleId="ListBullet4">
    <w:name w:val="List Bullet 4"/>
    <w:basedOn w:val="List4"/>
    <w:rsid w:val="001521B2"/>
    <w:pPr>
      <w:numPr>
        <w:numId w:val="3"/>
      </w:numPr>
    </w:pPr>
  </w:style>
  <w:style w:type="paragraph" w:styleId="ListBullet5">
    <w:name w:val="List Bullet 5"/>
    <w:basedOn w:val="List5"/>
    <w:rsid w:val="001521B2"/>
    <w:pPr>
      <w:numPr>
        <w:numId w:val="4"/>
      </w:numPr>
    </w:pPr>
  </w:style>
  <w:style w:type="paragraph" w:styleId="ListContinue2">
    <w:name w:val="List Continue 2"/>
    <w:basedOn w:val="List2"/>
    <w:rsid w:val="001521B2"/>
    <w:pPr>
      <w:ind w:firstLine="0"/>
    </w:pPr>
  </w:style>
  <w:style w:type="paragraph" w:styleId="ListContinue3">
    <w:name w:val="List Continue 3"/>
    <w:basedOn w:val="List3"/>
    <w:rsid w:val="001521B2"/>
    <w:pPr>
      <w:ind w:left="1021" w:firstLine="0"/>
    </w:pPr>
  </w:style>
  <w:style w:type="paragraph" w:styleId="ListContinue4">
    <w:name w:val="List Continue 4"/>
    <w:basedOn w:val="List4"/>
    <w:rsid w:val="001521B2"/>
    <w:pPr>
      <w:ind w:firstLine="0"/>
    </w:pPr>
  </w:style>
  <w:style w:type="paragraph" w:styleId="ListContinue5">
    <w:name w:val="List Continue 5"/>
    <w:basedOn w:val="List5"/>
    <w:rsid w:val="001521B2"/>
    <w:pPr>
      <w:ind w:firstLine="0"/>
    </w:pPr>
  </w:style>
  <w:style w:type="paragraph" w:styleId="ListNumber3">
    <w:name w:val="List Number 3"/>
    <w:basedOn w:val="List3"/>
    <w:rsid w:val="001521B2"/>
    <w:pPr>
      <w:numPr>
        <w:numId w:val="5"/>
      </w:numPr>
    </w:pPr>
  </w:style>
  <w:style w:type="paragraph" w:styleId="ListNumber4">
    <w:name w:val="List Number 4"/>
    <w:basedOn w:val="List4"/>
    <w:rsid w:val="001521B2"/>
    <w:pPr>
      <w:numPr>
        <w:numId w:val="6"/>
      </w:numPr>
    </w:pPr>
  </w:style>
  <w:style w:type="paragraph" w:styleId="ListNumber5">
    <w:name w:val="List Number 5"/>
    <w:basedOn w:val="List5"/>
    <w:rsid w:val="001521B2"/>
    <w:pPr>
      <w:numPr>
        <w:numId w:val="7"/>
      </w:numPr>
    </w:pPr>
  </w:style>
  <w:style w:type="paragraph" w:styleId="BlockText">
    <w:name w:val="Block Text"/>
    <w:basedOn w:val="Normal"/>
    <w:rsid w:val="001521B2"/>
    <w:pPr>
      <w:spacing w:after="120"/>
      <w:ind w:left="1440" w:right="1440"/>
    </w:pPr>
  </w:style>
  <w:style w:type="character" w:customStyle="1" w:styleId="Subscript">
    <w:name w:val="Subscript"/>
    <w:basedOn w:val="DefaultParagraphFont"/>
    <w:rsid w:val="001521B2"/>
    <w:rPr>
      <w:sz w:val="16"/>
      <w:vertAlign w:val="subscript"/>
    </w:rPr>
  </w:style>
  <w:style w:type="character" w:customStyle="1" w:styleId="Superscript">
    <w:name w:val="Superscript"/>
    <w:basedOn w:val="DefaultParagraphFont"/>
    <w:rsid w:val="001521B2"/>
    <w:rPr>
      <w:sz w:val="16"/>
      <w:vertAlign w:val="superscript"/>
    </w:rPr>
  </w:style>
  <w:style w:type="character" w:customStyle="1" w:styleId="Symbols">
    <w:name w:val="Symbols"/>
    <w:basedOn w:val="DefaultParagraphFont"/>
    <w:rsid w:val="001521B2"/>
    <w:rPr>
      <w:rFonts w:ascii="Symbol" w:hAnsi="Symbol"/>
    </w:rPr>
  </w:style>
  <w:style w:type="character" w:customStyle="1" w:styleId="MenuOptions">
    <w:name w:val="Menu Options"/>
    <w:basedOn w:val="DefaultParagraphFont"/>
    <w:rsid w:val="001521B2"/>
    <w:rPr>
      <w:rFonts w:ascii="Arial Narrow" w:hAnsi="Arial Narrow"/>
      <w:smallCaps/>
    </w:rPr>
  </w:style>
  <w:style w:type="character" w:customStyle="1" w:styleId="Buttons">
    <w:name w:val="Buttons"/>
    <w:basedOn w:val="DefaultParagraphFont"/>
    <w:rsid w:val="001521B2"/>
    <w:rPr>
      <w:b/>
    </w:rPr>
  </w:style>
  <w:style w:type="character" w:customStyle="1" w:styleId="Underlined">
    <w:name w:val="Underlined"/>
    <w:basedOn w:val="DefaultParagraphFont"/>
    <w:rsid w:val="001521B2"/>
    <w:rPr>
      <w:u w:val="single"/>
    </w:rPr>
  </w:style>
  <w:style w:type="paragraph" w:customStyle="1" w:styleId="TableBodyTextRight">
    <w:name w:val="Table Body Text Right"/>
    <w:basedOn w:val="TableBodyText"/>
    <w:rsid w:val="001521B2"/>
    <w:pPr>
      <w:widowControl w:val="0"/>
      <w:autoSpaceDE w:val="0"/>
      <w:autoSpaceDN w:val="0"/>
      <w:adjustRightInd w:val="0"/>
      <w:jc w:val="right"/>
    </w:pPr>
    <w:rPr>
      <w:rFonts w:cs="Arial"/>
      <w:szCs w:val="18"/>
    </w:rPr>
  </w:style>
  <w:style w:type="paragraph" w:customStyle="1" w:styleId="CopyrightText">
    <w:name w:val="Copyright Text"/>
    <w:basedOn w:val="BodyText"/>
    <w:rsid w:val="001521B2"/>
    <w:rPr>
      <w:sz w:val="18"/>
    </w:rPr>
  </w:style>
  <w:style w:type="paragraph" w:customStyle="1" w:styleId="BodySmallRight">
    <w:name w:val="Body Small Right"/>
    <w:basedOn w:val="BodyTextRight"/>
    <w:rsid w:val="001521B2"/>
    <w:rPr>
      <w:sz w:val="18"/>
      <w:szCs w:val="18"/>
    </w:rPr>
  </w:style>
  <w:style w:type="paragraph" w:customStyle="1" w:styleId="MarginEdition">
    <w:name w:val="Margin Edition"/>
    <w:basedOn w:val="MarginNote"/>
    <w:rsid w:val="001521B2"/>
    <w:pPr>
      <w:spacing w:before="0" w:after="0"/>
    </w:pPr>
    <w:rPr>
      <w:rFonts w:ascii="Times New Roman" w:hAnsi="Times New Roman"/>
      <w:color w:val="999999"/>
    </w:rPr>
  </w:style>
  <w:style w:type="paragraph" w:customStyle="1" w:styleId="Spacer">
    <w:name w:val="Spacer"/>
    <w:basedOn w:val="Normal"/>
    <w:rsid w:val="001521B2"/>
    <w:rPr>
      <w:sz w:val="2"/>
      <w:szCs w:val="2"/>
    </w:rPr>
  </w:style>
  <w:style w:type="character" w:customStyle="1" w:styleId="Small">
    <w:name w:val="Small"/>
    <w:basedOn w:val="DefaultParagraphFont"/>
    <w:rsid w:val="001521B2"/>
    <w:rPr>
      <w:sz w:val="16"/>
    </w:rPr>
  </w:style>
  <w:style w:type="paragraph" w:customStyle="1" w:styleId="WideTable">
    <w:name w:val="Wide Table"/>
    <w:basedOn w:val="Normal"/>
    <w:rsid w:val="001521B2"/>
    <w:pPr>
      <w:ind w:left="-1418"/>
    </w:pPr>
    <w:rPr>
      <w:sz w:val="2"/>
      <w:szCs w:val="2"/>
    </w:rPr>
  </w:style>
  <w:style w:type="character" w:styleId="PageNumber">
    <w:name w:val="page number"/>
    <w:basedOn w:val="DefaultParagraphFont"/>
    <w:rsid w:val="001521B2"/>
  </w:style>
  <w:style w:type="paragraph" w:styleId="Quote">
    <w:name w:val="Quote"/>
    <w:basedOn w:val="Heading1"/>
    <w:link w:val="QuoteChar"/>
    <w:qFormat/>
    <w:rsid w:val="001521B2"/>
    <w:rPr>
      <w:b w:val="0"/>
      <w:sz w:val="72"/>
      <w:szCs w:val="72"/>
      <w:lang w:val="en-NZ"/>
    </w:rPr>
  </w:style>
  <w:style w:type="character" w:customStyle="1" w:styleId="QuoteChar">
    <w:name w:val="Quote Char"/>
    <w:basedOn w:val="DefaultParagraphFont"/>
    <w:link w:val="Quote"/>
    <w:rsid w:val="001521B2"/>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1521B2"/>
    <w:pPr>
      <w:pageBreakBefore/>
    </w:pPr>
  </w:style>
  <w:style w:type="paragraph" w:customStyle="1" w:styleId="Border">
    <w:name w:val="Border"/>
    <w:basedOn w:val="Normal"/>
    <w:qFormat/>
    <w:rsid w:val="001521B2"/>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1521B2"/>
    <w:rPr>
      <w:b/>
      <w:bCs/>
      <w:i/>
      <w:iCs/>
      <w:color w:val="auto"/>
    </w:rPr>
  </w:style>
  <w:style w:type="paragraph" w:styleId="IntenseQuote">
    <w:name w:val="Intense Quote"/>
    <w:basedOn w:val="Normal"/>
    <w:next w:val="Normal"/>
    <w:link w:val="IntenseQuoteChar"/>
    <w:uiPriority w:val="30"/>
    <w:qFormat/>
    <w:rsid w:val="001521B2"/>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1521B2"/>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1521B2"/>
    <w:rPr>
      <w:smallCaps/>
      <w:color w:val="auto"/>
      <w:u w:val="single"/>
    </w:rPr>
  </w:style>
  <w:style w:type="character" w:styleId="IntenseReference">
    <w:name w:val="Intense Reference"/>
    <w:basedOn w:val="DefaultParagraphFont"/>
    <w:uiPriority w:val="32"/>
    <w:qFormat/>
    <w:rsid w:val="001521B2"/>
    <w:rPr>
      <w:b/>
      <w:bCs/>
      <w:smallCaps/>
      <w:color w:val="auto"/>
      <w:spacing w:val="5"/>
      <w:u w:val="single"/>
    </w:rPr>
  </w:style>
  <w:style w:type="paragraph" w:customStyle="1" w:styleId="2ColumnHeading">
    <w:name w:val="2Column Heading"/>
    <w:basedOn w:val="BodyText"/>
    <w:qFormat/>
    <w:rsid w:val="001521B2"/>
    <w:pPr>
      <w:spacing w:after="60"/>
      <w:ind w:left="-2268"/>
    </w:pPr>
    <w:rPr>
      <w:b/>
    </w:rPr>
  </w:style>
  <w:style w:type="paragraph" w:customStyle="1" w:styleId="Heading1TOC">
    <w:name w:val="Heading1 TOC"/>
    <w:basedOn w:val="Normal"/>
    <w:qFormat/>
    <w:rsid w:val="001521B2"/>
    <w:pPr>
      <w:spacing w:before="240" w:after="120"/>
    </w:pPr>
    <w:rPr>
      <w:rFonts w:ascii="Times New Roman" w:hAnsi="Times New Roman"/>
      <w:b/>
      <w:sz w:val="32"/>
    </w:rPr>
  </w:style>
  <w:style w:type="paragraph" w:customStyle="1" w:styleId="Heading2TOC">
    <w:name w:val="Heading2 TOC"/>
    <w:basedOn w:val="Normal"/>
    <w:qFormat/>
    <w:rsid w:val="001521B2"/>
    <w:pPr>
      <w:spacing w:before="240" w:after="60"/>
    </w:pPr>
    <w:rPr>
      <w:rFonts w:ascii="Times New Roman" w:hAnsi="Times New Roman"/>
      <w:b/>
      <w:sz w:val="28"/>
    </w:rPr>
  </w:style>
  <w:style w:type="character" w:customStyle="1" w:styleId="Underline">
    <w:name w:val="Underline"/>
    <w:basedOn w:val="DefaultParagraphFont"/>
    <w:qFormat/>
    <w:rsid w:val="001521B2"/>
    <w:rPr>
      <w:u w:val="single"/>
    </w:rPr>
  </w:style>
  <w:style w:type="character" w:customStyle="1" w:styleId="BoldandItalics">
    <w:name w:val="Bold and Italics"/>
    <w:qFormat/>
    <w:rsid w:val="001521B2"/>
    <w:rPr>
      <w:b/>
      <w:i/>
      <w:u w:val="none"/>
    </w:rPr>
  </w:style>
  <w:style w:type="paragraph" w:styleId="BalloonText">
    <w:name w:val="Balloon Text"/>
    <w:basedOn w:val="Normal"/>
    <w:link w:val="BalloonTextChar"/>
    <w:rsid w:val="001521B2"/>
    <w:rPr>
      <w:rFonts w:ascii="Tahoma" w:hAnsi="Tahoma" w:cs="Tahoma"/>
      <w:sz w:val="16"/>
      <w:szCs w:val="16"/>
    </w:rPr>
  </w:style>
  <w:style w:type="character" w:customStyle="1" w:styleId="BalloonTextChar">
    <w:name w:val="Balloon Text Char"/>
    <w:basedOn w:val="DefaultParagraphFont"/>
    <w:link w:val="BalloonText"/>
    <w:rsid w:val="001521B2"/>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1521B2"/>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1521B2"/>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6</Pages>
  <Words>1245</Words>
  <Characters>7299</Characters>
  <Application>Microsoft Office Word</Application>
  <DocSecurity>0</DocSecurity>
  <Lines>261</Lines>
  <Paragraphs>132</Paragraphs>
  <ScaleCrop>false</ScaleCrop>
  <Company>Author-it Software Corporation Ltd.</Company>
  <LinksUpToDate>false</LinksUpToDate>
  <CharactersWithSpaces>8445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PMC552072B Produce fibrous plasterboard</dc:title>
  <dc:subject>Approved</dc:subject>
  <dc:creator>Manufacturing Skills Australia</dc:creator>
  <cp:keywords>Revision Number: 1</cp:keywords>
  <dc:description>Copyright © 1996-2007 Author-it Software Corporation Ltd., all rights reserved.</dc:description>
  <cp:lastModifiedBy>Windows User</cp:lastModifiedBy>
  <cp:revision>3</cp:revision>
  <dcterms:created xsi:type="dcterms:W3CDTF">2012-05-26T19:10:00Z</dcterms:created>
  <dcterms:modified xsi:type="dcterms:W3CDTF">2012-05-26T19:10:00Z</dcterms:modified>
</cp:coreProperties>
</file>