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5D6" w:rsidP="002035D6">
      <w:pPr>
        <w:pStyle w:val="Title"/>
      </w:pPr>
      <w:r>
        <w:fldChar w:fldCharType="begin"/>
      </w:r>
      <w:r>
        <w:instrText xml:space="preserve"> TITLE   \* MERGEFORMAT </w:instrText>
      </w:r>
      <w:r>
        <w:fldChar w:fldCharType="separate"/>
      </w:r>
      <w:r>
        <w:t>PMC552065B Prepare asphalt</w:t>
      </w:r>
      <w:r>
        <w:fldChar w:fldCharType="end"/>
      </w:r>
    </w:p>
    <w:p w:rsidR="002035D6" w:rsidP="002035D6">
      <w:pPr>
        <w:pStyle w:val="Version"/>
        <w:sectPr w:rsidSect="004E07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E07EB" w:rsidP="004E07EB">
      <w:pPr>
        <w:pStyle w:val="SuperHeading"/>
      </w:pPr>
      <w:r w:rsidRPr="004E07EB">
        <w:t>PMC552065B Prepare asphalt</w:t>
      </w:r>
    </w:p>
    <w:p w:rsidR="00000000" w:rsidRPr="004E07EB" w:rsidP="004E07EB">
      <w:pPr>
        <w:pStyle w:val="SuperHeading"/>
      </w:pPr>
    </w:p>
    <w:p w:rsidR="00000000" w:rsidRPr="004E07EB" w:rsidP="004E07EB">
      <w:pPr>
        <w:pStyle w:val="Heading1"/>
      </w:pPr>
      <w:bookmarkStart w:id="1" w:name="O_110403"/>
      <w:bookmarkEnd w:id="1"/>
      <w:r w:rsidRPr="004E07EB">
        <w:t>Modification History</w:t>
      </w:r>
    </w:p>
    <w:p w:rsidR="00000000" w:rsidRPr="004E07EB" w:rsidP="004E07EB">
      <w:pPr>
        <w:pStyle w:val="BodyText"/>
      </w:pPr>
      <w:r w:rsidRPr="004E07EB">
        <w:t>Not applicable.</w:t>
      </w:r>
    </w:p>
    <w:p w:rsidR="00000000" w:rsidRPr="004E07EB" w:rsidP="004E07EB">
      <w:pPr>
        <w:pStyle w:val="AllowPageBreak"/>
      </w:pPr>
    </w:p>
    <w:p w:rsidR="00000000" w:rsidRPr="004E07EB" w:rsidP="004E07EB">
      <w:pPr>
        <w:pStyle w:val="Heading1"/>
      </w:pPr>
      <w:bookmarkStart w:id="2" w:name="O_110404"/>
      <w:bookmarkEnd w:id="2"/>
      <w:r w:rsidRPr="004E07EB">
        <w:t>Unit Descriptor</w:t>
      </w:r>
    </w:p>
    <w:tbl>
      <w:tblPr>
        <w:tblW w:w="0" w:type="auto"/>
        <w:tblLayout w:type="fixed"/>
        <w:tblCellMar>
          <w:left w:w="62" w:type="dxa"/>
          <w:right w:w="62" w:type="dxa"/>
        </w:tblCellMar>
        <w:tblLook w:val="0000"/>
      </w:tblPr>
      <w:tblGrid>
        <w:gridCol w:w="2671"/>
        <w:gridCol w:w="5851"/>
      </w:tblGrid>
      <w:tr w:rsidTr="002035D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BodyText"/>
            </w:pPr>
            <w:r w:rsidRPr="004E07EB">
              <w:t>This unit of competency covers the batching of asphalt using either a batch or continuous plant. It involves selecting, dr</w:t>
            </w:r>
            <w:r w:rsidRPr="004E07EB">
              <w:t>ying and blending of the correct aggregates and blending with bitumen to make the desired grade of asphalt.</w:t>
            </w:r>
          </w:p>
        </w:tc>
      </w:tr>
    </w:tbl>
    <w:p w:rsidR="00000000" w:rsidRPr="004E07EB" w:rsidP="004E07EB">
      <w:pPr>
        <w:pStyle w:val="BodyText"/>
      </w:pPr>
    </w:p>
    <w:p w:rsidR="00000000" w:rsidRPr="004E07EB" w:rsidP="004E07EB">
      <w:pPr>
        <w:pStyle w:val="AllowPageBreak"/>
      </w:pPr>
    </w:p>
    <w:p w:rsidR="00000000" w:rsidRPr="004E07EB" w:rsidP="004E07EB">
      <w:pPr>
        <w:pStyle w:val="Heading1"/>
      </w:pPr>
      <w:bookmarkStart w:id="3" w:name="O_110405"/>
      <w:bookmarkEnd w:id="3"/>
      <w:r w:rsidRPr="004E07EB">
        <w:t>Application of the Unit</w:t>
      </w:r>
    </w:p>
    <w:tbl>
      <w:tblPr>
        <w:tblW w:w="0" w:type="auto"/>
        <w:tblLayout w:type="fixed"/>
        <w:tblCellMar>
          <w:left w:w="62" w:type="dxa"/>
          <w:right w:w="62" w:type="dxa"/>
        </w:tblCellMar>
        <w:tblLook w:val="0000"/>
      </w:tblPr>
      <w:tblGrid>
        <w:gridCol w:w="2751"/>
        <w:gridCol w:w="5771"/>
      </w:tblGrid>
      <w:tr w:rsidTr="002035D6">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BodyText"/>
            </w:pPr>
            <w:r w:rsidRPr="004E07EB">
              <w:t>This unit of competency applies to operators who are responsible for mixing asphalt using a range of pug and drum mixers and for a range of purposes. It is intended to apply to batching plants as used by the asphalt industry and may cover batch, continuous</w:t>
            </w:r>
            <w:r w:rsidRPr="004E07EB">
              <w:t>, fixed and mobile plants.</w:t>
            </w:r>
          </w:p>
          <w:p w:rsidR="00000000" w:rsidRPr="004E07EB" w:rsidP="004E07EB">
            <w:pPr>
              <w:pStyle w:val="BodyText"/>
            </w:pPr>
            <w:r w:rsidRPr="004E07EB">
              <w:t xml:space="preserve">This unit covers both the use of natural bitumen such as is obtained from oil refineries and synthetic bitumen used for coloured asphalt. It includes the operation of all ancillary equipment and the operation of plant using PLCs </w:t>
            </w:r>
            <w:r w:rsidRPr="004E07EB">
              <w:t>where appropriate.</w:t>
            </w:r>
          </w:p>
          <w:p w:rsidR="00000000" w:rsidRPr="004E07EB" w:rsidP="004E07EB">
            <w:pPr>
              <w:pStyle w:val="BodyText"/>
            </w:pPr>
            <w:r w:rsidRPr="004E07EB">
              <w:t>This competency is typically performed by operators working either independently or as part of a work team.</w:t>
            </w:r>
          </w:p>
        </w:tc>
      </w:tr>
    </w:tbl>
    <w:p w:rsidR="00000000" w:rsidRPr="004E07EB" w:rsidP="004E07EB">
      <w:pPr>
        <w:pStyle w:val="BodyText"/>
      </w:pPr>
    </w:p>
    <w:p w:rsidR="00000000" w:rsidRPr="004E07EB" w:rsidP="004E07EB">
      <w:pPr>
        <w:pStyle w:val="AllowPageBreak"/>
      </w:pPr>
    </w:p>
    <w:p w:rsidR="00000000" w:rsidRPr="004E07EB" w:rsidP="004E07EB">
      <w:pPr>
        <w:pStyle w:val="Heading1"/>
      </w:pPr>
      <w:bookmarkStart w:id="4" w:name="O_110406"/>
      <w:bookmarkEnd w:id="4"/>
      <w:r w:rsidRPr="004E07EB">
        <w:t>Licensing/Regulatory Information</w:t>
      </w:r>
    </w:p>
    <w:p w:rsidR="00000000" w:rsidRPr="004E07EB" w:rsidP="004E07EB">
      <w:pPr>
        <w:pStyle w:val="BodyText"/>
      </w:pPr>
      <w:r w:rsidRPr="004E07EB">
        <w:t>Not applicable.</w:t>
      </w:r>
    </w:p>
    <w:p w:rsidR="00000000" w:rsidRPr="004E07EB" w:rsidP="004E07EB">
      <w:pPr>
        <w:pStyle w:val="AllowPageBreak"/>
      </w:pPr>
    </w:p>
    <w:p w:rsidR="00000000" w:rsidRPr="004E07EB" w:rsidP="004E07EB">
      <w:pPr>
        <w:pStyle w:val="Heading1"/>
      </w:pPr>
      <w:bookmarkStart w:id="5" w:name="O_110407"/>
      <w:bookmarkEnd w:id="5"/>
      <w:r w:rsidRPr="004E07EB">
        <w:t>Pre-Requisites</w:t>
      </w:r>
    </w:p>
    <w:tbl>
      <w:tblPr>
        <w:tblW w:w="0" w:type="auto"/>
        <w:tblLayout w:type="fixed"/>
        <w:tblCellMar>
          <w:left w:w="62" w:type="dxa"/>
          <w:right w:w="62" w:type="dxa"/>
        </w:tblCellMar>
        <w:tblLook w:val="0000"/>
      </w:tblPr>
      <w:tblGrid>
        <w:gridCol w:w="2775"/>
        <w:gridCol w:w="1295"/>
        <w:gridCol w:w="4452"/>
      </w:tblGrid>
      <w:tr w:rsidTr="002035D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p>
        </w:tc>
      </w:tr>
      <w:tr w:rsidTr="002035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p>
        </w:tc>
      </w:tr>
      <w:tr w:rsidTr="002035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BodyText"/>
            </w:pPr>
          </w:p>
        </w:tc>
      </w:tr>
    </w:tbl>
    <w:p w:rsidR="00000000" w:rsidRPr="004E07EB" w:rsidP="004E07EB">
      <w:pPr>
        <w:pStyle w:val="BodyText"/>
      </w:pPr>
    </w:p>
    <w:p w:rsidR="00000000" w:rsidRPr="004E07EB" w:rsidP="004E07EB">
      <w:pPr>
        <w:pStyle w:val="AllowPageBreak"/>
      </w:pPr>
    </w:p>
    <w:p w:rsidR="00000000" w:rsidRPr="004E07EB" w:rsidP="004E07EB">
      <w:pPr>
        <w:pStyle w:val="Heading1"/>
      </w:pPr>
      <w:bookmarkStart w:id="6" w:name="O_110408"/>
      <w:bookmarkEnd w:id="6"/>
      <w:r w:rsidRPr="004E07EB">
        <w:t>Employability Skills Information</w:t>
      </w:r>
    </w:p>
    <w:tbl>
      <w:tblPr>
        <w:tblW w:w="0" w:type="auto"/>
        <w:tblLayout w:type="fixed"/>
        <w:tblCellMar>
          <w:left w:w="62" w:type="dxa"/>
          <w:right w:w="62" w:type="dxa"/>
        </w:tblCellMar>
        <w:tblLook w:val="0000"/>
      </w:tblPr>
      <w:tblGrid>
        <w:gridCol w:w="2802"/>
        <w:gridCol w:w="5720"/>
      </w:tblGrid>
      <w:tr w:rsidTr="002035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BodyText"/>
            </w:pPr>
            <w:r w:rsidRPr="004E07EB">
              <w:t>This unit contains employability skills.</w:t>
            </w:r>
          </w:p>
        </w:tc>
      </w:tr>
    </w:tbl>
    <w:p w:rsidR="00000000" w:rsidRPr="004E07EB" w:rsidP="004E07EB">
      <w:pPr>
        <w:pStyle w:val="BodyText"/>
      </w:pPr>
    </w:p>
    <w:p w:rsidR="00000000" w:rsidRPr="004E07EB" w:rsidP="004E07EB">
      <w:pPr>
        <w:pStyle w:val="AllowPageBreak"/>
      </w:pPr>
    </w:p>
    <w:p w:rsidR="00000000" w:rsidRPr="004E07EB" w:rsidP="004E07EB">
      <w:pPr>
        <w:pStyle w:val="Heading1"/>
      </w:pPr>
      <w:bookmarkStart w:id="7" w:name="O_110409"/>
      <w:bookmarkEnd w:id="7"/>
      <w:r w:rsidRPr="004E07EB">
        <w:t>Elements and Performance Criteria Pre-Content</w:t>
      </w:r>
    </w:p>
    <w:tbl>
      <w:tblPr>
        <w:tblW w:w="0" w:type="auto"/>
        <w:tblLayout w:type="fixed"/>
        <w:tblCellMar>
          <w:left w:w="62" w:type="dxa"/>
          <w:right w:w="62" w:type="dxa"/>
        </w:tblCellMar>
        <w:tblLook w:val="0000"/>
      </w:tblPr>
      <w:tblGrid>
        <w:gridCol w:w="2576"/>
        <w:gridCol w:w="5946"/>
      </w:tblGrid>
      <w:tr w:rsidTr="002035D6">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BodyText"/>
            </w:pPr>
            <w:r w:rsidRPr="004E07EB">
              <w:t>Performance criteria describe the performance needed to demonstrate achievement of the element. Where bold italicised text is used, further information is detailed in the required skills and knowledge section and the range statement. Assessment of performa</w:t>
            </w:r>
            <w:r w:rsidRPr="004E07EB">
              <w:t>nce is to be consistent with the evidence guide.</w:t>
            </w:r>
          </w:p>
        </w:tc>
      </w:tr>
    </w:tbl>
    <w:p w:rsidR="00000000" w:rsidRPr="004E07EB" w:rsidP="004E07EB">
      <w:pPr>
        <w:pStyle w:val="BodyText"/>
      </w:pPr>
    </w:p>
    <w:p w:rsidR="00000000" w:rsidRPr="004E07EB" w:rsidP="004E07EB">
      <w:pPr>
        <w:pStyle w:val="AllowPageBreak"/>
      </w:pPr>
    </w:p>
    <w:p w:rsidR="00000000" w:rsidRPr="004E07EB" w:rsidP="004E07EB">
      <w:pPr>
        <w:pStyle w:val="Heading1"/>
      </w:pPr>
      <w:bookmarkStart w:id="8" w:name="O_110410"/>
      <w:bookmarkEnd w:id="8"/>
      <w:r w:rsidRPr="004E07EB">
        <w:t>Elements and Performance Criteria</w:t>
      </w:r>
    </w:p>
    <w:tbl>
      <w:tblPr>
        <w:tblW w:w="0" w:type="auto"/>
        <w:tblLayout w:type="fixed"/>
        <w:tblCellMar>
          <w:left w:w="62" w:type="dxa"/>
          <w:right w:w="62" w:type="dxa"/>
        </w:tblCellMar>
        <w:tblLook w:val="0000"/>
      </w:tblPr>
      <w:tblGrid>
        <w:gridCol w:w="2576"/>
        <w:gridCol w:w="5946"/>
      </w:tblGrid>
      <w:tr w:rsidTr="002035D6">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BodyText"/>
            </w:pPr>
            <w:r w:rsidRPr="004E07EB">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rPr>
                <w:rStyle w:val="SpecialBold"/>
              </w:rPr>
              <w:t>PERFORMANCE CRITERIA</w:t>
            </w:r>
          </w:p>
        </w:tc>
      </w:tr>
      <w:tr w:rsidTr="002035D6">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List"/>
              <w:rPr>
                <w:lang w:val="en-NZ"/>
              </w:rPr>
            </w:pPr>
            <w:r w:rsidRPr="004E07EB">
              <w:t>1.</w:t>
            </w:r>
            <w:r w:rsidRPr="004E07EB">
              <w:tab/>
              <w:t>Determine mix requirements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List2"/>
            </w:pPr>
            <w:r w:rsidRPr="004E07EB">
              <w:t>1.1.</w:t>
            </w:r>
            <w:r w:rsidRPr="004E07EB">
              <w:tab/>
              <w:t>Check work schedule/job specification/job card</w:t>
            </w:r>
          </w:p>
          <w:p w:rsidR="00000000" w:rsidRPr="004E07EB" w:rsidP="004E07EB">
            <w:pPr>
              <w:pStyle w:val="List2"/>
            </w:pPr>
            <w:r w:rsidRPr="004E07EB">
              <w:t>1.2.</w:t>
            </w:r>
            <w:r w:rsidRPr="004E07EB">
              <w:tab/>
            </w:r>
            <w:r w:rsidRPr="004E07EB">
              <w:t>Select correct type and quantity of aggregates and other materials</w:t>
            </w:r>
          </w:p>
          <w:p w:rsidR="00000000" w:rsidRPr="004E07EB" w:rsidP="004E07EB">
            <w:pPr>
              <w:pStyle w:val="List2"/>
            </w:pPr>
            <w:r w:rsidRPr="004E07EB">
              <w:t>1.3.</w:t>
            </w:r>
            <w:r w:rsidRPr="004E07EB">
              <w:tab/>
              <w:t>Meet all special requirements and specifications</w:t>
            </w:r>
          </w:p>
          <w:p w:rsidR="00000000" w:rsidRPr="004E07EB" w:rsidP="004E07EB">
            <w:pPr>
              <w:pStyle w:val="List2"/>
            </w:pPr>
            <w:r w:rsidRPr="004E07EB">
              <w:t>1.4.</w:t>
            </w:r>
            <w:r w:rsidRPr="004E07EB">
              <w:tab/>
              <w:t>Identify any material handling problems and take action in accordance with standard procedures</w:t>
            </w:r>
          </w:p>
          <w:p w:rsidR="00000000" w:rsidP="004E07EB">
            <w:pPr>
              <w:pStyle w:val="List2"/>
              <w:rPr>
                <w:lang w:val="en-NZ"/>
              </w:rPr>
            </w:pPr>
            <w:r w:rsidRPr="004E07EB">
              <w:t>1.5.</w:t>
            </w:r>
            <w:r w:rsidRPr="004E07EB">
              <w:tab/>
              <w:t>Update material records as app</w:t>
            </w:r>
            <w:r w:rsidRPr="004E07EB">
              <w:t>ropriate</w:t>
            </w:r>
          </w:p>
        </w:tc>
      </w:tr>
      <w:tr w:rsidTr="002035D6">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List"/>
              <w:rPr>
                <w:lang w:val="en-NZ"/>
              </w:rPr>
            </w:pPr>
            <w:r w:rsidRPr="004E07EB">
              <w:t>2.</w:t>
            </w:r>
            <w:r w:rsidRPr="004E07EB">
              <w:tab/>
              <w:t>Mix asphalt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List2"/>
            </w:pPr>
            <w:r w:rsidRPr="004E07EB">
              <w:t>2.1.</w:t>
            </w:r>
            <w:r w:rsidRPr="004E07EB">
              <w:tab/>
              <w:t>Check setup of equipment as required by specifications and standard procedures</w:t>
            </w:r>
          </w:p>
          <w:p w:rsidR="00000000" w:rsidRPr="004E07EB" w:rsidP="004E07EB">
            <w:pPr>
              <w:pStyle w:val="List2"/>
            </w:pPr>
            <w:r w:rsidRPr="004E07EB">
              <w:t>2.2.</w:t>
            </w:r>
            <w:r w:rsidRPr="004E07EB">
              <w:tab/>
              <w:t>Set/adjust plant conditions as required for required product</w:t>
            </w:r>
          </w:p>
          <w:p w:rsidR="00000000" w:rsidRPr="004E07EB" w:rsidP="004E07EB">
            <w:pPr>
              <w:pStyle w:val="List2"/>
            </w:pPr>
            <w:r w:rsidRPr="004E07EB">
              <w:t>2.3.</w:t>
            </w:r>
            <w:r w:rsidRPr="004E07EB">
              <w:tab/>
              <w:t>Feed aggregate to dryer at required rates</w:t>
            </w:r>
          </w:p>
          <w:p w:rsidR="00000000" w:rsidRPr="004E07EB" w:rsidP="004E07EB">
            <w:pPr>
              <w:pStyle w:val="List2"/>
            </w:pPr>
            <w:r w:rsidRPr="004E07EB">
              <w:t>2.4.</w:t>
            </w:r>
            <w:r w:rsidRPr="004E07EB">
              <w:tab/>
              <w:t>Prepare bitumen and other mat</w:t>
            </w:r>
            <w:r w:rsidRPr="004E07EB">
              <w:t>erials and add to mixer as required by specifications and standard procedures</w:t>
            </w:r>
          </w:p>
          <w:p w:rsidR="00000000" w:rsidRPr="004E07EB" w:rsidP="004E07EB">
            <w:pPr>
              <w:pStyle w:val="List2"/>
            </w:pPr>
            <w:r w:rsidRPr="004E07EB">
              <w:t>2.5.</w:t>
            </w:r>
            <w:r w:rsidRPr="004E07EB">
              <w:tab/>
              <w:t>Check that materials prepared match requirements</w:t>
            </w:r>
          </w:p>
          <w:p w:rsidR="00000000" w:rsidRPr="004E07EB" w:rsidP="004E07EB">
            <w:pPr>
              <w:pStyle w:val="List2"/>
            </w:pPr>
            <w:r w:rsidRPr="004E07EB">
              <w:t>2.6.</w:t>
            </w:r>
            <w:r w:rsidRPr="004E07EB">
              <w:tab/>
              <w:t>Use ancillary equipment as required according to standard procedures</w:t>
            </w:r>
          </w:p>
          <w:p w:rsidR="00000000" w:rsidRPr="004E07EB" w:rsidP="004E07EB">
            <w:pPr>
              <w:pStyle w:val="List2"/>
            </w:pPr>
            <w:r w:rsidRPr="004E07EB">
              <w:t>2.7.</w:t>
            </w:r>
            <w:r w:rsidRPr="004E07EB">
              <w:tab/>
              <w:t>Mix to obtain required results</w:t>
            </w:r>
          </w:p>
          <w:p w:rsidR="00000000" w:rsidP="004E07EB">
            <w:pPr>
              <w:pStyle w:val="List2"/>
              <w:rPr>
                <w:lang w:val="en-NZ"/>
              </w:rPr>
            </w:pPr>
            <w:r w:rsidRPr="004E07EB">
              <w:t>2.8.</w:t>
            </w:r>
            <w:r w:rsidRPr="004E07EB">
              <w:tab/>
            </w:r>
            <w:r w:rsidRPr="004E07EB">
              <w:t>Discharge product to asphalt storage/delivery</w:t>
            </w:r>
          </w:p>
        </w:tc>
      </w:tr>
      <w:tr w:rsidTr="002035D6">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List"/>
              <w:rPr>
                <w:lang w:val="en-NZ"/>
              </w:rPr>
            </w:pPr>
            <w:r w:rsidRPr="004E07EB">
              <w:t>3.</w:t>
            </w:r>
            <w:r w:rsidRPr="004E07EB">
              <w:tab/>
              <w:t>Monitor asphalt process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List2"/>
            </w:pPr>
            <w:r w:rsidRPr="004E07EB">
              <w:t>3.1.</w:t>
            </w:r>
            <w:r w:rsidRPr="004E07EB">
              <w:tab/>
              <w:t>Check and adjust settings as required</w:t>
            </w:r>
          </w:p>
          <w:p w:rsidR="00000000" w:rsidRPr="004E07EB" w:rsidP="004E07EB">
            <w:pPr>
              <w:pStyle w:val="List2"/>
            </w:pPr>
            <w:r w:rsidRPr="004E07EB">
              <w:t>3.2.</w:t>
            </w:r>
            <w:r w:rsidRPr="004E07EB">
              <w:tab/>
              <w:t>Make routine checks and recognise developing problems</w:t>
            </w:r>
          </w:p>
          <w:p w:rsidR="00000000" w:rsidRPr="004E07EB" w:rsidP="004E07EB">
            <w:pPr>
              <w:pStyle w:val="List2"/>
            </w:pPr>
            <w:r w:rsidRPr="004E07EB">
              <w:t>3.3.</w:t>
            </w:r>
            <w:r w:rsidRPr="004E07EB">
              <w:tab/>
              <w:t>Recognise equipment in need of maintenance/repair</w:t>
            </w:r>
          </w:p>
          <w:p w:rsidR="00000000" w:rsidRPr="004E07EB" w:rsidP="004E07EB">
            <w:pPr>
              <w:pStyle w:val="List2"/>
            </w:pPr>
            <w:r w:rsidRPr="004E07EB">
              <w:t>3.4.</w:t>
            </w:r>
            <w:r w:rsidRPr="004E07EB">
              <w:tab/>
              <w:t>Take sample and inte</w:t>
            </w:r>
            <w:r w:rsidRPr="004E07EB">
              <w:t>rpret test results as required</w:t>
            </w:r>
          </w:p>
          <w:p w:rsidR="00000000" w:rsidRPr="004E07EB" w:rsidP="004E07EB">
            <w:pPr>
              <w:pStyle w:val="List2"/>
            </w:pPr>
            <w:r w:rsidRPr="004E07EB">
              <w:t>3.5.</w:t>
            </w:r>
            <w:r w:rsidRPr="004E07EB">
              <w:tab/>
              <w:t>Take appropriate action to ensure continuing quality production according to standard procedures</w:t>
            </w:r>
          </w:p>
          <w:p w:rsidR="00000000" w:rsidP="004E07EB">
            <w:pPr>
              <w:pStyle w:val="List2"/>
              <w:rPr>
                <w:lang w:val="en-NZ"/>
              </w:rPr>
            </w:pPr>
            <w:r w:rsidRPr="004E07EB">
              <w:t>3.6.</w:t>
            </w:r>
            <w:r w:rsidRPr="004E07EB">
              <w:tab/>
              <w:t>Complete all required records</w:t>
            </w:r>
          </w:p>
        </w:tc>
      </w:tr>
      <w:tr w:rsidTr="002035D6">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List"/>
              <w:rPr>
                <w:lang w:val="en-NZ"/>
              </w:rPr>
            </w:pPr>
            <w:r w:rsidRPr="004E07EB">
              <w:t>4.</w:t>
            </w:r>
            <w:r w:rsidRPr="004E07EB">
              <w:tab/>
              <w:t>Maintain batching plant and area</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List2"/>
            </w:pPr>
            <w:r w:rsidRPr="004E07EB">
              <w:t>4.1.</w:t>
            </w:r>
            <w:r w:rsidRPr="004E07EB">
              <w:tab/>
              <w:t>Keep area and equipment clean and in good orde</w:t>
            </w:r>
            <w:r w:rsidRPr="004E07EB">
              <w:t>r</w:t>
            </w:r>
          </w:p>
          <w:p w:rsidR="00000000" w:rsidRPr="004E07EB" w:rsidP="004E07EB">
            <w:pPr>
              <w:pStyle w:val="List2"/>
            </w:pPr>
            <w:r w:rsidRPr="004E07EB">
              <w:t>4.2.</w:t>
            </w:r>
            <w:r w:rsidRPr="004E07EB">
              <w:tab/>
              <w:t>Unload and shut down equipment as required</w:t>
            </w:r>
          </w:p>
          <w:p w:rsidR="00000000" w:rsidRPr="004E07EB" w:rsidP="004E07EB">
            <w:pPr>
              <w:pStyle w:val="List2"/>
            </w:pPr>
            <w:r w:rsidRPr="004E07EB">
              <w:t>4.3.</w:t>
            </w:r>
            <w:r w:rsidRPr="004E07EB">
              <w:tab/>
              <w:t>Respond to routine faults according to enterprise procedures</w:t>
            </w:r>
          </w:p>
          <w:p w:rsidR="00000000" w:rsidP="004E07EB">
            <w:pPr>
              <w:pStyle w:val="List2"/>
              <w:rPr>
                <w:lang w:val="en-NZ"/>
              </w:rPr>
            </w:pPr>
            <w:r w:rsidRPr="004E07EB">
              <w:t>4.4.</w:t>
            </w:r>
            <w:r w:rsidRPr="004E07EB">
              <w:tab/>
              <w:t>Report non-routine faults according to enterprise procedures</w:t>
            </w:r>
          </w:p>
        </w:tc>
      </w:tr>
      <w:tr w:rsidTr="002035D6">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List"/>
              <w:rPr>
                <w:lang w:val="en-NZ"/>
              </w:rPr>
            </w:pPr>
            <w:r w:rsidRPr="004E07EB">
              <w:t>5.</w:t>
            </w:r>
            <w:r w:rsidRPr="004E07EB">
              <w:tab/>
              <w:t>Rectify routine problems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List2"/>
            </w:pPr>
            <w:r w:rsidRPr="004E07EB">
              <w:t>5.1.</w:t>
            </w:r>
            <w:r w:rsidRPr="004E07EB">
              <w:tab/>
              <w:t>Identify the range of faults that can oc</w:t>
            </w:r>
            <w:r w:rsidRPr="004E07EB">
              <w:t>cur during the operation</w:t>
            </w:r>
          </w:p>
          <w:p w:rsidR="00000000" w:rsidRPr="004E07EB" w:rsidP="004E07EB">
            <w:pPr>
              <w:pStyle w:val="List2"/>
            </w:pPr>
            <w:r w:rsidRPr="004E07EB">
              <w:t>5.2.</w:t>
            </w:r>
            <w:r w:rsidRPr="004E07EB">
              <w:tab/>
              <w:t>Determine and rectify fault causes in accordance with procedures/work instructions</w:t>
            </w:r>
          </w:p>
          <w:p w:rsidR="00000000" w:rsidRPr="004E07EB" w:rsidP="004E07EB">
            <w:pPr>
              <w:pStyle w:val="List2"/>
            </w:pPr>
            <w:r w:rsidRPr="004E07EB">
              <w:t>5.3.</w:t>
            </w:r>
            <w:r w:rsidRPr="004E07EB">
              <w:tab/>
              <w:t>Identify and rectify equipment failure causes in accordance with procedures/work instructions</w:t>
            </w:r>
          </w:p>
          <w:p w:rsidR="00000000" w:rsidRPr="004E07EB" w:rsidP="004E07EB">
            <w:pPr>
              <w:pStyle w:val="List2"/>
            </w:pPr>
            <w:r w:rsidRPr="004E07EB">
              <w:t>5.4.</w:t>
            </w:r>
            <w:r w:rsidRPr="004E07EB">
              <w:tab/>
            </w:r>
            <w:r w:rsidRPr="004E07EB">
              <w:t>Ensure appropriate records and log books of equipment operations are maintained to meet procedures/work instructions</w:t>
            </w:r>
          </w:p>
          <w:p w:rsidR="00000000" w:rsidP="004E07EB">
            <w:pPr>
              <w:pStyle w:val="List2"/>
              <w:rPr>
                <w:lang w:val="en-NZ"/>
              </w:rPr>
            </w:pPr>
            <w:r w:rsidRPr="004E07EB">
              <w:t>5.5.</w:t>
            </w:r>
            <w:r w:rsidRPr="004E07EB">
              <w:tab/>
              <w:t>Identify non-routine problems and report to designated person</w:t>
            </w:r>
          </w:p>
        </w:tc>
      </w:tr>
      <w:tr w:rsidTr="002035D6">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List"/>
              <w:rPr>
                <w:lang w:val="en-NZ"/>
              </w:rPr>
            </w:pPr>
            <w:r w:rsidRPr="004E07EB">
              <w:t>6.</w:t>
            </w:r>
            <w:r w:rsidRPr="004E07EB">
              <w:tab/>
              <w:t>Control hazards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List2"/>
            </w:pPr>
            <w:r w:rsidRPr="004E07EB">
              <w:t>6.1.</w:t>
            </w:r>
            <w:r w:rsidRPr="004E07EB">
              <w:tab/>
              <w:t>Identify hazards from the job to be done</w:t>
            </w:r>
          </w:p>
          <w:p w:rsidR="00000000" w:rsidRPr="004E07EB" w:rsidP="004E07EB">
            <w:pPr>
              <w:pStyle w:val="List2"/>
            </w:pPr>
            <w:r w:rsidRPr="004E07EB">
              <w:t>6.2.</w:t>
            </w:r>
            <w:r w:rsidRPr="004E07EB">
              <w:tab/>
              <w:t>I</w:t>
            </w:r>
            <w:r w:rsidRPr="004E07EB">
              <w:t>dentify other hazards in the work area</w:t>
            </w:r>
          </w:p>
          <w:p w:rsidR="00000000" w:rsidRPr="004E07EB" w:rsidP="004E07EB">
            <w:pPr>
              <w:pStyle w:val="List2"/>
            </w:pPr>
            <w:r w:rsidRPr="004E07EB">
              <w:t>6.3.</w:t>
            </w:r>
            <w:r w:rsidRPr="004E07EB">
              <w:tab/>
              <w:t>Assess the risks arising from those hazards</w:t>
            </w:r>
          </w:p>
          <w:p w:rsidR="00000000" w:rsidRPr="004E07EB" w:rsidP="004E07EB">
            <w:pPr>
              <w:pStyle w:val="List2"/>
            </w:pPr>
            <w:r w:rsidRPr="004E07EB">
              <w:t>6.4.</w:t>
            </w:r>
            <w:r w:rsidRPr="004E07EB">
              <w:tab/>
              <w:t>Implement measures to control those risks in line with procedures</w:t>
            </w:r>
          </w:p>
        </w:tc>
      </w:tr>
    </w:tbl>
    <w:p w:rsidR="00000000" w:rsidRPr="004E07EB" w:rsidP="004E07EB">
      <w:pPr>
        <w:pStyle w:val="BodyText"/>
      </w:pPr>
    </w:p>
    <w:p w:rsidR="00000000" w:rsidRPr="004E07EB" w:rsidP="004E07EB">
      <w:pPr>
        <w:pStyle w:val="AllowPageBreak"/>
      </w:pPr>
    </w:p>
    <w:p w:rsidR="00000000" w:rsidRPr="004E07EB" w:rsidP="004E07EB">
      <w:pPr>
        <w:pStyle w:val="Heading1"/>
      </w:pPr>
      <w:bookmarkStart w:id="9" w:name="O_110411"/>
      <w:bookmarkEnd w:id="9"/>
      <w:r w:rsidRPr="004E07EB">
        <w:t>Required Skills and Knowledge</w:t>
      </w:r>
    </w:p>
    <w:tbl>
      <w:tblPr>
        <w:tblW w:w="0" w:type="auto"/>
        <w:tblLayout w:type="fixed"/>
        <w:tblCellMar>
          <w:left w:w="62" w:type="dxa"/>
          <w:right w:w="62" w:type="dxa"/>
        </w:tblCellMar>
        <w:tblLook w:val="0000"/>
      </w:tblPr>
      <w:tblGrid>
        <w:gridCol w:w="8522"/>
      </w:tblGrid>
      <w:tr w:rsidTr="002035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E07EB">
            <w:pPr>
              <w:pStyle w:val="BodyText"/>
              <w:rPr>
                <w:lang w:val="en-NZ"/>
              </w:rPr>
            </w:pPr>
            <w:r w:rsidRPr="004E07EB">
              <w:rPr>
                <w:rStyle w:val="SpecialBold"/>
              </w:rPr>
              <w:t>REQUIRED SKILLS AND KNOWLEDGE</w:t>
            </w:r>
          </w:p>
        </w:tc>
      </w:tr>
      <w:tr w:rsidTr="002035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t>This section describes the skills and knowledge required for this unit.</w:t>
            </w:r>
          </w:p>
        </w:tc>
      </w:tr>
      <w:tr w:rsidTr="002035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rPr>
                <w:rStyle w:val="SpecialBold"/>
              </w:rPr>
              <w:t>Required skills</w:t>
            </w:r>
          </w:p>
        </w:tc>
      </w:tr>
      <w:tr w:rsidTr="002035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BodyText"/>
            </w:pPr>
            <w:r w:rsidRPr="004E07EB">
              <w:t>Required skills include:</w:t>
            </w:r>
          </w:p>
          <w:p w:rsidR="00000000" w:rsidRPr="004E07EB" w:rsidP="004E07EB">
            <w:pPr>
              <w:pStyle w:val="ListBullet"/>
            </w:pPr>
            <w:r w:rsidRPr="004E07EB">
              <w:t>recognising potential problems and taking appropriate action</w:t>
            </w:r>
          </w:p>
          <w:p w:rsidR="00000000" w:rsidRPr="004E07EB" w:rsidP="004E07EB">
            <w:pPr>
              <w:pStyle w:val="ListBullet"/>
            </w:pPr>
            <w:r w:rsidRPr="004E07EB">
              <w:t>implementing the enterprise's standard procedures and work instructions and relevant regulatory requirements within appropriate time constraints and in a manner relevant to the operation of the equipment</w:t>
            </w:r>
          </w:p>
          <w:p w:rsidR="00000000" w:rsidP="004E07EB">
            <w:pPr>
              <w:pStyle w:val="ListBullet"/>
              <w:rPr>
                <w:lang w:val="en-NZ"/>
              </w:rPr>
            </w:pPr>
            <w:r w:rsidRPr="004E07EB">
              <w:t>reading and numeracy to interpret workplace document</w:t>
            </w:r>
            <w:r w:rsidRPr="004E07EB">
              <w:t>s and technical information</w:t>
            </w:r>
          </w:p>
        </w:tc>
      </w:tr>
      <w:tr w:rsidTr="002035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rPr>
                <w:rStyle w:val="SpecialBold"/>
              </w:rPr>
              <w:t>Required knowledge</w:t>
            </w:r>
          </w:p>
        </w:tc>
      </w:tr>
      <w:tr w:rsidTr="002035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BodyText"/>
            </w:pPr>
            <w:r w:rsidRPr="004E07EB">
              <w:t>Required knowledge includes:</w:t>
            </w:r>
          </w:p>
          <w:p w:rsidR="00000000" w:rsidRPr="004E07EB" w:rsidP="004E07EB">
            <w:pPr>
              <w:pStyle w:val="ListBullet"/>
            </w:pPr>
            <w:r w:rsidRPr="004E07EB">
              <w:t>principles of drying of aggregates</w:t>
            </w:r>
          </w:p>
          <w:p w:rsidR="00000000" w:rsidRPr="004E07EB" w:rsidP="004E07EB">
            <w:pPr>
              <w:pStyle w:val="ListBullet"/>
            </w:pPr>
            <w:r w:rsidRPr="004E07EB">
              <w:t>principles of mixing these products</w:t>
            </w:r>
          </w:p>
          <w:p w:rsidR="00000000" w:rsidRPr="004E07EB" w:rsidP="004E07EB">
            <w:pPr>
              <w:pStyle w:val="ListBullet"/>
            </w:pPr>
            <w:r w:rsidRPr="004E07EB">
              <w:t>impact of variations in raw materials on final product</w:t>
            </w:r>
          </w:p>
          <w:p w:rsidR="00000000" w:rsidRPr="004E07EB" w:rsidP="004E07EB">
            <w:pPr>
              <w:pStyle w:val="ListBullet"/>
            </w:pPr>
            <w:r w:rsidRPr="004E07EB">
              <w:t>impact of mixing on final product</w:t>
            </w:r>
          </w:p>
          <w:p w:rsidR="00000000" w:rsidRPr="004E07EB" w:rsidP="004E07EB">
            <w:pPr>
              <w:pStyle w:val="ListBullet"/>
            </w:pPr>
            <w:r w:rsidRPr="004E07EB">
              <w:t>enterprise produc</w:t>
            </w:r>
            <w:r w:rsidRPr="004E07EB">
              <w:t>tion schedules</w:t>
            </w:r>
          </w:p>
          <w:p w:rsidR="00000000" w:rsidRPr="004E07EB" w:rsidP="004E07EB">
            <w:pPr>
              <w:pStyle w:val="ListBullet"/>
            </w:pPr>
            <w:r w:rsidRPr="004E07EB">
              <w:t>distinguish between causes of faults such as:</w:t>
            </w:r>
          </w:p>
          <w:p w:rsidR="00000000" w:rsidRPr="004E07EB" w:rsidP="004E07EB">
            <w:pPr>
              <w:pStyle w:val="ListBullet2"/>
            </w:pPr>
            <w:r w:rsidRPr="004E07EB">
              <w:t>raw material</w:t>
            </w:r>
          </w:p>
          <w:p w:rsidR="00000000" w:rsidRPr="004E07EB" w:rsidP="004E07EB">
            <w:pPr>
              <w:pStyle w:val="ListBullet2"/>
            </w:pPr>
            <w:r w:rsidRPr="004E07EB">
              <w:t>equipment</w:t>
            </w:r>
          </w:p>
          <w:p w:rsidR="00000000" w:rsidRPr="004E07EB" w:rsidP="004E07EB">
            <w:pPr>
              <w:pStyle w:val="ListBullet2"/>
            </w:pPr>
            <w:r w:rsidRPr="004E07EB">
              <w:t>mixing time/technique</w:t>
            </w:r>
          </w:p>
        </w:tc>
      </w:tr>
    </w:tbl>
    <w:p w:rsidR="00000000" w:rsidRPr="004E07EB" w:rsidP="004E07EB">
      <w:pPr>
        <w:pStyle w:val="BodyText"/>
      </w:pPr>
    </w:p>
    <w:p w:rsidR="00000000" w:rsidRPr="004E07EB" w:rsidP="004E07EB">
      <w:pPr>
        <w:pStyle w:val="AllowPageBreak"/>
      </w:pPr>
    </w:p>
    <w:p w:rsidR="00000000" w:rsidRPr="004E07EB" w:rsidP="004E07EB">
      <w:pPr>
        <w:pStyle w:val="Heading1"/>
      </w:pPr>
      <w:bookmarkStart w:id="10" w:name="O_110412"/>
      <w:bookmarkEnd w:id="10"/>
      <w:r w:rsidRPr="004E07EB">
        <w:t>Evidence Guide</w:t>
      </w:r>
    </w:p>
    <w:tbl>
      <w:tblPr>
        <w:tblW w:w="9570" w:type="dxa"/>
        <w:tblLayout w:type="fixed"/>
        <w:tblCellMar>
          <w:left w:w="62" w:type="dxa"/>
          <w:right w:w="62" w:type="dxa"/>
        </w:tblCellMar>
        <w:tblLook w:val="0000"/>
      </w:tblPr>
      <w:tblGrid>
        <w:gridCol w:w="3908"/>
        <w:gridCol w:w="5662"/>
      </w:tblGrid>
      <w:tr w:rsidTr="002035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rPr>
                <w:rStyle w:val="SpecialBold"/>
              </w:rPr>
              <w:t>EVIDENCE GUIDE</w:t>
            </w:r>
          </w:p>
        </w:tc>
      </w:tr>
      <w:tr w:rsidTr="002035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t>The Evidence Guide provides advice on assessment and must be read in conjunction with the performance criteria, required skills and knowledge, range statement and the Assessment Guidelines for the Training Package.</w:t>
            </w:r>
          </w:p>
        </w:tc>
      </w:tr>
      <w:tr w:rsidTr="002035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t>The unit will be</w:t>
            </w:r>
            <w:r w:rsidRPr="004E07EB">
              <w:t xml:space="preserve"> assessed in as holistic a manner as is practical and may be integrated with the assessment of other relevant units of competency.</w:t>
            </w:r>
          </w:p>
        </w:tc>
      </w:tr>
      <w:tr w:rsidTr="002035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BodyText"/>
            </w:pPr>
            <w:r w:rsidRPr="004E07EB">
              <w:t>It is essential that the equipm</w:t>
            </w:r>
            <w:r w:rsidRPr="004E07EB">
              <w:t>ent be understood and that the importance of critical material properties and mixing variables is known. Competence must be demonstrated in the ability to recognise and analyse potential situations requiring action and then in implementing appropriate corr</w:t>
            </w:r>
            <w:r w:rsidRPr="004E07EB">
              <w:t>ective action.</w:t>
            </w:r>
          </w:p>
          <w:p w:rsidR="00000000" w:rsidRPr="004E07EB" w:rsidP="004E07EB">
            <w:pPr>
              <w:pStyle w:val="BodyText"/>
            </w:pPr>
            <w:r w:rsidRPr="004E07EB">
              <w:t>Consistent performance should be demonstrated. In particular look to see that:</w:t>
            </w:r>
          </w:p>
          <w:p w:rsidR="00000000" w:rsidRPr="004E07EB" w:rsidP="004E07EB">
            <w:pPr>
              <w:pStyle w:val="ListBullet"/>
            </w:pPr>
            <w:r w:rsidRPr="004E07EB">
              <w:t>product is produced on time and in specification</w:t>
            </w:r>
          </w:p>
          <w:p w:rsidR="00000000" w:rsidRPr="004E07EB" w:rsidP="004E07EB">
            <w:pPr>
              <w:pStyle w:val="ListBullet"/>
            </w:pPr>
            <w:r w:rsidRPr="004E07EB">
              <w:t>upstream and downstream communication is timely and effective</w:t>
            </w:r>
          </w:p>
          <w:p w:rsidR="00000000" w:rsidRPr="004E07EB" w:rsidP="004E07EB">
            <w:pPr>
              <w:pStyle w:val="ListBullet"/>
            </w:pPr>
            <w:r w:rsidRPr="004E07EB">
              <w:t>problems are anticipated and appropriate action is taken (i.e. problem fixed or reported).</w:t>
            </w:r>
          </w:p>
          <w:p w:rsidR="00000000" w:rsidP="004E07EB">
            <w:pPr>
              <w:pStyle w:val="BodyText"/>
              <w:rPr>
                <w:lang w:val="en-NZ"/>
              </w:rPr>
            </w:pPr>
            <w:r w:rsidRPr="004E07EB">
              <w:t>Competence must be demonstrated in the operation of all ancillary equipment to the level required for this unit of competency.</w:t>
            </w:r>
          </w:p>
        </w:tc>
      </w:tr>
      <w:tr w:rsidTr="002035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rPr>
                <w:rStyle w:val="SpecialBold"/>
              </w:rPr>
              <w:t>Context of and specific resources for</w:t>
            </w:r>
            <w:r w:rsidRPr="004E07EB">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BodyText"/>
            </w:pPr>
            <w:r w:rsidRPr="004E07EB">
              <w:t xml:space="preserve">Assessment will require access to an operating plant over an extended period of time, or a suitable method of gathering evidence of operating ability over a range of situations. </w:t>
            </w:r>
          </w:p>
          <w:p w:rsidR="00000000" w:rsidRPr="004E07EB" w:rsidP="004E07EB">
            <w:pPr>
              <w:pStyle w:val="BodyText"/>
            </w:pPr>
            <w:r w:rsidRPr="004E07EB">
              <w:t>Assessment will occur over a range of situations which will inclu</w:t>
            </w:r>
            <w:r w:rsidRPr="004E07EB">
              <w:t>de disruptions to normal, smooth operation.</w:t>
            </w:r>
          </w:p>
          <w:p w:rsidR="00000000" w:rsidP="004E07EB">
            <w:pPr>
              <w:pStyle w:val="BodyText"/>
              <w:rPr>
                <w:lang w:val="en-NZ"/>
              </w:rPr>
            </w:pPr>
            <w:r w:rsidRPr="004E07EB">
              <w:t>Simulation or case studies/scenarios may be required to allow for timely assessment of parts of this unit of competency. Simulation should be based on the actual plant and will include 'walk-throughs' of the rele</w:t>
            </w:r>
            <w:r w:rsidRPr="004E07EB">
              <w:t>vant competency components. A bank of scenarios/case studies/what ifs and questions will be required to probe the reasoning behind observable actions.</w:t>
            </w:r>
          </w:p>
        </w:tc>
      </w:tr>
      <w:tr w:rsidTr="002035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BodyText"/>
            </w:pPr>
            <w:r w:rsidRPr="004E07EB">
              <w:t>This unit may be assessed in conjunction with:</w:t>
            </w:r>
          </w:p>
          <w:p w:rsidR="00000000" w:rsidRPr="004E07EB" w:rsidP="004E07EB">
            <w:pPr>
              <w:pStyle w:val="ListBullet"/>
            </w:pPr>
            <w:r w:rsidRPr="004E07EB">
              <w:t>PMC561080A Organise self</w:t>
            </w:r>
          </w:p>
          <w:p w:rsidR="00000000" w:rsidRPr="004E07EB" w:rsidP="004E07EB">
            <w:pPr>
              <w:pStyle w:val="ListBullet"/>
            </w:pPr>
            <w:r w:rsidRPr="004E07EB">
              <w:t>MSAPMSUP10</w:t>
            </w:r>
            <w:r w:rsidRPr="004E07EB">
              <w:t>6A Work in a team.</w:t>
            </w:r>
          </w:p>
          <w:p w:rsidR="00000000" w:rsidP="004E07EB">
            <w:pPr>
              <w:pStyle w:val="BodyText"/>
              <w:rPr>
                <w:lang w:val="en-NZ"/>
              </w:rPr>
            </w:pPr>
            <w:r w:rsidRPr="004E07EB">
              <w:t>Individual enterprises may choose to add prerequisites and co-requisites relevant to their processes. In remote operations, this person may also need scheduling and other materials ordering and handling competencies.</w:t>
            </w:r>
          </w:p>
        </w:tc>
      </w:tr>
      <w:tr w:rsidTr="002035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BodyText"/>
            </w:pPr>
            <w:r w:rsidRPr="004E07EB">
              <w:t>Assessment processes and techniques must be culturally appropriate and appropriate to the language and literacy capacity of the candidate and the work being performed.</w:t>
            </w:r>
          </w:p>
        </w:tc>
      </w:tr>
    </w:tbl>
    <w:p w:rsidR="00000000" w:rsidRPr="004E07EB" w:rsidP="004E07EB">
      <w:pPr>
        <w:pStyle w:val="BodyText"/>
      </w:pPr>
    </w:p>
    <w:p w:rsidR="00000000" w:rsidRPr="004E07EB" w:rsidP="004E07EB">
      <w:pPr>
        <w:pStyle w:val="AllowPageBreak"/>
      </w:pPr>
    </w:p>
    <w:p w:rsidR="00000000" w:rsidRPr="004E07EB" w:rsidP="004E07EB">
      <w:pPr>
        <w:pStyle w:val="Heading1"/>
      </w:pPr>
      <w:bookmarkStart w:id="11" w:name="O_110413"/>
      <w:bookmarkEnd w:id="11"/>
      <w:r w:rsidRPr="004E07EB">
        <w:t>Range Statement</w:t>
      </w:r>
    </w:p>
    <w:tbl>
      <w:tblPr>
        <w:tblW w:w="0" w:type="auto"/>
        <w:tblLayout w:type="fixed"/>
        <w:tblCellMar>
          <w:left w:w="62" w:type="dxa"/>
          <w:right w:w="62" w:type="dxa"/>
        </w:tblCellMar>
        <w:tblLook w:val="0000"/>
      </w:tblPr>
      <w:tblGrid>
        <w:gridCol w:w="3469"/>
        <w:gridCol w:w="5053"/>
      </w:tblGrid>
      <w:tr w:rsidTr="002035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rPr>
                <w:rStyle w:val="SpecialBold"/>
              </w:rPr>
              <w:t>RANGE STATEMENT</w:t>
            </w:r>
          </w:p>
        </w:tc>
      </w:tr>
      <w:tr w:rsidTr="002035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t>The range statement relates to the unit of competency as a whole. It allows for different work environments and situations that may affect performance. Bold italicised wording, if used in the performance criteria, is detailed below. Essential operating co</w:t>
            </w:r>
            <w:r w:rsidRPr="004E07EB">
              <w:t>nditions that may be present with training and assessment (depending on the work situation, needs of the candidate, accessibility of the item, and local industry and regional contexts) may also be included.</w:t>
            </w:r>
          </w:p>
        </w:tc>
      </w:tr>
      <w:tr w:rsidTr="002035D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rPr>
                <w:rStyle w:val="SpecialBold"/>
              </w:rPr>
              <w:t>Procedures</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t>All operations are performed in accordance with standard procedures and work instructions</w:t>
            </w:r>
          </w:p>
        </w:tc>
      </w:tr>
      <w:tr w:rsidTr="002035D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rPr>
                <w:rStyle w:val="SpecialBold"/>
              </w:rPr>
              <w:t>Aggregate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BodyText"/>
            </w:pPr>
            <w:r w:rsidRPr="004E07EB">
              <w:t>Aggregate may include:</w:t>
            </w:r>
          </w:p>
          <w:p w:rsidR="00000000" w:rsidRPr="004E07EB" w:rsidP="004E07EB">
            <w:pPr>
              <w:pStyle w:val="ListBullet"/>
            </w:pPr>
            <w:r w:rsidRPr="004E07EB">
              <w:t>the normal range of gravels and sand as well as recycled asphalt pavement (RAP)</w:t>
            </w:r>
          </w:p>
          <w:p w:rsidR="00000000" w:rsidP="004E07EB">
            <w:pPr>
              <w:pStyle w:val="BodyText"/>
              <w:rPr>
                <w:lang w:val="en-NZ"/>
              </w:rPr>
            </w:pPr>
            <w:r w:rsidRPr="004E07EB">
              <w:t>It may, or may not, include the addition of special</w:t>
            </w:r>
            <w:r w:rsidRPr="004E07EB">
              <w:t xml:space="preserve"> aggregates such as slag, carborundum, lime or crushed garnets</w:t>
            </w:r>
          </w:p>
        </w:tc>
      </w:tr>
      <w:tr w:rsidTr="002035D6">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rPr>
                <w:rStyle w:val="SpecialBold"/>
              </w:rPr>
              <w:t>Typical problems</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BodyText"/>
            </w:pPr>
            <w:r w:rsidRPr="004E07EB">
              <w:t>Typical problems may include:</w:t>
            </w:r>
          </w:p>
          <w:p w:rsidR="00000000" w:rsidRPr="004E07EB" w:rsidP="004E07EB">
            <w:pPr>
              <w:pStyle w:val="ListBullet"/>
            </w:pPr>
            <w:r w:rsidRPr="004E07EB">
              <w:t>equipment malfunction</w:t>
            </w:r>
          </w:p>
          <w:p w:rsidR="00000000" w:rsidRPr="004E07EB" w:rsidP="004E07EB">
            <w:pPr>
              <w:pStyle w:val="ListBullet"/>
            </w:pPr>
            <w:r w:rsidRPr="004E07EB">
              <w:t>raw material specifications</w:t>
            </w:r>
          </w:p>
          <w:p w:rsidR="00000000" w:rsidRPr="004E07EB" w:rsidP="004E07EB">
            <w:pPr>
              <w:pStyle w:val="ListBullet"/>
            </w:pPr>
            <w:r w:rsidRPr="004E07EB">
              <w:t>mixing tolerance</w:t>
            </w:r>
          </w:p>
          <w:p w:rsidR="00000000" w:rsidRPr="004E07EB" w:rsidP="004E07EB">
            <w:pPr>
              <w:pStyle w:val="ListBullet"/>
            </w:pPr>
            <w:r w:rsidRPr="004E07EB">
              <w:t>uniform dispersion of minor ingredients/additives</w:t>
            </w:r>
          </w:p>
          <w:p w:rsidR="00000000" w:rsidRPr="004E07EB" w:rsidP="004E07EB">
            <w:pPr>
              <w:pStyle w:val="ListBullet"/>
            </w:pPr>
            <w:r w:rsidRPr="004E07EB">
              <w:t>mixing to special requirements</w:t>
            </w:r>
          </w:p>
          <w:p w:rsidR="00000000" w:rsidRPr="004E07EB" w:rsidP="004E07EB">
            <w:pPr>
              <w:pStyle w:val="ListBullet"/>
            </w:pPr>
            <w:r w:rsidRPr="004E07EB">
              <w:t>matching mixes produced with production requirements</w:t>
            </w:r>
          </w:p>
          <w:p w:rsidR="00000000" w:rsidRPr="004E07EB" w:rsidP="004E07EB">
            <w:pPr>
              <w:pStyle w:val="ListBullet"/>
            </w:pPr>
            <w:r w:rsidRPr="004E07EB">
              <w:t>adjusting mix formula to compensate for variations in raw materials (e.g. aggregate moisture content)</w:t>
            </w:r>
          </w:p>
        </w:tc>
      </w:tr>
    </w:tbl>
    <w:p w:rsidR="002035D6" w:rsidP="004E07EB">
      <w:pPr>
        <w:pStyle w:val="BodyText"/>
      </w:pPr>
    </w:p>
    <w:p w:rsidR="002035D6" w:rsidP="004E07EB">
      <w:pPr>
        <w:pStyle w:val="BodyText"/>
      </w:pPr>
    </w:p>
    <w:p w:rsidR="00000000" w:rsidRPr="004E07EB" w:rsidP="004E07EB">
      <w:pPr>
        <w:pStyle w:val="Heading1"/>
      </w:pPr>
      <w:bookmarkStart w:id="12" w:name="O_110414"/>
      <w:bookmarkEnd w:id="12"/>
      <w:r w:rsidRPr="004E07EB">
        <w:t>Unit Sector(s)</w:t>
      </w:r>
    </w:p>
    <w:tbl>
      <w:tblPr>
        <w:tblW w:w="0" w:type="auto"/>
        <w:tblLayout w:type="fixed"/>
        <w:tblCellMar>
          <w:left w:w="62" w:type="dxa"/>
          <w:right w:w="62" w:type="dxa"/>
        </w:tblCellMar>
        <w:tblLook w:val="0000"/>
      </w:tblPr>
      <w:tblGrid>
        <w:gridCol w:w="2567"/>
        <w:gridCol w:w="5955"/>
      </w:tblGrid>
      <w:tr w:rsidTr="002035D6">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BodyText"/>
            </w:pPr>
            <w:r w:rsidRPr="004E07EB">
              <w:t>Operational/technical</w:t>
            </w:r>
          </w:p>
        </w:tc>
      </w:tr>
    </w:tbl>
    <w:p w:rsidR="00000000" w:rsidRPr="004E07EB" w:rsidP="004E07EB">
      <w:pPr>
        <w:pStyle w:val="BodyText"/>
      </w:pPr>
    </w:p>
    <w:p w:rsidR="00000000" w:rsidRPr="004E07EB" w:rsidP="004E07EB">
      <w:pPr>
        <w:pStyle w:val="AllowPageBreak"/>
      </w:pPr>
    </w:p>
    <w:p w:rsidR="00000000" w:rsidRPr="004E07EB" w:rsidP="004E07EB">
      <w:pPr>
        <w:pStyle w:val="Heading1"/>
      </w:pPr>
      <w:bookmarkStart w:id="13" w:name="O_160169"/>
      <w:bookmarkEnd w:id="13"/>
      <w:r w:rsidRPr="004E07EB">
        <w:t>Competency field</w:t>
      </w:r>
    </w:p>
    <w:tbl>
      <w:tblPr>
        <w:tblW w:w="0" w:type="auto"/>
        <w:tblLayout w:type="fixed"/>
        <w:tblCellMar>
          <w:left w:w="62" w:type="dxa"/>
          <w:right w:w="62" w:type="dxa"/>
        </w:tblCellMar>
        <w:tblLook w:val="0000"/>
      </w:tblPr>
      <w:tblGrid>
        <w:gridCol w:w="2784"/>
        <w:gridCol w:w="5738"/>
      </w:tblGrid>
      <w:tr w:rsidTr="002035D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BodyText"/>
            </w:pPr>
          </w:p>
        </w:tc>
      </w:tr>
    </w:tbl>
    <w:p w:rsidR="00000000" w:rsidRPr="004E07EB" w:rsidP="004E07EB">
      <w:pPr>
        <w:pStyle w:val="BodyText"/>
      </w:pPr>
    </w:p>
    <w:p w:rsidR="00000000" w:rsidRPr="004E07EB" w:rsidP="004E07EB">
      <w:pPr>
        <w:pStyle w:val="AllowPageBreak"/>
      </w:pPr>
    </w:p>
    <w:p w:rsidR="00000000" w:rsidRPr="004E07EB" w:rsidP="004E07EB">
      <w:pPr>
        <w:pStyle w:val="Heading1"/>
      </w:pPr>
      <w:bookmarkStart w:id="14" w:name="O_160168"/>
      <w:bookmarkEnd w:id="14"/>
      <w:r w:rsidRPr="004E07EB">
        <w:t>Co-requisite units</w:t>
      </w:r>
    </w:p>
    <w:tbl>
      <w:tblPr>
        <w:tblW w:w="0" w:type="auto"/>
        <w:tblLayout w:type="fixed"/>
        <w:tblCellMar>
          <w:left w:w="62" w:type="dxa"/>
          <w:right w:w="62" w:type="dxa"/>
        </w:tblCellMar>
        <w:tblLook w:val="0000"/>
      </w:tblPr>
      <w:tblGrid>
        <w:gridCol w:w="2641"/>
        <w:gridCol w:w="1322"/>
        <w:gridCol w:w="4559"/>
      </w:tblGrid>
      <w:tr w:rsidTr="002035D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r w:rsidRPr="004E07E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p>
        </w:tc>
      </w:tr>
      <w:tr w:rsidTr="002035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EB">
            <w:pPr>
              <w:pStyle w:val="BodyText"/>
              <w:rPr>
                <w:lang w:val="en-NZ"/>
              </w:rPr>
            </w:pPr>
          </w:p>
        </w:tc>
      </w:tr>
      <w:tr w:rsidTr="002035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EB" w:rsidP="004E07EB">
            <w:pPr>
              <w:pStyle w:val="BodyText"/>
            </w:pPr>
          </w:p>
        </w:tc>
      </w:tr>
    </w:tbl>
    <w:p w:rsidR="00000000" w:rsidRPr="004E07EB" w:rsidP="004E07EB">
      <w:pPr>
        <w:pStyle w:val="BodyText"/>
      </w:pPr>
    </w:p>
    <w:p w:rsidR="00000000" w:rsidRPr="004E07EB" w:rsidP="004E07EB"/>
    <w:sectPr w:rsidSect="004E07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35D6" w:rsidP="002035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5D6" w:rsidP="004E07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035D6" w:rsidP="004E07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035D6" w:rsidP="004E07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35D6" w:rsidP="002035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5D6" w:rsidP="004E07EB">
    <w:pPr>
      <w:pStyle w:val="Header"/>
      <w:framePr w:wrap="around"/>
    </w:pPr>
    <w:r>
      <w:fldChar w:fldCharType="begin"/>
    </w:r>
    <w:r>
      <w:instrText xml:space="preserve"> TITLE   \* MERGEFORMAT </w:instrText>
    </w:r>
    <w:r>
      <w:fldChar w:fldCharType="separate"/>
    </w:r>
    <w:r>
      <w:t>PMC552065B Prepare asphalt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35D6" w:rsidP="004E07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6441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92E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FAF1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7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07EB"/>
    <w:pPr>
      <w:spacing w:before="360" w:after="60"/>
      <w:outlineLvl w:val="0"/>
    </w:pPr>
    <w:rPr>
      <w:sz w:val="32"/>
    </w:rPr>
  </w:style>
  <w:style w:type="paragraph" w:styleId="Heading2">
    <w:name w:val="heading 2"/>
    <w:basedOn w:val="HeadingBase"/>
    <w:next w:val="BodyText"/>
    <w:link w:val="Heading2Char"/>
    <w:qFormat/>
    <w:rsid w:val="004E07EB"/>
    <w:pPr>
      <w:keepLines/>
      <w:spacing w:before="240" w:after="120"/>
      <w:outlineLvl w:val="1"/>
    </w:pPr>
    <w:rPr>
      <w:sz w:val="28"/>
      <w:szCs w:val="40"/>
    </w:rPr>
  </w:style>
  <w:style w:type="paragraph" w:styleId="Heading3">
    <w:name w:val="heading 3"/>
    <w:basedOn w:val="HeadingBase"/>
    <w:next w:val="BodyText"/>
    <w:link w:val="Heading3Char"/>
    <w:qFormat/>
    <w:rsid w:val="004E07EB"/>
    <w:pPr>
      <w:spacing w:before="180" w:after="120"/>
      <w:outlineLvl w:val="2"/>
    </w:pPr>
    <w:rPr>
      <w:spacing w:val="-10"/>
      <w:kern w:val="32"/>
    </w:rPr>
  </w:style>
  <w:style w:type="paragraph" w:styleId="Heading4">
    <w:name w:val="heading 4"/>
    <w:basedOn w:val="HeadingBase"/>
    <w:next w:val="BodyText"/>
    <w:link w:val="Heading4Char"/>
    <w:qFormat/>
    <w:rsid w:val="004E07EB"/>
    <w:pPr>
      <w:spacing w:before="160" w:after="120"/>
      <w:outlineLvl w:val="3"/>
    </w:pPr>
    <w:rPr>
      <w:sz w:val="22"/>
    </w:rPr>
  </w:style>
  <w:style w:type="paragraph" w:styleId="Heading5">
    <w:name w:val="heading 5"/>
    <w:basedOn w:val="HeadingBase"/>
    <w:next w:val="Normal"/>
    <w:link w:val="Heading5Char"/>
    <w:qFormat/>
    <w:rsid w:val="004E07EB"/>
    <w:pPr>
      <w:spacing w:before="80"/>
      <w:outlineLvl w:val="4"/>
    </w:pPr>
    <w:rPr>
      <w:color w:val="918585"/>
      <w:sz w:val="20"/>
    </w:rPr>
  </w:style>
  <w:style w:type="paragraph" w:styleId="Heading6">
    <w:name w:val="heading 6"/>
    <w:basedOn w:val="HeadingBase"/>
    <w:next w:val="Normal"/>
    <w:link w:val="Heading6Char"/>
    <w:qFormat/>
    <w:rsid w:val="004E07EB"/>
    <w:pPr>
      <w:spacing w:before="60"/>
      <w:outlineLvl w:val="5"/>
    </w:pPr>
    <w:rPr>
      <w:color w:val="918585"/>
      <w:sz w:val="20"/>
    </w:rPr>
  </w:style>
  <w:style w:type="paragraph" w:styleId="Heading7">
    <w:name w:val="heading 7"/>
    <w:basedOn w:val="Normal"/>
    <w:next w:val="Normal"/>
    <w:link w:val="Heading7Char"/>
    <w:qFormat/>
    <w:rsid w:val="004E07EB"/>
    <w:pPr>
      <w:ind w:left="720"/>
      <w:outlineLvl w:val="6"/>
    </w:pPr>
    <w:rPr>
      <w:i/>
    </w:rPr>
  </w:style>
  <w:style w:type="paragraph" w:styleId="Heading8">
    <w:name w:val="heading 8"/>
    <w:basedOn w:val="Normal"/>
    <w:next w:val="Normal"/>
    <w:link w:val="Heading8Char"/>
    <w:qFormat/>
    <w:rsid w:val="004E07EB"/>
    <w:pPr>
      <w:ind w:left="720"/>
      <w:outlineLvl w:val="7"/>
    </w:pPr>
    <w:rPr>
      <w:i/>
    </w:rPr>
  </w:style>
  <w:style w:type="paragraph" w:styleId="Heading9">
    <w:name w:val="heading 9"/>
    <w:basedOn w:val="Normal"/>
    <w:next w:val="Normal"/>
    <w:link w:val="Heading9Char"/>
    <w:qFormat/>
    <w:rsid w:val="004E07EB"/>
    <w:pPr>
      <w:ind w:left="720"/>
      <w:outlineLvl w:val="8"/>
    </w:pPr>
    <w:rPr>
      <w:i/>
    </w:rPr>
  </w:style>
  <w:style w:type="character" w:default="1" w:styleId="DefaultParagraphFont">
    <w:name w:val="Default Paragraph Font"/>
    <w:uiPriority w:val="1"/>
    <w:unhideWhenUsed/>
    <w:rsid w:val="004E07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07EB"/>
  </w:style>
  <w:style w:type="character" w:customStyle="1" w:styleId="Heading1Char">
    <w:name w:val="Heading 1 Char"/>
    <w:basedOn w:val="DefaultParagraphFont"/>
    <w:link w:val="Heading1"/>
    <w:rsid w:val="004E07EB"/>
    <w:rPr>
      <w:rFonts w:ascii="Times New Roman" w:eastAsia="Times New Roman" w:hAnsi="Times New Roman" w:cs="Times New Roman"/>
      <w:b/>
      <w:sz w:val="32"/>
      <w:szCs w:val="20"/>
      <w:lang w:eastAsia="en-US"/>
    </w:rPr>
  </w:style>
  <w:style w:type="paragraph" w:styleId="BodyText">
    <w:name w:val="Body Text"/>
    <w:basedOn w:val="Normal"/>
    <w:link w:val="BodyTextChar"/>
    <w:rsid w:val="004E07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07EB"/>
    <w:rPr>
      <w:rFonts w:ascii="Times New Roman" w:eastAsia="Times New Roman" w:hAnsi="Times New Roman" w:cs="Times New Roman"/>
      <w:sz w:val="24"/>
      <w:lang w:val="en-US" w:eastAsia="en-US"/>
    </w:rPr>
  </w:style>
  <w:style w:type="paragraph" w:styleId="Footer">
    <w:name w:val="footer"/>
    <w:basedOn w:val="Normal"/>
    <w:link w:val="FooterChar"/>
    <w:rsid w:val="004E07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07EB"/>
    <w:rPr>
      <w:rFonts w:ascii="Times New Roman" w:eastAsia="Times New Roman" w:hAnsi="Times New Roman" w:cs="Times New Roman"/>
      <w:sz w:val="16"/>
      <w:lang w:val="en-US" w:eastAsia="en-US"/>
    </w:rPr>
  </w:style>
  <w:style w:type="paragraph" w:styleId="List">
    <w:name w:val="List"/>
    <w:basedOn w:val="BodyText"/>
    <w:next w:val="BodyText"/>
    <w:rsid w:val="004E07EB"/>
    <w:pPr>
      <w:tabs>
        <w:tab w:val="left" w:pos="340"/>
      </w:tabs>
      <w:spacing w:before="60" w:after="60"/>
      <w:ind w:left="340" w:hanging="340"/>
    </w:pPr>
  </w:style>
  <w:style w:type="paragraph" w:styleId="ListBullet">
    <w:name w:val="List Bullet"/>
    <w:basedOn w:val="List"/>
    <w:rsid w:val="004E07EB"/>
    <w:pPr>
      <w:numPr>
        <w:numId w:val="13"/>
      </w:numPr>
      <w:tabs>
        <w:tab w:val="clear" w:pos="340"/>
      </w:tabs>
      <w:spacing w:before="40" w:after="40"/>
    </w:pPr>
  </w:style>
  <w:style w:type="character" w:customStyle="1" w:styleId="SpecialBold">
    <w:name w:val="Special Bold"/>
    <w:basedOn w:val="DefaultParagraphFont"/>
    <w:rsid w:val="004E07EB"/>
    <w:rPr>
      <w:b/>
      <w:spacing w:val="0"/>
    </w:rPr>
  </w:style>
  <w:style w:type="paragraph" w:styleId="ListBullet2">
    <w:name w:val="List Bullet 2"/>
    <w:basedOn w:val="List2"/>
    <w:rsid w:val="004E07EB"/>
    <w:pPr>
      <w:numPr>
        <w:numId w:val="14"/>
      </w:numPr>
      <w:tabs>
        <w:tab w:val="clear" w:pos="680"/>
      </w:tabs>
    </w:pPr>
  </w:style>
  <w:style w:type="paragraph" w:styleId="Header">
    <w:name w:val="header"/>
    <w:basedOn w:val="Normal"/>
    <w:link w:val="HeaderChar"/>
    <w:rsid w:val="004E07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07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07EB"/>
    <w:pPr>
      <w:spacing w:before="240" w:after="120"/>
      <w:outlineLvl w:val="0"/>
    </w:pPr>
    <w:rPr>
      <w:rFonts w:ascii="Times New Roman" w:hAnsi="Times New Roman"/>
      <w:b/>
      <w:sz w:val="28"/>
    </w:rPr>
  </w:style>
  <w:style w:type="paragraph" w:customStyle="1" w:styleId="AllowPageBreak">
    <w:name w:val="AllowPageBreak"/>
    <w:rsid w:val="004E07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07EB"/>
    <w:pPr>
      <w:tabs>
        <w:tab w:val="left" w:pos="680"/>
      </w:tabs>
      <w:spacing w:before="60" w:after="60"/>
      <w:ind w:left="680" w:hanging="340"/>
    </w:pPr>
  </w:style>
  <w:style w:type="character" w:customStyle="1" w:styleId="Heading2Char">
    <w:name w:val="Heading 2 Char"/>
    <w:basedOn w:val="DefaultParagraphFont"/>
    <w:link w:val="Heading2"/>
    <w:rsid w:val="004E07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07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07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07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07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07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07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07EB"/>
    <w:rPr>
      <w:rFonts w:ascii="Courier New" w:eastAsia="Times New Roman" w:hAnsi="Courier New" w:cs="Times New Roman"/>
      <w:i/>
      <w:szCs w:val="20"/>
      <w:lang w:val="en-US" w:eastAsia="en-US"/>
    </w:rPr>
  </w:style>
  <w:style w:type="paragraph" w:customStyle="1" w:styleId="HeadingBase">
    <w:name w:val="Heading Base"/>
    <w:rsid w:val="004E07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07EB"/>
    <w:pPr>
      <w:tabs>
        <w:tab w:val="right" w:leader="dot" w:pos="9072"/>
      </w:tabs>
      <w:ind w:left="567"/>
    </w:pPr>
    <w:rPr>
      <w:szCs w:val="22"/>
    </w:rPr>
  </w:style>
  <w:style w:type="paragraph" w:customStyle="1" w:styleId="TOCBase">
    <w:name w:val="TOC Base"/>
    <w:rsid w:val="004E07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07EB"/>
    <w:pPr>
      <w:tabs>
        <w:tab w:val="right" w:leader="dot" w:pos="9072"/>
      </w:tabs>
      <w:spacing w:before="40" w:after="40"/>
      <w:ind w:left="284"/>
    </w:pPr>
    <w:rPr>
      <w:rFonts w:ascii="Times New Roman" w:hAnsi="Times New Roman"/>
    </w:rPr>
  </w:style>
  <w:style w:type="paragraph" w:styleId="TOC1">
    <w:name w:val="toc 1"/>
    <w:basedOn w:val="TOCBase"/>
    <w:next w:val="Normal"/>
    <w:rsid w:val="004E07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07EB"/>
    <w:pPr>
      <w:spacing w:before="5040"/>
      <w:jc w:val="center"/>
    </w:pPr>
    <w:rPr>
      <w:sz w:val="48"/>
      <w:szCs w:val="72"/>
      <w:lang w:val="en-US"/>
    </w:rPr>
  </w:style>
  <w:style w:type="character" w:customStyle="1" w:styleId="TitleChar">
    <w:name w:val="Title Char"/>
    <w:basedOn w:val="DefaultParagraphFont"/>
    <w:link w:val="Title"/>
    <w:rsid w:val="004E07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07EB"/>
    <w:pPr>
      <w:tabs>
        <w:tab w:val="left" w:pos="3600"/>
        <w:tab w:val="left" w:pos="3958"/>
      </w:tabs>
    </w:pPr>
  </w:style>
  <w:style w:type="paragraph" w:customStyle="1" w:styleId="Note">
    <w:name w:val="Note"/>
    <w:basedOn w:val="BodyText"/>
    <w:rsid w:val="004E07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07EB"/>
    <w:pPr>
      <w:framePr w:wrap="auto" w:hAnchor="text" w:y="6049"/>
    </w:pPr>
    <w:rPr>
      <w:color w:val="000000"/>
      <w:sz w:val="40"/>
    </w:rPr>
  </w:style>
  <w:style w:type="paragraph" w:customStyle="1" w:styleId="TOCTitle">
    <w:name w:val="TOCTitle"/>
    <w:basedOn w:val="Heading1"/>
    <w:rsid w:val="004E07EB"/>
    <w:pPr>
      <w:spacing w:after="240"/>
      <w:jc w:val="center"/>
      <w:outlineLvl w:val="9"/>
    </w:pPr>
    <w:rPr>
      <w:caps/>
    </w:rPr>
  </w:style>
  <w:style w:type="paragraph" w:customStyle="1" w:styleId="Version">
    <w:name w:val="Version"/>
    <w:rsid w:val="004E07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07EB"/>
    <w:pPr>
      <w:keepNext w:val="0"/>
      <w:tabs>
        <w:tab w:val="right" w:pos="4176"/>
      </w:tabs>
      <w:ind w:left="198" w:hanging="198"/>
    </w:pPr>
    <w:rPr>
      <w:rFonts w:ascii="Garamond" w:hAnsi="Garamond"/>
    </w:rPr>
  </w:style>
  <w:style w:type="paragraph" w:styleId="IndexHeading">
    <w:name w:val="index heading"/>
    <w:basedOn w:val="Normal"/>
    <w:next w:val="Index1"/>
    <w:semiHidden/>
    <w:rsid w:val="004E07EB"/>
    <w:pPr>
      <w:spacing w:before="120" w:after="120"/>
    </w:pPr>
    <w:rPr>
      <w:rFonts w:ascii="Arial" w:hAnsi="Arial"/>
      <w:b/>
      <w:color w:val="918585"/>
      <w:sz w:val="24"/>
    </w:rPr>
  </w:style>
  <w:style w:type="paragraph" w:customStyle="1" w:styleId="Chapter">
    <w:name w:val="Chapter"/>
    <w:basedOn w:val="Normal"/>
    <w:rsid w:val="004E07EB"/>
    <w:pPr>
      <w:spacing w:before="240"/>
    </w:pPr>
    <w:rPr>
      <w:rFonts w:ascii="Times New Roman" w:hAnsi="Times New Roman"/>
      <w:smallCaps/>
      <w:spacing w:val="80"/>
      <w:sz w:val="28"/>
    </w:rPr>
  </w:style>
  <w:style w:type="paragraph" w:customStyle="1" w:styleId="InChapter">
    <w:name w:val="InChapter"/>
    <w:basedOn w:val="Heading3"/>
    <w:rsid w:val="004E07EB"/>
    <w:pPr>
      <w:spacing w:after="240"/>
      <w:outlineLvl w:val="9"/>
    </w:pPr>
    <w:rPr>
      <w:noProof/>
    </w:rPr>
  </w:style>
  <w:style w:type="paragraph" w:styleId="Index2">
    <w:name w:val="index 2"/>
    <w:basedOn w:val="Normal"/>
    <w:next w:val="Normal"/>
    <w:semiHidden/>
    <w:rsid w:val="004E07EB"/>
    <w:pPr>
      <w:tabs>
        <w:tab w:val="right" w:pos="4176"/>
      </w:tabs>
      <w:ind w:left="568" w:hanging="284"/>
    </w:pPr>
    <w:rPr>
      <w:rFonts w:ascii="Garamond" w:hAnsi="Garamond"/>
    </w:rPr>
  </w:style>
  <w:style w:type="paragraph" w:customStyle="1" w:styleId="Byline">
    <w:name w:val="Byline"/>
    <w:rsid w:val="004E07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07EB"/>
    <w:pPr>
      <w:tabs>
        <w:tab w:val="clear" w:pos="3600"/>
        <w:tab w:val="clear" w:pos="3958"/>
      </w:tabs>
      <w:jc w:val="right"/>
    </w:pPr>
  </w:style>
  <w:style w:type="character" w:styleId="Emphasis">
    <w:name w:val="Emphasis"/>
    <w:basedOn w:val="DefaultParagraphFont"/>
    <w:qFormat/>
    <w:rsid w:val="004E07EB"/>
    <w:rPr>
      <w:i/>
    </w:rPr>
  </w:style>
  <w:style w:type="paragraph" w:styleId="Caption">
    <w:name w:val="caption"/>
    <w:basedOn w:val="BodyText"/>
    <w:next w:val="Normal"/>
    <w:qFormat/>
    <w:rsid w:val="004E07EB"/>
    <w:pPr>
      <w:framePr w:w="2268" w:hSpace="181" w:vSpace="181" w:wrap="around" w:vAnchor="text" w:hAnchor="page" w:x="1135" w:y="285" w:anchorLock="1"/>
    </w:pPr>
    <w:rPr>
      <w:i/>
    </w:rPr>
  </w:style>
  <w:style w:type="paragraph" w:customStyle="1" w:styleId="MiniTOCTitle">
    <w:name w:val="MiniTOCTitle"/>
    <w:basedOn w:val="Heading4"/>
    <w:rsid w:val="004E07EB"/>
    <w:pPr>
      <w:spacing w:before="240"/>
      <w:outlineLvl w:val="9"/>
    </w:pPr>
    <w:rPr>
      <w:noProof/>
      <w:sz w:val="24"/>
    </w:rPr>
  </w:style>
  <w:style w:type="paragraph" w:customStyle="1" w:styleId="MiniTOCItem">
    <w:name w:val="MiniTOCItem"/>
    <w:basedOn w:val="ListBullet"/>
    <w:rsid w:val="004E07EB"/>
    <w:pPr>
      <w:numPr>
        <w:numId w:val="0"/>
      </w:numPr>
      <w:tabs>
        <w:tab w:val="right" w:leader="dot" w:pos="6521"/>
      </w:tabs>
      <w:spacing w:before="0" w:after="0"/>
    </w:pPr>
  </w:style>
  <w:style w:type="paragraph" w:customStyle="1" w:styleId="TOFTitle">
    <w:name w:val="TOFTitle"/>
    <w:basedOn w:val="TOCTitle"/>
    <w:rsid w:val="004E07EB"/>
  </w:style>
  <w:style w:type="paragraph" w:styleId="TableofFigures">
    <w:name w:val="table of figures"/>
    <w:basedOn w:val="Normal"/>
    <w:next w:val="Normal"/>
    <w:semiHidden/>
    <w:rsid w:val="004E07EB"/>
    <w:pPr>
      <w:tabs>
        <w:tab w:val="right" w:leader="dot" w:pos="9072"/>
      </w:tabs>
      <w:ind w:left="970" w:hanging="403"/>
    </w:pPr>
    <w:rPr>
      <w:rFonts w:ascii="Times New Roman" w:hAnsi="Times New Roman"/>
      <w:b/>
    </w:rPr>
  </w:style>
  <w:style w:type="paragraph" w:styleId="ListNumber">
    <w:name w:val="List Number"/>
    <w:basedOn w:val="List"/>
    <w:rsid w:val="004E07EB"/>
    <w:pPr>
      <w:numPr>
        <w:numId w:val="11"/>
      </w:numPr>
    </w:pPr>
  </w:style>
  <w:style w:type="character" w:customStyle="1" w:styleId="WingdingSymbols">
    <w:name w:val="Wingding Symbols"/>
    <w:rsid w:val="004E07EB"/>
    <w:rPr>
      <w:rFonts w:ascii="Wingdings" w:hAnsi="Wingdings"/>
    </w:rPr>
  </w:style>
  <w:style w:type="paragraph" w:customStyle="1" w:styleId="TableHeading">
    <w:name w:val="Table Heading"/>
    <w:basedOn w:val="HeadingBase"/>
    <w:rsid w:val="004E07EB"/>
    <w:pPr>
      <w:keepLines/>
      <w:pBdr>
        <w:bottom w:val="single" w:sz="6" w:space="1" w:color="918585"/>
      </w:pBdr>
      <w:spacing w:before="240"/>
    </w:pPr>
  </w:style>
  <w:style w:type="character" w:customStyle="1" w:styleId="HotSpot">
    <w:name w:val="HotSpot"/>
    <w:rsid w:val="004E07EB"/>
    <w:rPr>
      <w:color w:val="0033CC"/>
      <w:u w:val="none"/>
    </w:rPr>
  </w:style>
  <w:style w:type="paragraph" w:customStyle="1" w:styleId="BodyTextRight">
    <w:name w:val="Body Text Right"/>
    <w:basedOn w:val="BodyText"/>
    <w:rsid w:val="004E07EB"/>
    <w:pPr>
      <w:spacing w:before="0" w:after="0"/>
      <w:jc w:val="right"/>
    </w:pPr>
  </w:style>
  <w:style w:type="paragraph" w:styleId="Index3">
    <w:name w:val="index 3"/>
    <w:basedOn w:val="ListNumber2"/>
    <w:next w:val="Normal"/>
    <w:semiHidden/>
    <w:rsid w:val="004E07EB"/>
    <w:pPr>
      <w:numPr>
        <w:numId w:val="0"/>
      </w:numPr>
      <w:tabs>
        <w:tab w:val="right" w:leader="dot" w:pos="4176"/>
      </w:tabs>
    </w:pPr>
  </w:style>
  <w:style w:type="paragraph" w:styleId="ListNumber2">
    <w:name w:val="List Number 2"/>
    <w:basedOn w:val="List2"/>
    <w:rsid w:val="004E07EB"/>
    <w:pPr>
      <w:numPr>
        <w:numId w:val="10"/>
      </w:numPr>
      <w:tabs>
        <w:tab w:val="clear" w:pos="1060"/>
      </w:tabs>
    </w:pPr>
  </w:style>
  <w:style w:type="paragraph" w:customStyle="1" w:styleId="MarginNote">
    <w:name w:val="Margin Note"/>
    <w:basedOn w:val="BodyText"/>
    <w:rsid w:val="004E07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07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07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07EB"/>
    <w:rPr>
      <w:sz w:val="32"/>
    </w:rPr>
  </w:style>
  <w:style w:type="paragraph" w:customStyle="1" w:styleId="HeadingProcedure">
    <w:name w:val="Heading Procedure"/>
    <w:basedOn w:val="HeadingBase"/>
    <w:next w:val="Normal"/>
    <w:rsid w:val="004E07EB"/>
    <w:pPr>
      <w:tabs>
        <w:tab w:val="left" w:pos="0"/>
      </w:tabs>
      <w:spacing w:before="120" w:after="60"/>
    </w:pPr>
    <w:rPr>
      <w:i/>
      <w:color w:val="918585"/>
      <w:sz w:val="22"/>
    </w:rPr>
  </w:style>
  <w:style w:type="paragraph" w:customStyle="1" w:styleId="TableBodyText">
    <w:name w:val="Table Body Text"/>
    <w:basedOn w:val="BodyText"/>
    <w:rsid w:val="004E07EB"/>
    <w:pPr>
      <w:spacing w:before="60" w:after="60"/>
    </w:pPr>
  </w:style>
  <w:style w:type="paragraph" w:styleId="ListContinue">
    <w:name w:val="List Continue"/>
    <w:basedOn w:val="List"/>
    <w:rsid w:val="004E07EB"/>
    <w:pPr>
      <w:ind w:firstLine="0"/>
    </w:pPr>
  </w:style>
  <w:style w:type="paragraph" w:customStyle="1" w:styleId="ListNote">
    <w:name w:val="List Note"/>
    <w:basedOn w:val="List"/>
    <w:rsid w:val="004E07EB"/>
    <w:pPr>
      <w:pBdr>
        <w:top w:val="single" w:sz="6" w:space="2" w:color="918585"/>
        <w:bottom w:val="single" w:sz="6" w:space="2" w:color="918585"/>
      </w:pBdr>
      <w:tabs>
        <w:tab w:val="left" w:pos="1021"/>
      </w:tabs>
      <w:ind w:firstLine="0"/>
    </w:pPr>
  </w:style>
  <w:style w:type="paragraph" w:customStyle="1" w:styleId="Warning">
    <w:name w:val="Warning"/>
    <w:basedOn w:val="BodyText"/>
    <w:rsid w:val="004E07EB"/>
    <w:pPr>
      <w:shd w:val="clear" w:color="auto" w:fill="D9D9D9"/>
      <w:tabs>
        <w:tab w:val="left" w:pos="992"/>
      </w:tabs>
      <w:ind w:left="119" w:right="119"/>
    </w:pPr>
    <w:rPr>
      <w:sz w:val="20"/>
    </w:rPr>
  </w:style>
  <w:style w:type="paragraph" w:customStyle="1" w:styleId="MarginIcons">
    <w:name w:val="Margin Icons"/>
    <w:basedOn w:val="BodyText"/>
    <w:rsid w:val="004E07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07EB"/>
    <w:rPr>
      <w:rFonts w:ascii="Courier New" w:hAnsi="Courier New"/>
    </w:rPr>
  </w:style>
  <w:style w:type="paragraph" w:customStyle="1" w:styleId="NoteBullet">
    <w:name w:val="Note Bullet"/>
    <w:basedOn w:val="Note"/>
    <w:rsid w:val="004E07EB"/>
    <w:pPr>
      <w:tabs>
        <w:tab w:val="clear" w:pos="680"/>
      </w:tabs>
      <w:spacing w:before="60" w:after="60"/>
    </w:pPr>
  </w:style>
  <w:style w:type="paragraph" w:customStyle="1" w:styleId="SubHeading2">
    <w:name w:val="SubHeading2"/>
    <w:basedOn w:val="HeadingBase"/>
    <w:rsid w:val="004E07EB"/>
    <w:pPr>
      <w:spacing w:before="240" w:after="60"/>
    </w:pPr>
    <w:rPr>
      <w:sz w:val="20"/>
    </w:rPr>
  </w:style>
  <w:style w:type="paragraph" w:customStyle="1" w:styleId="SubHeading1">
    <w:name w:val="SubHeading1"/>
    <w:basedOn w:val="HeadingBase"/>
    <w:rsid w:val="004E07EB"/>
    <w:pPr>
      <w:spacing w:before="240" w:after="60"/>
    </w:pPr>
    <w:rPr>
      <w:color w:val="918585"/>
      <w:sz w:val="22"/>
    </w:rPr>
  </w:style>
  <w:style w:type="paragraph" w:customStyle="1" w:styleId="SideHeading">
    <w:name w:val="Side Heading"/>
    <w:basedOn w:val="HeadingBase"/>
    <w:rsid w:val="004E07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07EB"/>
    <w:pPr>
      <w:numPr>
        <w:numId w:val="12"/>
      </w:numPr>
    </w:pPr>
  </w:style>
  <w:style w:type="paragraph" w:styleId="PlainText">
    <w:name w:val="Plain Text"/>
    <w:basedOn w:val="Normal"/>
    <w:link w:val="PlainTextChar"/>
    <w:rsid w:val="004E07EB"/>
    <w:rPr>
      <w:sz w:val="20"/>
    </w:rPr>
  </w:style>
  <w:style w:type="character" w:customStyle="1" w:styleId="PlainTextChar">
    <w:name w:val="Plain Text Char"/>
    <w:basedOn w:val="DefaultParagraphFont"/>
    <w:link w:val="PlainText"/>
    <w:rsid w:val="004E07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07EB"/>
    <w:rPr>
      <w:b/>
      <w:smallCaps/>
    </w:rPr>
  </w:style>
  <w:style w:type="paragraph" w:customStyle="1" w:styleId="TableListNumber">
    <w:name w:val="Table List Number"/>
    <w:basedOn w:val="ListNumber"/>
    <w:rsid w:val="004E07EB"/>
    <w:pPr>
      <w:numPr>
        <w:numId w:val="0"/>
      </w:numPr>
    </w:pPr>
  </w:style>
  <w:style w:type="paragraph" w:styleId="TOC4">
    <w:name w:val="toc 4"/>
    <w:basedOn w:val="TOCBase"/>
    <w:next w:val="Normal"/>
    <w:semiHidden/>
    <w:rsid w:val="004E07EB"/>
    <w:pPr>
      <w:tabs>
        <w:tab w:val="right" w:leader="dot" w:pos="9071"/>
      </w:tabs>
      <w:ind w:left="1701"/>
    </w:pPr>
  </w:style>
  <w:style w:type="paragraph" w:customStyle="1" w:styleId="ListAlpha">
    <w:name w:val="List Alpha"/>
    <w:basedOn w:val="List"/>
    <w:rsid w:val="004E07EB"/>
    <w:pPr>
      <w:numPr>
        <w:numId w:val="9"/>
      </w:numPr>
    </w:pPr>
  </w:style>
  <w:style w:type="paragraph" w:customStyle="1" w:styleId="ListAlpha2">
    <w:name w:val="List Alpha 2"/>
    <w:basedOn w:val="List2"/>
    <w:rsid w:val="004E07EB"/>
    <w:pPr>
      <w:numPr>
        <w:numId w:val="8"/>
      </w:numPr>
    </w:pPr>
  </w:style>
  <w:style w:type="paragraph" w:styleId="List3">
    <w:name w:val="List 3"/>
    <w:basedOn w:val="BodyText"/>
    <w:rsid w:val="004E07EB"/>
    <w:pPr>
      <w:tabs>
        <w:tab w:val="left" w:pos="1021"/>
      </w:tabs>
      <w:spacing w:before="60" w:after="60"/>
      <w:ind w:left="1020" w:hanging="340"/>
    </w:pPr>
  </w:style>
  <w:style w:type="paragraph" w:styleId="List4">
    <w:name w:val="List 4"/>
    <w:basedOn w:val="BodyText"/>
    <w:rsid w:val="004E07EB"/>
    <w:pPr>
      <w:tabs>
        <w:tab w:val="left" w:pos="1361"/>
      </w:tabs>
      <w:spacing w:before="60" w:after="60"/>
      <w:ind w:left="1361" w:hanging="340"/>
    </w:pPr>
  </w:style>
  <w:style w:type="paragraph" w:styleId="List5">
    <w:name w:val="List 5"/>
    <w:basedOn w:val="BodyText"/>
    <w:rsid w:val="004E07EB"/>
    <w:pPr>
      <w:tabs>
        <w:tab w:val="left" w:pos="1701"/>
      </w:tabs>
      <w:spacing w:before="60" w:after="60"/>
      <w:ind w:left="1701" w:hanging="340"/>
    </w:pPr>
  </w:style>
  <w:style w:type="paragraph" w:styleId="ListBullet3">
    <w:name w:val="List Bullet 3"/>
    <w:basedOn w:val="List3"/>
    <w:rsid w:val="004E07EB"/>
    <w:pPr>
      <w:numPr>
        <w:numId w:val="15"/>
      </w:numPr>
      <w:tabs>
        <w:tab w:val="clear" w:pos="1021"/>
      </w:tabs>
      <w:ind w:left="1037" w:hanging="357"/>
    </w:pPr>
  </w:style>
  <w:style w:type="paragraph" w:styleId="ListBullet4">
    <w:name w:val="List Bullet 4"/>
    <w:basedOn w:val="List4"/>
    <w:rsid w:val="004E07EB"/>
    <w:pPr>
      <w:numPr>
        <w:numId w:val="3"/>
      </w:numPr>
    </w:pPr>
  </w:style>
  <w:style w:type="paragraph" w:styleId="ListBullet5">
    <w:name w:val="List Bullet 5"/>
    <w:basedOn w:val="List5"/>
    <w:rsid w:val="004E07EB"/>
    <w:pPr>
      <w:numPr>
        <w:numId w:val="4"/>
      </w:numPr>
    </w:pPr>
  </w:style>
  <w:style w:type="paragraph" w:styleId="ListContinue2">
    <w:name w:val="List Continue 2"/>
    <w:basedOn w:val="List2"/>
    <w:rsid w:val="004E07EB"/>
    <w:pPr>
      <w:ind w:firstLine="0"/>
    </w:pPr>
  </w:style>
  <w:style w:type="paragraph" w:styleId="ListContinue3">
    <w:name w:val="List Continue 3"/>
    <w:basedOn w:val="List3"/>
    <w:rsid w:val="004E07EB"/>
    <w:pPr>
      <w:ind w:left="1021" w:firstLine="0"/>
    </w:pPr>
  </w:style>
  <w:style w:type="paragraph" w:styleId="ListContinue4">
    <w:name w:val="List Continue 4"/>
    <w:basedOn w:val="List4"/>
    <w:rsid w:val="004E07EB"/>
    <w:pPr>
      <w:ind w:firstLine="0"/>
    </w:pPr>
  </w:style>
  <w:style w:type="paragraph" w:styleId="ListContinue5">
    <w:name w:val="List Continue 5"/>
    <w:basedOn w:val="List5"/>
    <w:rsid w:val="004E07EB"/>
    <w:pPr>
      <w:ind w:firstLine="0"/>
    </w:pPr>
  </w:style>
  <w:style w:type="paragraph" w:styleId="ListNumber3">
    <w:name w:val="List Number 3"/>
    <w:basedOn w:val="List3"/>
    <w:rsid w:val="004E07EB"/>
    <w:pPr>
      <w:numPr>
        <w:numId w:val="5"/>
      </w:numPr>
    </w:pPr>
  </w:style>
  <w:style w:type="paragraph" w:styleId="ListNumber4">
    <w:name w:val="List Number 4"/>
    <w:basedOn w:val="List4"/>
    <w:rsid w:val="004E07EB"/>
    <w:pPr>
      <w:numPr>
        <w:numId w:val="6"/>
      </w:numPr>
    </w:pPr>
  </w:style>
  <w:style w:type="paragraph" w:styleId="ListNumber5">
    <w:name w:val="List Number 5"/>
    <w:basedOn w:val="List5"/>
    <w:rsid w:val="004E07EB"/>
    <w:pPr>
      <w:numPr>
        <w:numId w:val="7"/>
      </w:numPr>
    </w:pPr>
  </w:style>
  <w:style w:type="paragraph" w:styleId="BlockText">
    <w:name w:val="Block Text"/>
    <w:basedOn w:val="Normal"/>
    <w:rsid w:val="004E07EB"/>
    <w:pPr>
      <w:spacing w:after="120"/>
      <w:ind w:left="1440" w:right="1440"/>
    </w:pPr>
  </w:style>
  <w:style w:type="character" w:customStyle="1" w:styleId="Subscript">
    <w:name w:val="Subscript"/>
    <w:basedOn w:val="DefaultParagraphFont"/>
    <w:rsid w:val="004E07EB"/>
    <w:rPr>
      <w:sz w:val="16"/>
      <w:vertAlign w:val="subscript"/>
    </w:rPr>
  </w:style>
  <w:style w:type="character" w:customStyle="1" w:styleId="Superscript">
    <w:name w:val="Superscript"/>
    <w:basedOn w:val="DefaultParagraphFont"/>
    <w:rsid w:val="004E07EB"/>
    <w:rPr>
      <w:sz w:val="16"/>
      <w:vertAlign w:val="superscript"/>
    </w:rPr>
  </w:style>
  <w:style w:type="character" w:customStyle="1" w:styleId="Symbols">
    <w:name w:val="Symbols"/>
    <w:basedOn w:val="DefaultParagraphFont"/>
    <w:rsid w:val="004E07EB"/>
    <w:rPr>
      <w:rFonts w:ascii="Symbol" w:hAnsi="Symbol"/>
    </w:rPr>
  </w:style>
  <w:style w:type="character" w:customStyle="1" w:styleId="MenuOptions">
    <w:name w:val="Menu Options"/>
    <w:basedOn w:val="DefaultParagraphFont"/>
    <w:rsid w:val="004E07EB"/>
    <w:rPr>
      <w:rFonts w:ascii="Arial Narrow" w:hAnsi="Arial Narrow"/>
      <w:smallCaps/>
    </w:rPr>
  </w:style>
  <w:style w:type="character" w:customStyle="1" w:styleId="Buttons">
    <w:name w:val="Buttons"/>
    <w:basedOn w:val="DefaultParagraphFont"/>
    <w:rsid w:val="004E07EB"/>
    <w:rPr>
      <w:b/>
    </w:rPr>
  </w:style>
  <w:style w:type="character" w:customStyle="1" w:styleId="Underlined">
    <w:name w:val="Underlined"/>
    <w:basedOn w:val="DefaultParagraphFont"/>
    <w:rsid w:val="004E07EB"/>
    <w:rPr>
      <w:u w:val="single"/>
    </w:rPr>
  </w:style>
  <w:style w:type="paragraph" w:customStyle="1" w:styleId="TableBodyTextRight">
    <w:name w:val="Table Body Text Right"/>
    <w:basedOn w:val="TableBodyText"/>
    <w:rsid w:val="004E07EB"/>
    <w:pPr>
      <w:widowControl w:val="0"/>
      <w:autoSpaceDE w:val="0"/>
      <w:autoSpaceDN w:val="0"/>
      <w:adjustRightInd w:val="0"/>
      <w:jc w:val="right"/>
    </w:pPr>
    <w:rPr>
      <w:rFonts w:cs="Arial"/>
      <w:szCs w:val="18"/>
    </w:rPr>
  </w:style>
  <w:style w:type="paragraph" w:customStyle="1" w:styleId="CopyrightText">
    <w:name w:val="Copyright Text"/>
    <w:basedOn w:val="BodyText"/>
    <w:rsid w:val="004E07EB"/>
    <w:rPr>
      <w:sz w:val="18"/>
    </w:rPr>
  </w:style>
  <w:style w:type="paragraph" w:customStyle="1" w:styleId="BodySmallRight">
    <w:name w:val="Body Small Right"/>
    <w:basedOn w:val="BodyTextRight"/>
    <w:rsid w:val="004E07EB"/>
    <w:rPr>
      <w:sz w:val="18"/>
      <w:szCs w:val="18"/>
    </w:rPr>
  </w:style>
  <w:style w:type="paragraph" w:customStyle="1" w:styleId="MarginEdition">
    <w:name w:val="Margin Edition"/>
    <w:basedOn w:val="MarginNote"/>
    <w:rsid w:val="004E07EB"/>
    <w:pPr>
      <w:spacing w:before="0" w:after="0"/>
    </w:pPr>
    <w:rPr>
      <w:rFonts w:ascii="Times New Roman" w:hAnsi="Times New Roman"/>
      <w:color w:val="999999"/>
    </w:rPr>
  </w:style>
  <w:style w:type="paragraph" w:customStyle="1" w:styleId="Spacer">
    <w:name w:val="Spacer"/>
    <w:basedOn w:val="Normal"/>
    <w:rsid w:val="004E07EB"/>
    <w:rPr>
      <w:sz w:val="2"/>
      <w:szCs w:val="2"/>
    </w:rPr>
  </w:style>
  <w:style w:type="character" w:customStyle="1" w:styleId="Small">
    <w:name w:val="Small"/>
    <w:basedOn w:val="DefaultParagraphFont"/>
    <w:rsid w:val="004E07EB"/>
    <w:rPr>
      <w:sz w:val="16"/>
    </w:rPr>
  </w:style>
  <w:style w:type="paragraph" w:customStyle="1" w:styleId="WideTable">
    <w:name w:val="Wide Table"/>
    <w:basedOn w:val="Normal"/>
    <w:rsid w:val="004E07EB"/>
    <w:pPr>
      <w:ind w:left="-1418"/>
    </w:pPr>
    <w:rPr>
      <w:sz w:val="2"/>
      <w:szCs w:val="2"/>
    </w:rPr>
  </w:style>
  <w:style w:type="character" w:styleId="PageNumber">
    <w:name w:val="page number"/>
    <w:basedOn w:val="DefaultParagraphFont"/>
    <w:rsid w:val="004E07EB"/>
  </w:style>
  <w:style w:type="paragraph" w:styleId="Quote">
    <w:name w:val="Quote"/>
    <w:basedOn w:val="Heading1"/>
    <w:link w:val="QuoteChar"/>
    <w:qFormat/>
    <w:rsid w:val="004E07EB"/>
    <w:rPr>
      <w:b w:val="0"/>
      <w:sz w:val="72"/>
      <w:szCs w:val="72"/>
      <w:lang w:val="en-NZ"/>
    </w:rPr>
  </w:style>
  <w:style w:type="character" w:customStyle="1" w:styleId="QuoteChar">
    <w:name w:val="Quote Char"/>
    <w:basedOn w:val="DefaultParagraphFont"/>
    <w:link w:val="Quote"/>
    <w:rsid w:val="004E07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07EB"/>
    <w:pPr>
      <w:pageBreakBefore/>
    </w:pPr>
  </w:style>
  <w:style w:type="paragraph" w:customStyle="1" w:styleId="Border">
    <w:name w:val="Border"/>
    <w:basedOn w:val="Normal"/>
    <w:qFormat/>
    <w:rsid w:val="004E07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07EB"/>
    <w:rPr>
      <w:b/>
      <w:bCs/>
      <w:i/>
      <w:iCs/>
      <w:color w:val="auto"/>
    </w:rPr>
  </w:style>
  <w:style w:type="paragraph" w:styleId="IntenseQuote">
    <w:name w:val="Intense Quote"/>
    <w:basedOn w:val="Normal"/>
    <w:next w:val="Normal"/>
    <w:link w:val="IntenseQuoteChar"/>
    <w:uiPriority w:val="30"/>
    <w:qFormat/>
    <w:rsid w:val="004E07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07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07EB"/>
    <w:rPr>
      <w:smallCaps/>
      <w:color w:val="auto"/>
      <w:u w:val="single"/>
    </w:rPr>
  </w:style>
  <w:style w:type="character" w:styleId="IntenseReference">
    <w:name w:val="Intense Reference"/>
    <w:basedOn w:val="DefaultParagraphFont"/>
    <w:uiPriority w:val="32"/>
    <w:qFormat/>
    <w:rsid w:val="004E07EB"/>
    <w:rPr>
      <w:b/>
      <w:bCs/>
      <w:smallCaps/>
      <w:color w:val="auto"/>
      <w:spacing w:val="5"/>
      <w:u w:val="single"/>
    </w:rPr>
  </w:style>
  <w:style w:type="paragraph" w:customStyle="1" w:styleId="2ColumnHeading">
    <w:name w:val="2Column Heading"/>
    <w:basedOn w:val="BodyText"/>
    <w:qFormat/>
    <w:rsid w:val="004E07EB"/>
    <w:pPr>
      <w:spacing w:after="60"/>
      <w:ind w:left="-2268"/>
    </w:pPr>
    <w:rPr>
      <w:b/>
    </w:rPr>
  </w:style>
  <w:style w:type="paragraph" w:customStyle="1" w:styleId="Heading1TOC">
    <w:name w:val="Heading1 TOC"/>
    <w:basedOn w:val="Normal"/>
    <w:qFormat/>
    <w:rsid w:val="004E07EB"/>
    <w:pPr>
      <w:spacing w:before="240" w:after="120"/>
    </w:pPr>
    <w:rPr>
      <w:rFonts w:ascii="Times New Roman" w:hAnsi="Times New Roman"/>
      <w:b/>
      <w:sz w:val="32"/>
    </w:rPr>
  </w:style>
  <w:style w:type="paragraph" w:customStyle="1" w:styleId="Heading2TOC">
    <w:name w:val="Heading2 TOC"/>
    <w:basedOn w:val="Normal"/>
    <w:qFormat/>
    <w:rsid w:val="004E07EB"/>
    <w:pPr>
      <w:spacing w:before="240" w:after="60"/>
    </w:pPr>
    <w:rPr>
      <w:rFonts w:ascii="Times New Roman" w:hAnsi="Times New Roman"/>
      <w:b/>
      <w:sz w:val="28"/>
    </w:rPr>
  </w:style>
  <w:style w:type="character" w:customStyle="1" w:styleId="Underline">
    <w:name w:val="Underline"/>
    <w:basedOn w:val="DefaultParagraphFont"/>
    <w:qFormat/>
    <w:rsid w:val="004E07EB"/>
    <w:rPr>
      <w:u w:val="single"/>
    </w:rPr>
  </w:style>
  <w:style w:type="character" w:customStyle="1" w:styleId="BoldandItalics">
    <w:name w:val="Bold and Italics"/>
    <w:qFormat/>
    <w:rsid w:val="004E07EB"/>
    <w:rPr>
      <w:b/>
      <w:i/>
      <w:u w:val="none"/>
    </w:rPr>
  </w:style>
  <w:style w:type="paragraph" w:styleId="BalloonText">
    <w:name w:val="Balloon Text"/>
    <w:basedOn w:val="Normal"/>
    <w:link w:val="BalloonTextChar"/>
    <w:rsid w:val="004E07EB"/>
    <w:rPr>
      <w:rFonts w:ascii="Tahoma" w:hAnsi="Tahoma" w:cs="Tahoma"/>
      <w:sz w:val="16"/>
      <w:szCs w:val="16"/>
    </w:rPr>
  </w:style>
  <w:style w:type="character" w:customStyle="1" w:styleId="BalloonTextChar">
    <w:name w:val="Balloon Text Char"/>
    <w:basedOn w:val="DefaultParagraphFont"/>
    <w:link w:val="BalloonText"/>
    <w:rsid w:val="004E07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07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07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1229</Words>
  <Characters>7356</Characters>
  <Application>Microsoft Office Word</Application>
  <DocSecurity>0</DocSecurity>
  <Lines>263</Lines>
  <Paragraphs>131</Paragraphs>
  <ScaleCrop>false</ScaleCrop>
  <Company>Author-it Software Corporation Ltd.</Company>
  <LinksUpToDate>false</LinksUpToDate>
  <CharactersWithSpaces>8479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PMC552065B Prepare asphalt</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2012-05-26T19:10:00Z</dcterms:created>
  <dcterms:modified xsi:type="dcterms:W3CDTF">2012-05-26T19:10:00Z</dcterms:modified>
</cp:coreProperties>
</file>