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DD0" w:rsidP="008A1DD0">
      <w:pPr>
        <w:pStyle w:val="Title"/>
      </w:pPr>
      <w:r>
        <w:fldChar w:fldCharType="begin"/>
      </w:r>
      <w:r>
        <w:instrText xml:space="preserve"> TITLE   \* MERGEFORMAT </w:instrText>
      </w:r>
      <w:r>
        <w:fldChar w:fldCharType="separate"/>
      </w:r>
      <w:r>
        <w:t>PMC552055C Conduct benching operations</w:t>
      </w:r>
      <w:r>
        <w:fldChar w:fldCharType="end"/>
      </w:r>
    </w:p>
    <w:p w:rsidR="008A1DD0" w:rsidP="008A1DD0">
      <w:pPr>
        <w:pStyle w:val="Version"/>
        <w:sectPr w:rsidSect="00A34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44FE" w:rsidP="00A344FE">
      <w:pPr>
        <w:pStyle w:val="SuperHeading"/>
      </w:pPr>
      <w:r w:rsidRPr="00A344FE">
        <w:t>PMC552055C Conduct benching operations</w:t>
      </w:r>
    </w:p>
    <w:p w:rsidR="00000000" w:rsidRPr="00A344FE" w:rsidP="00A344FE">
      <w:pPr>
        <w:pStyle w:val="SuperHeading"/>
      </w:pPr>
    </w:p>
    <w:p w:rsidR="00000000" w:rsidRPr="00A344FE" w:rsidP="00A344FE">
      <w:pPr>
        <w:pStyle w:val="Heading1"/>
      </w:pPr>
      <w:bookmarkStart w:id="1" w:name="O_110331"/>
      <w:bookmarkEnd w:id="1"/>
      <w:r w:rsidRPr="00A344FE">
        <w:t>Modification History</w:t>
      </w:r>
    </w:p>
    <w:p w:rsidR="00000000" w:rsidRPr="00A344FE" w:rsidP="00A344FE">
      <w:pPr>
        <w:pStyle w:val="BodyText"/>
      </w:pPr>
      <w:r w:rsidRPr="00A344FE">
        <w:t>Not applicable.</w:t>
      </w:r>
    </w:p>
    <w:p w:rsidR="00000000" w:rsidRPr="00A344FE" w:rsidP="00A344FE">
      <w:pPr>
        <w:pStyle w:val="AllowPageBreak"/>
      </w:pPr>
    </w:p>
    <w:p w:rsidR="00000000" w:rsidRPr="00A344FE" w:rsidP="00A344FE">
      <w:pPr>
        <w:pStyle w:val="Heading1"/>
      </w:pPr>
      <w:bookmarkStart w:id="2" w:name="O_110332"/>
      <w:bookmarkEnd w:id="2"/>
      <w:r w:rsidRPr="00A344FE">
        <w:t>Unit Descriptor</w:t>
      </w:r>
    </w:p>
    <w:tbl>
      <w:tblPr>
        <w:tblW w:w="0" w:type="auto"/>
        <w:tblLayout w:type="fixed"/>
        <w:tblCellMar>
          <w:left w:w="62" w:type="dxa"/>
          <w:right w:w="62" w:type="dxa"/>
        </w:tblCellMar>
        <w:tblLook w:val="0000"/>
      </w:tblPr>
      <w:tblGrid>
        <w:gridCol w:w="2669"/>
        <w:gridCol w:w="5853"/>
      </w:tblGrid>
      <w:tr w:rsidTr="008A1DD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This unit of competency covers the conducting of benching operations and the production of special purpose con</w:t>
            </w:r>
            <w:r w:rsidRPr="00A344FE">
              <w:t xml:space="preserve">crete, clay or refractory components. It involves ensuring the mould is correctly assembled, selecting the necessary tools and materials, ensuring correct inserts are available and ensuring finished product is to specification. </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3" w:name="O_110333"/>
      <w:bookmarkEnd w:id="3"/>
      <w:r w:rsidRPr="00A344FE">
        <w:t>Application of the Unit</w:t>
      </w:r>
    </w:p>
    <w:tbl>
      <w:tblPr>
        <w:tblW w:w="0" w:type="auto"/>
        <w:tblLayout w:type="fixed"/>
        <w:tblCellMar>
          <w:left w:w="62" w:type="dxa"/>
          <w:right w:w="62" w:type="dxa"/>
        </w:tblCellMar>
        <w:tblLook w:val="0000"/>
      </w:tblPr>
      <w:tblGrid>
        <w:gridCol w:w="2753"/>
        <w:gridCol w:w="5769"/>
      </w:tblGrid>
      <w:tr w:rsidTr="008A1DD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This unit of competency applies to operators in a plant who are responsible for looking after the manual production of special purpose products largely formed from moulds or templates including resolving rout</w:t>
            </w:r>
            <w:r w:rsidRPr="00A344FE">
              <w:t>ine problems.</w:t>
            </w:r>
          </w:p>
          <w:p w:rsidR="00000000" w:rsidRPr="00A344FE" w:rsidP="00A344FE">
            <w:pPr>
              <w:pStyle w:val="BodyText"/>
            </w:pPr>
            <w:r w:rsidRPr="00A344FE">
              <w:t>This competency is typically performed by operators working either independently or as part of a work team.</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4" w:name="O_110334"/>
      <w:bookmarkEnd w:id="4"/>
      <w:r w:rsidRPr="00A344FE">
        <w:t>Licensing/Regulatory Information</w:t>
      </w:r>
    </w:p>
    <w:p w:rsidR="00000000" w:rsidRPr="00A344FE" w:rsidP="00A344FE">
      <w:pPr>
        <w:pStyle w:val="BodyText"/>
      </w:pPr>
      <w:r w:rsidRPr="00A344FE">
        <w:t>Not applicable.</w:t>
      </w:r>
    </w:p>
    <w:p w:rsidR="00000000" w:rsidRPr="00A344FE" w:rsidP="00A344FE">
      <w:pPr>
        <w:pStyle w:val="AllowPageBreak"/>
      </w:pPr>
    </w:p>
    <w:p w:rsidR="00000000" w:rsidRPr="00A344FE" w:rsidP="00A344FE">
      <w:pPr>
        <w:pStyle w:val="Heading1"/>
      </w:pPr>
      <w:bookmarkStart w:id="5" w:name="O_110336"/>
      <w:bookmarkEnd w:id="5"/>
      <w:r w:rsidRPr="00A344FE">
        <w:t>Pre-Requisites</w:t>
      </w:r>
    </w:p>
    <w:tbl>
      <w:tblPr>
        <w:tblW w:w="0" w:type="auto"/>
        <w:tblLayout w:type="fixed"/>
        <w:tblCellMar>
          <w:left w:w="62" w:type="dxa"/>
          <w:right w:w="62" w:type="dxa"/>
        </w:tblCellMar>
        <w:tblLook w:val="0000"/>
      </w:tblPr>
      <w:tblGrid>
        <w:gridCol w:w="2775"/>
        <w:gridCol w:w="1295"/>
        <w:gridCol w:w="4452"/>
      </w:tblGrid>
      <w:tr w:rsidTr="008A1D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p>
        </w:tc>
      </w:tr>
      <w:tr w:rsidTr="008A1D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p>
        </w:tc>
      </w:tr>
      <w:tr w:rsidTr="008A1D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6" w:name="O_110335"/>
      <w:bookmarkEnd w:id="6"/>
      <w:r w:rsidRPr="00A344FE">
        <w:t>Employability Skills Information</w:t>
      </w:r>
    </w:p>
    <w:tbl>
      <w:tblPr>
        <w:tblW w:w="0" w:type="auto"/>
        <w:tblLayout w:type="fixed"/>
        <w:tblCellMar>
          <w:left w:w="62" w:type="dxa"/>
          <w:right w:w="62" w:type="dxa"/>
        </w:tblCellMar>
        <w:tblLook w:val="0000"/>
      </w:tblPr>
      <w:tblGrid>
        <w:gridCol w:w="2802"/>
        <w:gridCol w:w="5720"/>
      </w:tblGrid>
      <w:tr w:rsidTr="008A1D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This unit contains employability skills.</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7" w:name="O_110337"/>
      <w:bookmarkEnd w:id="7"/>
      <w:r w:rsidRPr="00A344FE">
        <w:t>Elements and Performance Criteria Pre-Content</w:t>
      </w:r>
    </w:p>
    <w:tbl>
      <w:tblPr>
        <w:tblW w:w="0" w:type="auto"/>
        <w:tblLayout w:type="fixed"/>
        <w:tblCellMar>
          <w:left w:w="62" w:type="dxa"/>
          <w:right w:w="62" w:type="dxa"/>
        </w:tblCellMar>
        <w:tblLook w:val="0000"/>
      </w:tblPr>
      <w:tblGrid>
        <w:gridCol w:w="2579"/>
        <w:gridCol w:w="5943"/>
      </w:tblGrid>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Performance criteria describe the performance needed to demonstrate achievement of the element. Where bold italicised text is used, further information is detailed in the required skills and knowledge section and the range statement. Assessment of performa</w:t>
            </w:r>
            <w:r w:rsidRPr="00A344FE">
              <w:t>nce is to be consistent with the evidence guide.</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8" w:name="O_110338"/>
      <w:bookmarkEnd w:id="8"/>
      <w:r w:rsidRPr="00A344FE">
        <w:t>Elements and Performance Criteria</w:t>
      </w:r>
    </w:p>
    <w:tbl>
      <w:tblPr>
        <w:tblW w:w="0" w:type="auto"/>
        <w:tblLayout w:type="fixed"/>
        <w:tblCellMar>
          <w:left w:w="62" w:type="dxa"/>
          <w:right w:w="62" w:type="dxa"/>
        </w:tblCellMar>
        <w:tblLook w:val="0000"/>
      </w:tblPr>
      <w:tblGrid>
        <w:gridCol w:w="2579"/>
        <w:gridCol w:w="5943"/>
      </w:tblGrid>
      <w:tr w:rsidTr="008A1DD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PERFORMANCE CRITERIA</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1.</w:t>
            </w:r>
            <w:r w:rsidRPr="00A344FE">
              <w:tab/>
              <w:t>Determine the shape of the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1.1.</w:t>
            </w:r>
            <w:r w:rsidRPr="00A344FE">
              <w:tab/>
              <w:t>Check the specification, drawing or client instructions</w:t>
            </w:r>
          </w:p>
          <w:p w:rsidR="00000000" w:rsidRPr="00A344FE" w:rsidP="00A344FE">
            <w:pPr>
              <w:pStyle w:val="List2"/>
            </w:pPr>
            <w:r w:rsidRPr="00A344FE">
              <w:t>1.2.</w:t>
            </w:r>
            <w:r w:rsidRPr="00A344FE">
              <w:tab/>
            </w:r>
            <w:r w:rsidRPr="00A344FE">
              <w:t>Calculate the angle of decline to be applied to the work piece</w:t>
            </w:r>
          </w:p>
          <w:p w:rsidR="00000000" w:rsidRPr="00A344FE" w:rsidP="00A344FE">
            <w:pPr>
              <w:pStyle w:val="List2"/>
            </w:pPr>
            <w:r w:rsidRPr="00A344FE">
              <w:t>1.3.</w:t>
            </w:r>
            <w:r w:rsidRPr="00A344FE">
              <w:tab/>
              <w:t>Determine the number of access and egress points to facilitate movement of liquids through the work piece</w:t>
            </w:r>
          </w:p>
          <w:p w:rsidR="00000000" w:rsidP="00A344FE">
            <w:pPr>
              <w:pStyle w:val="List2"/>
              <w:rPr>
                <w:lang w:val="en-NZ"/>
              </w:rPr>
            </w:pPr>
            <w:r w:rsidRPr="00A344FE">
              <w:t>1.4.</w:t>
            </w:r>
            <w:r w:rsidRPr="00A344FE">
              <w:tab/>
              <w:t>Identify and obtain components, reinforcing and/or other fitments as required</w:t>
            </w:r>
            <w:r w:rsidRPr="00A344FE">
              <w:t xml:space="preserve"> by the specification.</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2.</w:t>
            </w:r>
            <w:r w:rsidRPr="00A344FE">
              <w:tab/>
              <w:t>Assemble and prepare the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2.1.</w:t>
            </w:r>
            <w:r w:rsidRPr="00A344FE">
              <w:tab/>
              <w:t>Establish a safe working environment which meets occupational health and safety (OHS) and enterprise requirements</w:t>
            </w:r>
          </w:p>
          <w:p w:rsidR="00000000" w:rsidRPr="00A344FE" w:rsidP="00A344FE">
            <w:pPr>
              <w:pStyle w:val="List2"/>
            </w:pPr>
            <w:r w:rsidRPr="00A344FE">
              <w:t>2.2.</w:t>
            </w:r>
            <w:r w:rsidRPr="00A344FE">
              <w:tab/>
              <w:t>Identify and prepare the appropriate liner or cover</w:t>
            </w:r>
          </w:p>
          <w:p w:rsidR="00000000" w:rsidRPr="00A344FE" w:rsidP="00A344FE">
            <w:pPr>
              <w:pStyle w:val="List2"/>
            </w:pPr>
            <w:r w:rsidRPr="00A344FE">
              <w:t>2.3.</w:t>
            </w:r>
            <w:r w:rsidRPr="00A344FE">
              <w:tab/>
              <w:t>Secure and l</w:t>
            </w:r>
            <w:r w:rsidRPr="00A344FE">
              <w:t>evel in accordance with procedures/work instructions</w:t>
            </w:r>
          </w:p>
          <w:p w:rsidR="00000000" w:rsidRPr="00A344FE" w:rsidP="00A344FE">
            <w:pPr>
              <w:pStyle w:val="List2"/>
            </w:pPr>
            <w:r w:rsidRPr="00A344FE">
              <w:t>2.4.</w:t>
            </w:r>
            <w:r w:rsidRPr="00A344FE">
              <w:tab/>
              <w:t>Check that the base is stabilised and correctly mounted as required to facilitate lifting or moving</w:t>
            </w:r>
          </w:p>
          <w:p w:rsidR="00000000" w:rsidP="00A344FE">
            <w:pPr>
              <w:pStyle w:val="List2"/>
              <w:rPr>
                <w:lang w:val="en-NZ"/>
              </w:rPr>
            </w:pPr>
            <w:r w:rsidRPr="00A344FE">
              <w:t>2.5.</w:t>
            </w:r>
            <w:r w:rsidRPr="00A344FE">
              <w:tab/>
              <w:t>Position components, reinforcing and/or other fitments as required by the specification</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3.</w:t>
            </w:r>
            <w:r w:rsidRPr="00A344FE">
              <w:tab/>
              <w:t>R</w:t>
            </w:r>
            <w:r w:rsidRPr="00A344FE">
              <w:t>ough cast the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3.1.</w:t>
            </w:r>
            <w:r w:rsidRPr="00A344FE">
              <w:tab/>
              <w:t>Prepare the concrete mix or obtain the material from the batch preparation unit</w:t>
            </w:r>
          </w:p>
          <w:p w:rsidR="00000000" w:rsidRPr="00A344FE" w:rsidP="00A344FE">
            <w:pPr>
              <w:pStyle w:val="List2"/>
            </w:pPr>
            <w:r w:rsidRPr="00A344FE">
              <w:t>3.2.</w:t>
            </w:r>
            <w:r w:rsidRPr="00A344FE">
              <w:tab/>
              <w:t>Ensure an adequate supply of material is available to meet production requirements</w:t>
            </w:r>
          </w:p>
          <w:p w:rsidR="00000000" w:rsidRPr="00A344FE" w:rsidP="00A344FE">
            <w:pPr>
              <w:pStyle w:val="List2"/>
            </w:pPr>
            <w:r w:rsidRPr="00A344FE">
              <w:t>3.3.</w:t>
            </w:r>
            <w:r w:rsidRPr="00A344FE">
              <w:tab/>
            </w:r>
            <w:r w:rsidRPr="00A344FE">
              <w:t>Free form the concrete inside the work piece to meet the rough dimensions required by the specification</w:t>
            </w:r>
          </w:p>
          <w:p w:rsidR="00000000" w:rsidRPr="00A344FE" w:rsidP="00A344FE">
            <w:pPr>
              <w:pStyle w:val="List2"/>
            </w:pPr>
            <w:r w:rsidRPr="00A344FE">
              <w:t>3.4.</w:t>
            </w:r>
            <w:r w:rsidRPr="00A344FE">
              <w:tab/>
              <w:t>Ensure that components, reinforcing and/or other fitments do not move during rough casting</w:t>
            </w:r>
          </w:p>
          <w:p w:rsidR="00000000" w:rsidP="00A344FE">
            <w:pPr>
              <w:pStyle w:val="List2"/>
              <w:rPr>
                <w:lang w:val="en-NZ"/>
              </w:rPr>
            </w:pPr>
            <w:r w:rsidRPr="00A344FE">
              <w:t>3.5.</w:t>
            </w:r>
            <w:r w:rsidRPr="00A344FE">
              <w:tab/>
              <w:t xml:space="preserve">Employ safe working practices which conform to OHS </w:t>
            </w:r>
            <w:r w:rsidRPr="00A344FE">
              <w:t>and enterprise requirements</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4.</w:t>
            </w:r>
            <w:r w:rsidRPr="00A344FE">
              <w:tab/>
              <w:t>Finish the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4.1.</w:t>
            </w:r>
            <w:r w:rsidRPr="00A344FE">
              <w:tab/>
              <w:t xml:space="preserve">Prepare a finishing mixture for application to the work piece </w:t>
            </w:r>
          </w:p>
          <w:p w:rsidR="00000000" w:rsidRPr="00A344FE" w:rsidP="00A344FE">
            <w:pPr>
              <w:pStyle w:val="List2"/>
            </w:pPr>
            <w:r w:rsidRPr="00A344FE">
              <w:t>4.2.</w:t>
            </w:r>
            <w:r w:rsidRPr="00A344FE">
              <w:tab/>
              <w:t>Apply the finishing coating, trowelling and sleeking the surface to specification</w:t>
            </w:r>
          </w:p>
          <w:p w:rsidR="00000000" w:rsidRPr="00A344FE" w:rsidP="00A344FE">
            <w:pPr>
              <w:pStyle w:val="List2"/>
            </w:pPr>
            <w:r w:rsidRPr="00A344FE">
              <w:t>4.3.</w:t>
            </w:r>
            <w:r w:rsidRPr="00A344FE">
              <w:tab/>
              <w:t>Ensure the work piece cures according to p</w:t>
            </w:r>
            <w:r w:rsidRPr="00A344FE">
              <w:t>rocedures/work practices</w:t>
            </w:r>
          </w:p>
          <w:p w:rsidR="00000000" w:rsidRPr="00A344FE" w:rsidP="00A344FE">
            <w:pPr>
              <w:pStyle w:val="List2"/>
            </w:pPr>
            <w:r w:rsidRPr="00A344FE">
              <w:t>4.4.</w:t>
            </w:r>
            <w:r w:rsidRPr="00A344FE">
              <w:tab/>
              <w:t>Remove any separators, non-permanent inserts, plugs or blinds</w:t>
            </w:r>
          </w:p>
          <w:p w:rsidR="00000000" w:rsidRPr="00A344FE" w:rsidP="00A344FE">
            <w:pPr>
              <w:pStyle w:val="List2"/>
            </w:pPr>
            <w:r w:rsidRPr="00A344FE">
              <w:t>4.5.</w:t>
            </w:r>
            <w:r w:rsidRPr="00A344FE">
              <w:tab/>
              <w:t>Release work piece in accordance with safe working practice and procedures</w:t>
            </w:r>
          </w:p>
          <w:p w:rsidR="00000000" w:rsidP="00A344FE">
            <w:pPr>
              <w:pStyle w:val="List2"/>
              <w:rPr>
                <w:lang w:val="en-NZ"/>
              </w:rPr>
            </w:pPr>
            <w:r w:rsidRPr="00A344FE">
              <w:t>4.6.</w:t>
            </w:r>
            <w:r w:rsidRPr="00A344FE">
              <w:tab/>
              <w:t>Return mould segments for reuse or storage in accordance with enterprise storag</w:t>
            </w:r>
            <w:r w:rsidRPr="00A344FE">
              <w:t>e quality requirements</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5.</w:t>
            </w:r>
            <w:r w:rsidRPr="00A344FE">
              <w:tab/>
              <w:t>Rectify routine problems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5.1.</w:t>
            </w:r>
            <w:r w:rsidRPr="00A344FE">
              <w:tab/>
              <w:t>Identify the range of faults that can occur during the operation</w:t>
            </w:r>
          </w:p>
          <w:p w:rsidR="00000000" w:rsidRPr="00A344FE" w:rsidP="00A344FE">
            <w:pPr>
              <w:pStyle w:val="List2"/>
            </w:pPr>
            <w:r w:rsidRPr="00A344FE">
              <w:t>5.2.</w:t>
            </w:r>
            <w:r w:rsidRPr="00A344FE">
              <w:tab/>
              <w:t>Determine and rectify fault causes procedures/work instructions</w:t>
            </w:r>
          </w:p>
          <w:p w:rsidR="00000000" w:rsidRPr="00A344FE" w:rsidP="00A344FE">
            <w:pPr>
              <w:pStyle w:val="List2"/>
            </w:pPr>
            <w:r w:rsidRPr="00A344FE">
              <w:t>5.3.</w:t>
            </w:r>
            <w:r w:rsidRPr="00A344FE">
              <w:tab/>
              <w:t xml:space="preserve">Identify and rectify equipment failure causes in accordance </w:t>
            </w:r>
            <w:r w:rsidRPr="00A344FE">
              <w:t>with procedures/work instructions</w:t>
            </w:r>
          </w:p>
          <w:p w:rsidR="00000000" w:rsidRPr="00A344FE" w:rsidP="00A344FE">
            <w:pPr>
              <w:pStyle w:val="List2"/>
            </w:pPr>
            <w:r w:rsidRPr="00A344FE">
              <w:t>5.4.</w:t>
            </w:r>
            <w:r w:rsidRPr="00A344FE">
              <w:tab/>
              <w:t>Ensure appropriate records and log books of equipment operations are maintained to meet procedures/work instructions</w:t>
            </w:r>
          </w:p>
          <w:p w:rsidR="00000000" w:rsidP="00A344FE">
            <w:pPr>
              <w:pStyle w:val="List2"/>
              <w:rPr>
                <w:lang w:val="en-NZ"/>
              </w:rPr>
            </w:pPr>
            <w:r w:rsidRPr="00A344FE">
              <w:t>5.5.</w:t>
            </w:r>
            <w:r w:rsidRPr="00A344FE">
              <w:tab/>
              <w:t>Identify non-routine problems and report to designated person</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6.</w:t>
            </w:r>
            <w:r w:rsidRPr="00A344FE">
              <w:tab/>
              <w:t>Inspect and store products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6.1.</w:t>
            </w:r>
            <w:r w:rsidRPr="00A344FE">
              <w:tab/>
              <w:t>Inspect work piece for defects</w:t>
            </w:r>
          </w:p>
          <w:p w:rsidR="00000000" w:rsidRPr="00A344FE" w:rsidP="00A344FE">
            <w:pPr>
              <w:pStyle w:val="List2"/>
            </w:pPr>
            <w:r w:rsidRPr="00A344FE">
              <w:t>6.2.</w:t>
            </w:r>
            <w:r w:rsidRPr="00A344FE">
              <w:tab/>
              <w:t>Make allowable repairs in accordance with specifications and procedures/work instructions</w:t>
            </w:r>
          </w:p>
          <w:p w:rsidR="00000000" w:rsidRPr="00A344FE" w:rsidP="00A344FE">
            <w:pPr>
              <w:pStyle w:val="List2"/>
            </w:pPr>
            <w:r w:rsidRPr="00A344FE">
              <w:t>6.3.</w:t>
            </w:r>
            <w:r w:rsidRPr="00A344FE">
              <w:tab/>
              <w:t>Identify and mark work piece with appropriate brand or identification number</w:t>
            </w:r>
          </w:p>
          <w:p w:rsidR="00000000" w:rsidRPr="00A344FE" w:rsidP="00A344FE">
            <w:pPr>
              <w:pStyle w:val="List2"/>
            </w:pPr>
            <w:r w:rsidRPr="00A344FE">
              <w:t>6.4.</w:t>
            </w:r>
            <w:r w:rsidRPr="00A344FE">
              <w:tab/>
              <w:t xml:space="preserve">Apply appropriate surface coatings or </w:t>
            </w:r>
            <w:r w:rsidRPr="00A344FE">
              <w:t>coverings as required by the specification</w:t>
            </w:r>
          </w:p>
          <w:p w:rsidR="00000000" w:rsidP="00A344FE">
            <w:pPr>
              <w:pStyle w:val="List2"/>
              <w:rPr>
                <w:lang w:val="en-NZ"/>
              </w:rPr>
            </w:pPr>
            <w:r w:rsidRPr="00A344FE">
              <w:t>6.5.</w:t>
            </w:r>
            <w:r w:rsidRPr="00A344FE">
              <w:tab/>
              <w:t>Move work piece and store in compliance with enterprise storage quality/quantity requirements</w:t>
            </w:r>
          </w:p>
        </w:tc>
      </w:tr>
      <w:tr w:rsidTr="008A1DD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List"/>
              <w:rPr>
                <w:lang w:val="en-NZ"/>
              </w:rPr>
            </w:pPr>
            <w:r w:rsidRPr="00A344FE">
              <w:t>7.</w:t>
            </w:r>
            <w:r w:rsidRPr="00A344FE">
              <w:tab/>
              <w:t>Control hazards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List2"/>
            </w:pPr>
            <w:r w:rsidRPr="00A344FE">
              <w:t>7.1.</w:t>
            </w:r>
            <w:r w:rsidRPr="00A344FE">
              <w:tab/>
              <w:t>Identify hazards from the job to be done</w:t>
            </w:r>
          </w:p>
          <w:p w:rsidR="00000000" w:rsidRPr="00A344FE" w:rsidP="00A344FE">
            <w:pPr>
              <w:pStyle w:val="List2"/>
            </w:pPr>
            <w:r w:rsidRPr="00A344FE">
              <w:t>7.2.</w:t>
            </w:r>
            <w:r w:rsidRPr="00A344FE">
              <w:tab/>
              <w:t>Identify other hazards in the work area</w:t>
            </w:r>
          </w:p>
          <w:p w:rsidR="00000000" w:rsidRPr="00A344FE" w:rsidP="00A344FE">
            <w:pPr>
              <w:pStyle w:val="List2"/>
            </w:pPr>
            <w:r w:rsidRPr="00A344FE">
              <w:t>7.3</w:t>
            </w:r>
            <w:r w:rsidRPr="00A344FE">
              <w:t>.</w:t>
            </w:r>
            <w:r w:rsidRPr="00A344FE">
              <w:tab/>
              <w:t>Assess the risks arising from those hazards</w:t>
            </w:r>
          </w:p>
          <w:p w:rsidR="00000000" w:rsidRPr="00A344FE" w:rsidP="00A344FE">
            <w:pPr>
              <w:pStyle w:val="List2"/>
            </w:pPr>
            <w:r w:rsidRPr="00A344FE">
              <w:t>7.4.</w:t>
            </w:r>
            <w:r w:rsidRPr="00A344FE">
              <w:tab/>
              <w:t>Implement measures to control those risks in line with procedures</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9" w:name="O_110339"/>
      <w:bookmarkEnd w:id="9"/>
      <w:r w:rsidRPr="00A344FE">
        <w:t>Required Skills and Knowledge</w:t>
      </w:r>
    </w:p>
    <w:tbl>
      <w:tblPr>
        <w:tblW w:w="0" w:type="auto"/>
        <w:tblLayout w:type="fixed"/>
        <w:tblCellMar>
          <w:left w:w="62" w:type="dxa"/>
          <w:right w:w="62" w:type="dxa"/>
        </w:tblCellMar>
        <w:tblLook w:val="0000"/>
      </w:tblPr>
      <w:tblGrid>
        <w:gridCol w:w="8522"/>
      </w:tblGrid>
      <w:tr w:rsidTr="008A1D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REQUIRED SKILLS AND KNOWLEDGE</w:t>
            </w:r>
          </w:p>
        </w:tc>
      </w:tr>
      <w:tr w:rsidTr="008A1D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This section describes the skills and knowledge required for this unit.</w:t>
            </w:r>
          </w:p>
        </w:tc>
      </w:tr>
      <w:tr w:rsidTr="008A1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Required skills</w:t>
            </w:r>
          </w:p>
        </w:tc>
      </w:tr>
      <w:tr w:rsidTr="008A1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Required skills include:</w:t>
            </w:r>
          </w:p>
          <w:p w:rsidR="00000000" w:rsidRPr="00A344FE" w:rsidP="00A344FE">
            <w:pPr>
              <w:pStyle w:val="ListBullet"/>
            </w:pPr>
            <w:r w:rsidRPr="00A344FE">
              <w:t>recognising conditions which will lead to out of specification product and taking appropriate action</w:t>
            </w:r>
          </w:p>
          <w:p w:rsidR="00000000" w:rsidRPr="00A344FE" w:rsidP="00A344FE">
            <w:pPr>
              <w:pStyle w:val="ListBullet"/>
            </w:pPr>
            <w:r w:rsidRPr="00A344FE">
              <w:t>implementing the ent</w:t>
            </w:r>
            <w:r w:rsidRPr="00A344FE">
              <w:t>erprise's procedures within time constraints and in a manner relevant to the correct use of the equipment</w:t>
            </w:r>
          </w:p>
          <w:p w:rsidR="00000000" w:rsidRPr="00A344FE" w:rsidP="00A344FE">
            <w:pPr>
              <w:pStyle w:val="ListBullet"/>
            </w:pPr>
            <w:r w:rsidRPr="00A344FE">
              <w:t>conveying information relevant to the operation clearly and effectively</w:t>
            </w:r>
          </w:p>
          <w:p w:rsidR="00000000" w:rsidP="00A344FE">
            <w:pPr>
              <w:pStyle w:val="ListBullet"/>
              <w:rPr>
                <w:lang w:val="en-NZ"/>
              </w:rPr>
            </w:pPr>
            <w:r w:rsidRPr="00A344FE">
              <w:t>reading and numeracy to interpret workplace documents and technical informatio</w:t>
            </w:r>
            <w:r w:rsidRPr="00A344FE">
              <w:t>n</w:t>
            </w:r>
          </w:p>
        </w:tc>
      </w:tr>
      <w:tr w:rsidTr="008A1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Required knowledge</w:t>
            </w:r>
          </w:p>
        </w:tc>
      </w:tr>
      <w:tr w:rsidTr="008A1D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Required knowledge includes:</w:t>
            </w:r>
          </w:p>
          <w:p w:rsidR="00000000" w:rsidRPr="00A344FE" w:rsidP="00A344FE">
            <w:pPr>
              <w:pStyle w:val="ListBullet"/>
            </w:pPr>
            <w:r w:rsidRPr="00A344FE">
              <w:t>hazards associated with the operation and materials in use</w:t>
            </w:r>
          </w:p>
          <w:p w:rsidR="00000000" w:rsidRPr="00A344FE" w:rsidP="00A344FE">
            <w:pPr>
              <w:pStyle w:val="ListBullet"/>
            </w:pPr>
            <w:r w:rsidRPr="00A344FE">
              <w:t>operational procedures and safe work practices relevant to the operation</w:t>
            </w:r>
          </w:p>
          <w:p w:rsidR="00000000" w:rsidRPr="00A344FE" w:rsidP="00A344FE">
            <w:pPr>
              <w:pStyle w:val="ListBullet"/>
            </w:pPr>
            <w:r w:rsidRPr="00A344FE">
              <w:t>composition and nature of finished product</w:t>
            </w:r>
          </w:p>
          <w:p w:rsidR="00000000" w:rsidRPr="00A344FE" w:rsidP="00A344FE">
            <w:pPr>
              <w:pStyle w:val="ListBullet"/>
            </w:pPr>
            <w:r w:rsidRPr="00A344FE">
              <w:t>construction and limitations</w:t>
            </w:r>
            <w:r w:rsidRPr="00A344FE">
              <w:t xml:space="preserve"> of the equipment</w:t>
            </w:r>
          </w:p>
          <w:p w:rsidR="00000000" w:rsidRPr="00A344FE" w:rsidP="00A344FE">
            <w:pPr>
              <w:pStyle w:val="ListBullet"/>
            </w:pPr>
            <w:r w:rsidRPr="00A344FE">
              <w:t>out of specification situations</w:t>
            </w:r>
          </w:p>
          <w:p w:rsidR="00000000" w:rsidRPr="00A344FE" w:rsidP="00A344FE">
            <w:pPr>
              <w:pStyle w:val="ListBullet"/>
            </w:pPr>
            <w:r w:rsidRPr="00A344FE">
              <w:t>types of defects/faults</w:t>
            </w:r>
          </w:p>
          <w:p w:rsidR="00000000" w:rsidRPr="00A344FE" w:rsidP="00A344FE">
            <w:pPr>
              <w:pStyle w:val="ListBullet"/>
            </w:pPr>
            <w:r w:rsidRPr="00A344FE">
              <w:t>mechanical and manual causes of malfunctions;</w:t>
            </w:r>
          </w:p>
          <w:p w:rsidR="00000000" w:rsidRPr="00A344FE" w:rsidP="00A344FE">
            <w:pPr>
              <w:pStyle w:val="ListBullet"/>
            </w:pPr>
            <w:r w:rsidRPr="00A344FE">
              <w:t>appropriate safety procedures concerning the handling of work pieces</w:t>
            </w:r>
          </w:p>
          <w:p w:rsidR="00000000" w:rsidRPr="00A344FE" w:rsidP="00A344FE">
            <w:pPr>
              <w:pStyle w:val="ListBullet"/>
            </w:pPr>
            <w:r w:rsidRPr="00A344FE">
              <w:t>procedures relating to the reporting of hazardous conditions</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10" w:name="O_110340"/>
      <w:bookmarkEnd w:id="10"/>
      <w:r w:rsidRPr="00A344FE">
        <w:t>Evidence Guide</w:t>
      </w:r>
    </w:p>
    <w:tbl>
      <w:tblPr>
        <w:tblW w:w="9570" w:type="dxa"/>
        <w:tblLayout w:type="fixed"/>
        <w:tblCellMar>
          <w:left w:w="62" w:type="dxa"/>
          <w:right w:w="62" w:type="dxa"/>
        </w:tblCellMar>
        <w:tblLook w:val="0000"/>
      </w:tblPr>
      <w:tblGrid>
        <w:gridCol w:w="3908"/>
        <w:gridCol w:w="5662"/>
      </w:tblGrid>
      <w:tr w:rsidTr="008A1D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EVIDENCE GUIDE</w:t>
            </w:r>
          </w:p>
        </w:tc>
      </w:tr>
      <w:tr w:rsidTr="008A1D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The Evidence Guide provides advice on assessment and must be read in conjunction with the performance criteria, required skills and knowledge, range statement and the Assessment Gu</w:t>
            </w:r>
            <w:r w:rsidRPr="00A344FE">
              <w:t>idelines for the Training Package.</w:t>
            </w:r>
          </w:p>
        </w:tc>
      </w:tr>
      <w:tr w:rsidTr="008A1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 xml:space="preserve">The unit will be assessed in as holistic a manner as is practical and may be integrated with the assessment of other relevant units of competency. </w:t>
            </w:r>
          </w:p>
        </w:tc>
      </w:tr>
      <w:tr w:rsidTr="008A1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Critical aspects for assessment and evidence re</w:t>
            </w:r>
            <w:r w:rsidRPr="00A344F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It is essential that the equipment and process be understood and that the importance of critical material properties is known. Competence must be demonstrated in the ability to recognise and analyse potential s</w:t>
            </w:r>
            <w:r w:rsidRPr="00A344FE">
              <w:t>ituations requiring action and then in reporting the condition to the appropriate individual.</w:t>
            </w:r>
          </w:p>
          <w:p w:rsidR="00000000" w:rsidRPr="00A344FE" w:rsidP="00A344FE">
            <w:pPr>
              <w:pStyle w:val="BodyText"/>
            </w:pPr>
            <w:r w:rsidRPr="00A344FE">
              <w:t>Consistent performance at the required standard should be demonstrated. In particular look to see that:</w:t>
            </w:r>
          </w:p>
          <w:p w:rsidR="00000000" w:rsidRPr="00A344FE" w:rsidP="00A344FE">
            <w:pPr>
              <w:pStyle w:val="ListBullet"/>
            </w:pPr>
            <w:r w:rsidRPr="00A344FE">
              <w:t xml:space="preserve">types of concrete and finishing materials are able to be </w:t>
            </w:r>
            <w:r w:rsidRPr="00A344FE">
              <w:t>identified</w:t>
            </w:r>
          </w:p>
          <w:p w:rsidR="00000000" w:rsidRPr="00A344FE" w:rsidP="00A344FE">
            <w:pPr>
              <w:pStyle w:val="ListBullet"/>
            </w:pPr>
            <w:r w:rsidRPr="00A344FE">
              <w:t>OHS and safe work practices are followed</w:t>
            </w:r>
          </w:p>
          <w:p w:rsidR="00000000" w:rsidRPr="00A344FE" w:rsidP="00A344FE">
            <w:pPr>
              <w:pStyle w:val="ListBullet"/>
            </w:pPr>
            <w:r w:rsidRPr="00A344FE">
              <w:t>work piece transfer movements are monitored and appropriate safe working practices employed</w:t>
            </w:r>
          </w:p>
          <w:p w:rsidR="00000000" w:rsidRPr="00A344FE" w:rsidP="00A344FE">
            <w:pPr>
              <w:pStyle w:val="ListBullet"/>
            </w:pPr>
            <w:r w:rsidRPr="00A344FE">
              <w:t>basic maintenance and inspection practices are carried out.</w:t>
            </w:r>
          </w:p>
          <w:p w:rsidR="00000000" w:rsidP="00A344FE">
            <w:pPr>
              <w:pStyle w:val="BodyText"/>
              <w:rPr>
                <w:lang w:val="en-NZ"/>
              </w:rPr>
            </w:pPr>
            <w:r w:rsidRPr="00A344FE">
              <w:t>Competence must be demonstrated in the operation of all ancillary equipment to the level required for this unit of competency.</w:t>
            </w:r>
          </w:p>
        </w:tc>
      </w:tr>
      <w:tr w:rsidTr="008A1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Assessment will require access to an operating plant over an extended period of</w:t>
            </w:r>
            <w:r w:rsidRPr="00A344FE">
              <w:t xml:space="preserve"> time, or a suitable method of gathering evidence of operating ability over a range of situations. </w:t>
            </w:r>
          </w:p>
          <w:p w:rsidR="00000000" w:rsidRPr="00A344FE" w:rsidP="00A344FE">
            <w:pPr>
              <w:pStyle w:val="BodyText"/>
            </w:pPr>
            <w:r w:rsidRPr="00A344FE">
              <w:t>Assessment will occur over a range of situations which will include disruptions to normal, smooth operation.</w:t>
            </w:r>
          </w:p>
          <w:p w:rsidR="00000000" w:rsidP="00A344FE">
            <w:pPr>
              <w:pStyle w:val="BodyText"/>
              <w:rPr>
                <w:lang w:val="en-NZ"/>
              </w:rPr>
            </w:pPr>
            <w:r w:rsidRPr="00A344FE">
              <w:t>Simulation or case studies/scenarios may be req</w:t>
            </w:r>
            <w:r w:rsidRPr="00A344FE">
              <w:t>uired to allow for timely assessment of parts of this unit of competency. Simulation should be based on the actual plant and will include 'walk-throughs' of the relevant competency components. A bank of scenarios/case studies/what ifs and questions will be</w:t>
            </w:r>
            <w:r w:rsidRPr="00A344FE">
              <w:t xml:space="preserve"> required to probe the reasoning behind observable actions.</w:t>
            </w:r>
          </w:p>
        </w:tc>
      </w:tr>
      <w:tr w:rsidTr="008A1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Individual enterprises may choose to add prerequisites and co-requisites relevant to their processes.</w:t>
            </w:r>
          </w:p>
        </w:tc>
      </w:tr>
      <w:tr w:rsidTr="008A1D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Assessment processes and techniques</w:t>
            </w:r>
            <w:r w:rsidRPr="00A344FE">
              <w:t xml:space="preserve"> must be culturally appropriate and appropriate to the language and literacy capacity of the candidate and the work being performed.</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11" w:name="O_110341"/>
      <w:bookmarkEnd w:id="11"/>
      <w:r w:rsidRPr="00A344FE">
        <w:t>Range Statement</w:t>
      </w:r>
    </w:p>
    <w:tbl>
      <w:tblPr>
        <w:tblW w:w="0" w:type="auto"/>
        <w:tblLayout w:type="fixed"/>
        <w:tblCellMar>
          <w:left w:w="62" w:type="dxa"/>
          <w:right w:w="62" w:type="dxa"/>
        </w:tblCellMar>
        <w:tblLook w:val="0000"/>
      </w:tblPr>
      <w:tblGrid>
        <w:gridCol w:w="3473"/>
        <w:gridCol w:w="5049"/>
      </w:tblGrid>
      <w:tr w:rsidTr="008A1D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RANGE STATEMENT</w:t>
            </w:r>
          </w:p>
        </w:tc>
      </w:tr>
      <w:tr w:rsidTr="008A1D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The range statement relates to the unit of competency as a whole. It allows for different work environments and situations that may affect performance. Bold italicised wording, if used in the performance criteria, is detailed below. Essential operating con</w:t>
            </w:r>
            <w:r w:rsidRPr="00A344FE">
              <w:t>ditions that may be present with training and assessment (depending on the work situation, needs of the candidate, accessibility of the item, and local industry and regional contexts) may also be included.</w:t>
            </w:r>
          </w:p>
        </w:tc>
      </w:tr>
      <w:tr w:rsidTr="008A1DD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Procedures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t>All operations are performed in accordance with standard procedures and work instructions</w:t>
            </w:r>
          </w:p>
        </w:tc>
      </w:tr>
      <w:tr w:rsidTr="008A1DD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Typical problems</w:t>
            </w:r>
            <w:r w:rsidRPr="00A344FE">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Typical problems may include:</w:t>
            </w:r>
          </w:p>
          <w:p w:rsidR="00000000" w:rsidRPr="00A344FE" w:rsidP="00A344FE">
            <w:pPr>
              <w:pStyle w:val="ListBullet"/>
            </w:pPr>
            <w:r w:rsidRPr="00A344FE">
              <w:t>maintaining correct sectional thicknesses and distribution of materials</w:t>
            </w:r>
          </w:p>
          <w:p w:rsidR="00000000" w:rsidRPr="00A344FE" w:rsidP="00A344FE">
            <w:pPr>
              <w:pStyle w:val="ListBullet"/>
            </w:pPr>
            <w:r w:rsidRPr="00A344FE">
              <w:t>maintaining sectional profiles in accordance</w:t>
            </w:r>
            <w:r w:rsidRPr="00A344FE">
              <w:t xml:space="preserve"> with specification</w:t>
            </w:r>
          </w:p>
          <w:p w:rsidR="00000000" w:rsidP="00A344FE">
            <w:pPr>
              <w:pStyle w:val="ListBullet"/>
              <w:rPr>
                <w:lang w:val="en-NZ"/>
              </w:rPr>
            </w:pPr>
            <w:r w:rsidRPr="00A344FE">
              <w:t>correctly selecting and positioning/securing permanent or non-permanent inserts, plugs or blinds, and/or reinforcing in moulds</w:t>
            </w:r>
          </w:p>
        </w:tc>
      </w:tr>
      <w:tr w:rsidTr="008A1DD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OHS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All operations are subject to stringent OHS requirements and these must not be compromised at any time. Where there is an apparent conflict between performance criteria and OHS requirements, the OHS requirements take precedence</w:t>
            </w:r>
          </w:p>
        </w:tc>
      </w:tr>
    </w:tbl>
    <w:p w:rsidR="008A1DD0" w:rsidP="00A344FE">
      <w:pPr>
        <w:pStyle w:val="BodyText"/>
      </w:pPr>
    </w:p>
    <w:p w:rsidR="008A1DD0" w:rsidP="00A344FE">
      <w:pPr>
        <w:pStyle w:val="BodyText"/>
      </w:pPr>
    </w:p>
    <w:p w:rsidR="00000000" w:rsidRPr="00A344FE" w:rsidP="00A344FE">
      <w:pPr>
        <w:pStyle w:val="Heading1"/>
      </w:pPr>
      <w:bookmarkStart w:id="12" w:name="O_110342"/>
      <w:bookmarkEnd w:id="12"/>
      <w:r w:rsidRPr="00A344FE">
        <w:t>Unit Sec</w:t>
      </w:r>
      <w:r w:rsidRPr="00A344FE">
        <w:t>tor(s)</w:t>
      </w:r>
    </w:p>
    <w:tbl>
      <w:tblPr>
        <w:tblW w:w="0" w:type="auto"/>
        <w:tblLayout w:type="fixed"/>
        <w:tblCellMar>
          <w:left w:w="62" w:type="dxa"/>
          <w:right w:w="62" w:type="dxa"/>
        </w:tblCellMar>
        <w:tblLook w:val="0000"/>
      </w:tblPr>
      <w:tblGrid>
        <w:gridCol w:w="2567"/>
        <w:gridCol w:w="5955"/>
      </w:tblGrid>
      <w:tr w:rsidTr="008A1DD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r w:rsidRPr="00A344FE">
              <w:t>Operational/technical</w:t>
            </w: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13" w:name="O_160157"/>
      <w:bookmarkEnd w:id="13"/>
      <w:r w:rsidRPr="00A344FE">
        <w:t>Competency field</w:t>
      </w:r>
    </w:p>
    <w:tbl>
      <w:tblPr>
        <w:tblW w:w="0" w:type="auto"/>
        <w:tblLayout w:type="fixed"/>
        <w:tblCellMar>
          <w:left w:w="62" w:type="dxa"/>
          <w:right w:w="62" w:type="dxa"/>
        </w:tblCellMar>
        <w:tblLook w:val="0000"/>
      </w:tblPr>
      <w:tblGrid>
        <w:gridCol w:w="2784"/>
        <w:gridCol w:w="5738"/>
      </w:tblGrid>
      <w:tr w:rsidTr="008A1D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p>
        </w:tc>
      </w:tr>
    </w:tbl>
    <w:p w:rsidR="00000000" w:rsidRPr="00A344FE" w:rsidP="00A344FE">
      <w:pPr>
        <w:pStyle w:val="BodyText"/>
      </w:pPr>
    </w:p>
    <w:p w:rsidR="00000000" w:rsidRPr="00A344FE" w:rsidP="00A344FE">
      <w:pPr>
        <w:pStyle w:val="AllowPageBreak"/>
      </w:pPr>
    </w:p>
    <w:p w:rsidR="00000000" w:rsidRPr="00A344FE" w:rsidP="00A344FE">
      <w:pPr>
        <w:pStyle w:val="Heading1"/>
      </w:pPr>
      <w:bookmarkStart w:id="14" w:name="O_160156"/>
      <w:bookmarkEnd w:id="14"/>
      <w:r w:rsidRPr="00A344FE">
        <w:t>Co-requisite units</w:t>
      </w:r>
    </w:p>
    <w:tbl>
      <w:tblPr>
        <w:tblW w:w="0" w:type="auto"/>
        <w:tblLayout w:type="fixed"/>
        <w:tblCellMar>
          <w:left w:w="62" w:type="dxa"/>
          <w:right w:w="62" w:type="dxa"/>
        </w:tblCellMar>
        <w:tblLook w:val="0000"/>
      </w:tblPr>
      <w:tblGrid>
        <w:gridCol w:w="2641"/>
        <w:gridCol w:w="1322"/>
        <w:gridCol w:w="4559"/>
      </w:tblGrid>
      <w:tr w:rsidTr="008A1D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r w:rsidRPr="00A344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p>
        </w:tc>
      </w:tr>
      <w:tr w:rsidTr="008A1D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4FE">
            <w:pPr>
              <w:pStyle w:val="BodyText"/>
              <w:rPr>
                <w:lang w:val="en-NZ"/>
              </w:rPr>
            </w:pPr>
          </w:p>
        </w:tc>
      </w:tr>
      <w:tr w:rsidTr="008A1D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4FE" w:rsidP="00A344FE">
            <w:pPr>
              <w:pStyle w:val="BodyText"/>
            </w:pPr>
          </w:p>
        </w:tc>
      </w:tr>
    </w:tbl>
    <w:p w:rsidR="00000000" w:rsidRPr="00A344FE" w:rsidP="00A344FE">
      <w:pPr>
        <w:pStyle w:val="BodyText"/>
      </w:pPr>
    </w:p>
    <w:p w:rsidR="00000000" w:rsidRPr="00A344FE" w:rsidP="00A344FE"/>
    <w:sectPr w:rsidSect="00A34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DD0" w:rsidP="008A1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D0" w:rsidP="00A34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1DD0" w:rsidP="00A344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1DD0" w:rsidP="00A344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DD0" w:rsidP="008A1D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D0" w:rsidP="00A344FE">
    <w:pPr>
      <w:pStyle w:val="Header"/>
      <w:framePr w:wrap="around"/>
    </w:pPr>
    <w:r>
      <w:fldChar w:fldCharType="begin"/>
    </w:r>
    <w:r>
      <w:instrText xml:space="preserve"> TITLE   \* MERGEFORMAT </w:instrText>
    </w:r>
    <w:r>
      <w:fldChar w:fldCharType="separate"/>
    </w:r>
    <w:r>
      <w:t>PMC552055C Conduct benching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DD0" w:rsidP="00A344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980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64B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4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4FE"/>
    <w:pPr>
      <w:spacing w:before="360" w:after="60"/>
      <w:outlineLvl w:val="0"/>
    </w:pPr>
    <w:rPr>
      <w:sz w:val="32"/>
    </w:rPr>
  </w:style>
  <w:style w:type="paragraph" w:styleId="Heading2">
    <w:name w:val="heading 2"/>
    <w:basedOn w:val="HeadingBase"/>
    <w:next w:val="BodyText"/>
    <w:link w:val="Heading2Char"/>
    <w:qFormat/>
    <w:rsid w:val="00A344FE"/>
    <w:pPr>
      <w:keepLines/>
      <w:spacing w:before="240" w:after="120"/>
      <w:outlineLvl w:val="1"/>
    </w:pPr>
    <w:rPr>
      <w:sz w:val="28"/>
      <w:szCs w:val="40"/>
    </w:rPr>
  </w:style>
  <w:style w:type="paragraph" w:styleId="Heading3">
    <w:name w:val="heading 3"/>
    <w:basedOn w:val="HeadingBase"/>
    <w:next w:val="BodyText"/>
    <w:link w:val="Heading3Char"/>
    <w:qFormat/>
    <w:rsid w:val="00A344FE"/>
    <w:pPr>
      <w:spacing w:before="180" w:after="120"/>
      <w:outlineLvl w:val="2"/>
    </w:pPr>
    <w:rPr>
      <w:spacing w:val="-10"/>
      <w:kern w:val="32"/>
    </w:rPr>
  </w:style>
  <w:style w:type="paragraph" w:styleId="Heading4">
    <w:name w:val="heading 4"/>
    <w:basedOn w:val="HeadingBase"/>
    <w:next w:val="BodyText"/>
    <w:link w:val="Heading4Char"/>
    <w:qFormat/>
    <w:rsid w:val="00A344FE"/>
    <w:pPr>
      <w:spacing w:before="160" w:after="120"/>
      <w:outlineLvl w:val="3"/>
    </w:pPr>
    <w:rPr>
      <w:sz w:val="22"/>
    </w:rPr>
  </w:style>
  <w:style w:type="paragraph" w:styleId="Heading5">
    <w:name w:val="heading 5"/>
    <w:basedOn w:val="HeadingBase"/>
    <w:next w:val="Normal"/>
    <w:link w:val="Heading5Char"/>
    <w:qFormat/>
    <w:rsid w:val="00A344FE"/>
    <w:pPr>
      <w:spacing w:before="80"/>
      <w:outlineLvl w:val="4"/>
    </w:pPr>
    <w:rPr>
      <w:color w:val="918585"/>
      <w:sz w:val="20"/>
    </w:rPr>
  </w:style>
  <w:style w:type="paragraph" w:styleId="Heading6">
    <w:name w:val="heading 6"/>
    <w:basedOn w:val="HeadingBase"/>
    <w:next w:val="Normal"/>
    <w:link w:val="Heading6Char"/>
    <w:qFormat/>
    <w:rsid w:val="00A344FE"/>
    <w:pPr>
      <w:spacing w:before="60"/>
      <w:outlineLvl w:val="5"/>
    </w:pPr>
    <w:rPr>
      <w:color w:val="918585"/>
      <w:sz w:val="20"/>
    </w:rPr>
  </w:style>
  <w:style w:type="paragraph" w:styleId="Heading7">
    <w:name w:val="heading 7"/>
    <w:basedOn w:val="Normal"/>
    <w:next w:val="Normal"/>
    <w:link w:val="Heading7Char"/>
    <w:qFormat/>
    <w:rsid w:val="00A344FE"/>
    <w:pPr>
      <w:ind w:left="720"/>
      <w:outlineLvl w:val="6"/>
    </w:pPr>
    <w:rPr>
      <w:i/>
    </w:rPr>
  </w:style>
  <w:style w:type="paragraph" w:styleId="Heading8">
    <w:name w:val="heading 8"/>
    <w:basedOn w:val="Normal"/>
    <w:next w:val="Normal"/>
    <w:link w:val="Heading8Char"/>
    <w:qFormat/>
    <w:rsid w:val="00A344FE"/>
    <w:pPr>
      <w:ind w:left="720"/>
      <w:outlineLvl w:val="7"/>
    </w:pPr>
    <w:rPr>
      <w:i/>
    </w:rPr>
  </w:style>
  <w:style w:type="paragraph" w:styleId="Heading9">
    <w:name w:val="heading 9"/>
    <w:basedOn w:val="Normal"/>
    <w:next w:val="Normal"/>
    <w:link w:val="Heading9Char"/>
    <w:qFormat/>
    <w:rsid w:val="00A344FE"/>
    <w:pPr>
      <w:ind w:left="720"/>
      <w:outlineLvl w:val="8"/>
    </w:pPr>
    <w:rPr>
      <w:i/>
    </w:rPr>
  </w:style>
  <w:style w:type="character" w:default="1" w:styleId="DefaultParagraphFont">
    <w:name w:val="Default Paragraph Font"/>
    <w:uiPriority w:val="1"/>
    <w:unhideWhenUsed/>
    <w:rsid w:val="00A34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4FE"/>
  </w:style>
  <w:style w:type="character" w:customStyle="1" w:styleId="Heading1Char">
    <w:name w:val="Heading 1 Char"/>
    <w:basedOn w:val="DefaultParagraphFont"/>
    <w:link w:val="Heading1"/>
    <w:rsid w:val="00A344FE"/>
    <w:rPr>
      <w:rFonts w:ascii="Times New Roman" w:eastAsia="Times New Roman" w:hAnsi="Times New Roman" w:cs="Times New Roman"/>
      <w:b/>
      <w:sz w:val="32"/>
      <w:szCs w:val="20"/>
      <w:lang w:eastAsia="en-US"/>
    </w:rPr>
  </w:style>
  <w:style w:type="paragraph" w:styleId="BodyText">
    <w:name w:val="Body Text"/>
    <w:basedOn w:val="Normal"/>
    <w:link w:val="BodyTextChar"/>
    <w:rsid w:val="00A34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4FE"/>
    <w:rPr>
      <w:rFonts w:ascii="Times New Roman" w:eastAsia="Times New Roman" w:hAnsi="Times New Roman" w:cs="Times New Roman"/>
      <w:sz w:val="24"/>
      <w:lang w:val="en-US" w:eastAsia="en-US"/>
    </w:rPr>
  </w:style>
  <w:style w:type="paragraph" w:styleId="Footer">
    <w:name w:val="footer"/>
    <w:basedOn w:val="Normal"/>
    <w:link w:val="FooterChar"/>
    <w:rsid w:val="00A34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4FE"/>
    <w:rPr>
      <w:rFonts w:ascii="Times New Roman" w:eastAsia="Times New Roman" w:hAnsi="Times New Roman" w:cs="Times New Roman"/>
      <w:sz w:val="16"/>
      <w:lang w:val="en-US" w:eastAsia="en-US"/>
    </w:rPr>
  </w:style>
  <w:style w:type="paragraph" w:styleId="List">
    <w:name w:val="List"/>
    <w:basedOn w:val="BodyText"/>
    <w:next w:val="BodyText"/>
    <w:rsid w:val="00A344FE"/>
    <w:pPr>
      <w:tabs>
        <w:tab w:val="left" w:pos="340"/>
      </w:tabs>
      <w:spacing w:before="60" w:after="60"/>
      <w:ind w:left="340" w:hanging="340"/>
    </w:pPr>
  </w:style>
  <w:style w:type="paragraph" w:styleId="ListBullet">
    <w:name w:val="List Bullet"/>
    <w:basedOn w:val="List"/>
    <w:rsid w:val="00A344FE"/>
    <w:pPr>
      <w:numPr>
        <w:numId w:val="12"/>
      </w:numPr>
      <w:tabs>
        <w:tab w:val="clear" w:pos="340"/>
      </w:tabs>
      <w:spacing w:before="40" w:after="40"/>
    </w:pPr>
  </w:style>
  <w:style w:type="character" w:customStyle="1" w:styleId="SpecialBold">
    <w:name w:val="Special Bold"/>
    <w:basedOn w:val="DefaultParagraphFont"/>
    <w:rsid w:val="00A344FE"/>
    <w:rPr>
      <w:b/>
      <w:spacing w:val="0"/>
    </w:rPr>
  </w:style>
  <w:style w:type="paragraph" w:styleId="Header">
    <w:name w:val="header"/>
    <w:basedOn w:val="Normal"/>
    <w:link w:val="HeaderChar"/>
    <w:rsid w:val="00A34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4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44FE"/>
    <w:pPr>
      <w:spacing w:before="240" w:after="120"/>
      <w:outlineLvl w:val="0"/>
    </w:pPr>
    <w:rPr>
      <w:rFonts w:ascii="Times New Roman" w:hAnsi="Times New Roman"/>
      <w:b/>
      <w:sz w:val="28"/>
    </w:rPr>
  </w:style>
  <w:style w:type="paragraph" w:customStyle="1" w:styleId="AllowPageBreak">
    <w:name w:val="AllowPageBreak"/>
    <w:rsid w:val="00A344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44FE"/>
    <w:pPr>
      <w:tabs>
        <w:tab w:val="left" w:pos="680"/>
      </w:tabs>
      <w:spacing w:before="60" w:after="60"/>
      <w:ind w:left="680" w:hanging="340"/>
    </w:pPr>
  </w:style>
  <w:style w:type="character" w:customStyle="1" w:styleId="Heading2Char">
    <w:name w:val="Heading 2 Char"/>
    <w:basedOn w:val="DefaultParagraphFont"/>
    <w:link w:val="Heading2"/>
    <w:rsid w:val="00A34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4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4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4FE"/>
    <w:rPr>
      <w:rFonts w:ascii="Courier New" w:eastAsia="Times New Roman" w:hAnsi="Courier New" w:cs="Times New Roman"/>
      <w:i/>
      <w:szCs w:val="20"/>
      <w:lang w:val="en-US" w:eastAsia="en-US"/>
    </w:rPr>
  </w:style>
  <w:style w:type="paragraph" w:customStyle="1" w:styleId="HeadingBase">
    <w:name w:val="Heading Base"/>
    <w:rsid w:val="00A34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4FE"/>
    <w:pPr>
      <w:tabs>
        <w:tab w:val="right" w:leader="dot" w:pos="9072"/>
      </w:tabs>
      <w:ind w:left="567"/>
    </w:pPr>
    <w:rPr>
      <w:szCs w:val="22"/>
    </w:rPr>
  </w:style>
  <w:style w:type="paragraph" w:customStyle="1" w:styleId="TOCBase">
    <w:name w:val="TOC Base"/>
    <w:rsid w:val="00A34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4FE"/>
    <w:pPr>
      <w:tabs>
        <w:tab w:val="right" w:leader="dot" w:pos="9072"/>
      </w:tabs>
      <w:spacing w:before="40" w:after="40"/>
      <w:ind w:left="284"/>
    </w:pPr>
    <w:rPr>
      <w:rFonts w:ascii="Times New Roman" w:hAnsi="Times New Roman"/>
    </w:rPr>
  </w:style>
  <w:style w:type="paragraph" w:styleId="TOC1">
    <w:name w:val="toc 1"/>
    <w:basedOn w:val="TOCBase"/>
    <w:next w:val="Normal"/>
    <w:rsid w:val="00A344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4FE"/>
    <w:pPr>
      <w:spacing w:before="5040"/>
      <w:jc w:val="center"/>
    </w:pPr>
    <w:rPr>
      <w:sz w:val="48"/>
      <w:szCs w:val="72"/>
      <w:lang w:val="en-US"/>
    </w:rPr>
  </w:style>
  <w:style w:type="character" w:customStyle="1" w:styleId="TitleChar">
    <w:name w:val="Title Char"/>
    <w:basedOn w:val="DefaultParagraphFont"/>
    <w:link w:val="Title"/>
    <w:rsid w:val="00A34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4FE"/>
    <w:pPr>
      <w:tabs>
        <w:tab w:val="left" w:pos="3600"/>
        <w:tab w:val="left" w:pos="3958"/>
      </w:tabs>
    </w:pPr>
  </w:style>
  <w:style w:type="paragraph" w:customStyle="1" w:styleId="Note">
    <w:name w:val="Note"/>
    <w:basedOn w:val="BodyText"/>
    <w:rsid w:val="00A34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4FE"/>
    <w:pPr>
      <w:framePr w:wrap="auto" w:hAnchor="text" w:y="6049"/>
    </w:pPr>
    <w:rPr>
      <w:color w:val="000000"/>
      <w:sz w:val="40"/>
    </w:rPr>
  </w:style>
  <w:style w:type="paragraph" w:customStyle="1" w:styleId="TOCTitle">
    <w:name w:val="TOCTitle"/>
    <w:basedOn w:val="Heading1"/>
    <w:rsid w:val="00A344FE"/>
    <w:pPr>
      <w:spacing w:after="240"/>
      <w:jc w:val="center"/>
      <w:outlineLvl w:val="9"/>
    </w:pPr>
    <w:rPr>
      <w:caps/>
    </w:rPr>
  </w:style>
  <w:style w:type="paragraph" w:customStyle="1" w:styleId="Version">
    <w:name w:val="Version"/>
    <w:rsid w:val="00A344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4FE"/>
    <w:pPr>
      <w:numPr>
        <w:numId w:val="13"/>
      </w:numPr>
      <w:tabs>
        <w:tab w:val="clear" w:pos="680"/>
      </w:tabs>
    </w:pPr>
  </w:style>
  <w:style w:type="paragraph" w:styleId="Index1">
    <w:name w:val="index 1"/>
    <w:basedOn w:val="Normal"/>
    <w:next w:val="Normal"/>
    <w:semiHidden/>
    <w:rsid w:val="00A344FE"/>
    <w:pPr>
      <w:keepNext w:val="0"/>
      <w:tabs>
        <w:tab w:val="right" w:pos="4176"/>
      </w:tabs>
      <w:ind w:left="198" w:hanging="198"/>
    </w:pPr>
    <w:rPr>
      <w:rFonts w:ascii="Garamond" w:hAnsi="Garamond"/>
    </w:rPr>
  </w:style>
  <w:style w:type="paragraph" w:styleId="IndexHeading">
    <w:name w:val="index heading"/>
    <w:basedOn w:val="Normal"/>
    <w:next w:val="Index1"/>
    <w:semiHidden/>
    <w:rsid w:val="00A344FE"/>
    <w:pPr>
      <w:spacing w:before="120" w:after="120"/>
    </w:pPr>
    <w:rPr>
      <w:rFonts w:ascii="Arial" w:hAnsi="Arial"/>
      <w:b/>
      <w:color w:val="918585"/>
      <w:sz w:val="24"/>
    </w:rPr>
  </w:style>
  <w:style w:type="paragraph" w:customStyle="1" w:styleId="Chapter">
    <w:name w:val="Chapter"/>
    <w:basedOn w:val="Normal"/>
    <w:rsid w:val="00A344FE"/>
    <w:pPr>
      <w:spacing w:before="240"/>
    </w:pPr>
    <w:rPr>
      <w:rFonts w:ascii="Times New Roman" w:hAnsi="Times New Roman"/>
      <w:smallCaps/>
      <w:spacing w:val="80"/>
      <w:sz w:val="28"/>
    </w:rPr>
  </w:style>
  <w:style w:type="paragraph" w:customStyle="1" w:styleId="InChapter">
    <w:name w:val="InChapter"/>
    <w:basedOn w:val="Heading3"/>
    <w:rsid w:val="00A344FE"/>
    <w:pPr>
      <w:spacing w:after="240"/>
      <w:outlineLvl w:val="9"/>
    </w:pPr>
    <w:rPr>
      <w:noProof/>
    </w:rPr>
  </w:style>
  <w:style w:type="paragraph" w:styleId="Index2">
    <w:name w:val="index 2"/>
    <w:basedOn w:val="Normal"/>
    <w:next w:val="Normal"/>
    <w:semiHidden/>
    <w:rsid w:val="00A344FE"/>
    <w:pPr>
      <w:tabs>
        <w:tab w:val="right" w:pos="4176"/>
      </w:tabs>
      <w:ind w:left="568" w:hanging="284"/>
    </w:pPr>
    <w:rPr>
      <w:rFonts w:ascii="Garamond" w:hAnsi="Garamond"/>
    </w:rPr>
  </w:style>
  <w:style w:type="paragraph" w:customStyle="1" w:styleId="Byline">
    <w:name w:val="Byline"/>
    <w:rsid w:val="00A34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4FE"/>
    <w:pPr>
      <w:tabs>
        <w:tab w:val="clear" w:pos="3600"/>
        <w:tab w:val="clear" w:pos="3958"/>
      </w:tabs>
      <w:jc w:val="right"/>
    </w:pPr>
  </w:style>
  <w:style w:type="character" w:styleId="Emphasis">
    <w:name w:val="Emphasis"/>
    <w:basedOn w:val="DefaultParagraphFont"/>
    <w:qFormat/>
    <w:rsid w:val="00A344FE"/>
    <w:rPr>
      <w:i/>
    </w:rPr>
  </w:style>
  <w:style w:type="paragraph" w:styleId="Caption">
    <w:name w:val="caption"/>
    <w:basedOn w:val="BodyText"/>
    <w:next w:val="Normal"/>
    <w:qFormat/>
    <w:rsid w:val="00A344FE"/>
    <w:pPr>
      <w:framePr w:w="2268" w:hSpace="181" w:vSpace="181" w:wrap="around" w:vAnchor="text" w:hAnchor="page" w:x="1135" w:y="285" w:anchorLock="1"/>
    </w:pPr>
    <w:rPr>
      <w:i/>
    </w:rPr>
  </w:style>
  <w:style w:type="paragraph" w:customStyle="1" w:styleId="MiniTOCTitle">
    <w:name w:val="MiniTOCTitle"/>
    <w:basedOn w:val="Heading4"/>
    <w:rsid w:val="00A344FE"/>
    <w:pPr>
      <w:spacing w:before="240"/>
      <w:outlineLvl w:val="9"/>
    </w:pPr>
    <w:rPr>
      <w:noProof/>
      <w:sz w:val="24"/>
    </w:rPr>
  </w:style>
  <w:style w:type="paragraph" w:customStyle="1" w:styleId="MiniTOCItem">
    <w:name w:val="MiniTOCItem"/>
    <w:basedOn w:val="ListBullet"/>
    <w:rsid w:val="00A344FE"/>
    <w:pPr>
      <w:numPr>
        <w:numId w:val="0"/>
      </w:numPr>
      <w:tabs>
        <w:tab w:val="right" w:leader="dot" w:pos="6521"/>
      </w:tabs>
      <w:spacing w:before="0" w:after="0"/>
    </w:pPr>
  </w:style>
  <w:style w:type="paragraph" w:customStyle="1" w:styleId="TOFTitle">
    <w:name w:val="TOFTitle"/>
    <w:basedOn w:val="TOCTitle"/>
    <w:rsid w:val="00A344FE"/>
  </w:style>
  <w:style w:type="paragraph" w:styleId="TableofFigures">
    <w:name w:val="table of figures"/>
    <w:basedOn w:val="Normal"/>
    <w:next w:val="Normal"/>
    <w:semiHidden/>
    <w:rsid w:val="00A344FE"/>
    <w:pPr>
      <w:tabs>
        <w:tab w:val="right" w:leader="dot" w:pos="9072"/>
      </w:tabs>
      <w:ind w:left="970" w:hanging="403"/>
    </w:pPr>
    <w:rPr>
      <w:rFonts w:ascii="Times New Roman" w:hAnsi="Times New Roman"/>
      <w:b/>
    </w:rPr>
  </w:style>
  <w:style w:type="paragraph" w:styleId="ListNumber">
    <w:name w:val="List Number"/>
    <w:basedOn w:val="List"/>
    <w:rsid w:val="00A344FE"/>
    <w:pPr>
      <w:numPr>
        <w:numId w:val="10"/>
      </w:numPr>
    </w:pPr>
  </w:style>
  <w:style w:type="character" w:customStyle="1" w:styleId="WingdingSymbols">
    <w:name w:val="Wingding Symbols"/>
    <w:rsid w:val="00A344FE"/>
    <w:rPr>
      <w:rFonts w:ascii="Wingdings" w:hAnsi="Wingdings"/>
    </w:rPr>
  </w:style>
  <w:style w:type="paragraph" w:customStyle="1" w:styleId="TableHeading">
    <w:name w:val="Table Heading"/>
    <w:basedOn w:val="HeadingBase"/>
    <w:rsid w:val="00A344FE"/>
    <w:pPr>
      <w:keepLines/>
      <w:pBdr>
        <w:bottom w:val="single" w:sz="6" w:space="1" w:color="918585"/>
      </w:pBdr>
      <w:spacing w:before="240"/>
    </w:pPr>
  </w:style>
  <w:style w:type="character" w:customStyle="1" w:styleId="HotSpot">
    <w:name w:val="HotSpot"/>
    <w:rsid w:val="00A344FE"/>
    <w:rPr>
      <w:color w:val="0033CC"/>
      <w:u w:val="none"/>
    </w:rPr>
  </w:style>
  <w:style w:type="paragraph" w:customStyle="1" w:styleId="BodyTextRight">
    <w:name w:val="Body Text Right"/>
    <w:basedOn w:val="BodyText"/>
    <w:rsid w:val="00A344FE"/>
    <w:pPr>
      <w:spacing w:before="0" w:after="0"/>
      <w:jc w:val="right"/>
    </w:pPr>
  </w:style>
  <w:style w:type="paragraph" w:styleId="Index3">
    <w:name w:val="index 3"/>
    <w:basedOn w:val="ListNumber2"/>
    <w:next w:val="Normal"/>
    <w:semiHidden/>
    <w:rsid w:val="00A344FE"/>
    <w:pPr>
      <w:numPr>
        <w:numId w:val="0"/>
      </w:numPr>
      <w:tabs>
        <w:tab w:val="right" w:leader="dot" w:pos="4176"/>
      </w:tabs>
    </w:pPr>
  </w:style>
  <w:style w:type="paragraph" w:styleId="ListNumber2">
    <w:name w:val="List Number 2"/>
    <w:basedOn w:val="List2"/>
    <w:rsid w:val="00A344FE"/>
    <w:pPr>
      <w:numPr>
        <w:numId w:val="9"/>
      </w:numPr>
      <w:tabs>
        <w:tab w:val="clear" w:pos="1060"/>
      </w:tabs>
    </w:pPr>
  </w:style>
  <w:style w:type="paragraph" w:customStyle="1" w:styleId="MarginNote">
    <w:name w:val="Margin Note"/>
    <w:basedOn w:val="BodyText"/>
    <w:rsid w:val="00A34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4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4FE"/>
    <w:rPr>
      <w:sz w:val="32"/>
    </w:rPr>
  </w:style>
  <w:style w:type="paragraph" w:customStyle="1" w:styleId="HeadingProcedure">
    <w:name w:val="Heading Procedure"/>
    <w:basedOn w:val="HeadingBase"/>
    <w:next w:val="Normal"/>
    <w:rsid w:val="00A344FE"/>
    <w:pPr>
      <w:tabs>
        <w:tab w:val="left" w:pos="0"/>
      </w:tabs>
      <w:spacing w:before="120" w:after="60"/>
    </w:pPr>
    <w:rPr>
      <w:i/>
      <w:color w:val="918585"/>
      <w:sz w:val="22"/>
    </w:rPr>
  </w:style>
  <w:style w:type="paragraph" w:customStyle="1" w:styleId="TableBodyText">
    <w:name w:val="Table Body Text"/>
    <w:basedOn w:val="BodyText"/>
    <w:rsid w:val="00A344FE"/>
    <w:pPr>
      <w:spacing w:before="60" w:after="60"/>
    </w:pPr>
  </w:style>
  <w:style w:type="paragraph" w:styleId="ListContinue">
    <w:name w:val="List Continue"/>
    <w:basedOn w:val="List"/>
    <w:rsid w:val="00A344FE"/>
    <w:pPr>
      <w:ind w:firstLine="0"/>
    </w:pPr>
  </w:style>
  <w:style w:type="paragraph" w:customStyle="1" w:styleId="ListNote">
    <w:name w:val="List Note"/>
    <w:basedOn w:val="List"/>
    <w:rsid w:val="00A344FE"/>
    <w:pPr>
      <w:pBdr>
        <w:top w:val="single" w:sz="6" w:space="2" w:color="918585"/>
        <w:bottom w:val="single" w:sz="6" w:space="2" w:color="918585"/>
      </w:pBdr>
      <w:tabs>
        <w:tab w:val="left" w:pos="1021"/>
      </w:tabs>
      <w:ind w:firstLine="0"/>
    </w:pPr>
  </w:style>
  <w:style w:type="paragraph" w:customStyle="1" w:styleId="Warning">
    <w:name w:val="Warning"/>
    <w:basedOn w:val="BodyText"/>
    <w:rsid w:val="00A344FE"/>
    <w:pPr>
      <w:shd w:val="clear" w:color="auto" w:fill="D9D9D9"/>
      <w:tabs>
        <w:tab w:val="left" w:pos="992"/>
      </w:tabs>
      <w:ind w:left="119" w:right="119"/>
    </w:pPr>
    <w:rPr>
      <w:sz w:val="20"/>
    </w:rPr>
  </w:style>
  <w:style w:type="paragraph" w:customStyle="1" w:styleId="MarginIcons">
    <w:name w:val="Margin Icons"/>
    <w:basedOn w:val="BodyText"/>
    <w:rsid w:val="00A34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4FE"/>
    <w:rPr>
      <w:rFonts w:ascii="Courier New" w:hAnsi="Courier New"/>
    </w:rPr>
  </w:style>
  <w:style w:type="paragraph" w:customStyle="1" w:styleId="NoteBullet">
    <w:name w:val="Note Bullet"/>
    <w:basedOn w:val="Note"/>
    <w:rsid w:val="00A344FE"/>
    <w:pPr>
      <w:tabs>
        <w:tab w:val="clear" w:pos="680"/>
      </w:tabs>
      <w:spacing w:before="60" w:after="60"/>
    </w:pPr>
  </w:style>
  <w:style w:type="paragraph" w:customStyle="1" w:styleId="SubHeading2">
    <w:name w:val="SubHeading2"/>
    <w:basedOn w:val="HeadingBase"/>
    <w:rsid w:val="00A344FE"/>
    <w:pPr>
      <w:spacing w:before="240" w:after="60"/>
    </w:pPr>
    <w:rPr>
      <w:sz w:val="20"/>
    </w:rPr>
  </w:style>
  <w:style w:type="paragraph" w:customStyle="1" w:styleId="SubHeading1">
    <w:name w:val="SubHeading1"/>
    <w:basedOn w:val="HeadingBase"/>
    <w:rsid w:val="00A344FE"/>
    <w:pPr>
      <w:spacing w:before="240" w:after="60"/>
    </w:pPr>
    <w:rPr>
      <w:color w:val="918585"/>
      <w:sz w:val="22"/>
    </w:rPr>
  </w:style>
  <w:style w:type="paragraph" w:customStyle="1" w:styleId="SideHeading">
    <w:name w:val="Side Heading"/>
    <w:basedOn w:val="HeadingBase"/>
    <w:rsid w:val="00A34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4FE"/>
    <w:pPr>
      <w:tabs>
        <w:tab w:val="num" w:pos="360"/>
      </w:tabs>
    </w:pPr>
  </w:style>
  <w:style w:type="paragraph" w:styleId="PlainText">
    <w:name w:val="Plain Text"/>
    <w:basedOn w:val="Normal"/>
    <w:link w:val="PlainTextChar"/>
    <w:rsid w:val="00A344FE"/>
    <w:rPr>
      <w:sz w:val="20"/>
    </w:rPr>
  </w:style>
  <w:style w:type="character" w:customStyle="1" w:styleId="PlainTextChar">
    <w:name w:val="Plain Text Char"/>
    <w:basedOn w:val="DefaultParagraphFont"/>
    <w:link w:val="PlainText"/>
    <w:rsid w:val="00A344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44FE"/>
    <w:rPr>
      <w:b/>
      <w:smallCaps/>
    </w:rPr>
  </w:style>
  <w:style w:type="paragraph" w:customStyle="1" w:styleId="TableListNumber">
    <w:name w:val="Table List Number"/>
    <w:basedOn w:val="ListNumber"/>
    <w:rsid w:val="00A344FE"/>
    <w:pPr>
      <w:numPr>
        <w:numId w:val="0"/>
      </w:numPr>
    </w:pPr>
  </w:style>
  <w:style w:type="paragraph" w:styleId="TOC4">
    <w:name w:val="toc 4"/>
    <w:basedOn w:val="TOCBase"/>
    <w:next w:val="Normal"/>
    <w:semiHidden/>
    <w:rsid w:val="00A344FE"/>
    <w:pPr>
      <w:tabs>
        <w:tab w:val="right" w:leader="dot" w:pos="9071"/>
      </w:tabs>
      <w:ind w:left="1701"/>
    </w:pPr>
  </w:style>
  <w:style w:type="paragraph" w:customStyle="1" w:styleId="ListAlpha">
    <w:name w:val="List Alpha"/>
    <w:basedOn w:val="List"/>
    <w:rsid w:val="00A344FE"/>
    <w:pPr>
      <w:numPr>
        <w:numId w:val="8"/>
      </w:numPr>
    </w:pPr>
  </w:style>
  <w:style w:type="paragraph" w:customStyle="1" w:styleId="ListAlpha2">
    <w:name w:val="List Alpha 2"/>
    <w:basedOn w:val="List2"/>
    <w:rsid w:val="00A344FE"/>
    <w:pPr>
      <w:numPr>
        <w:numId w:val="7"/>
      </w:numPr>
    </w:pPr>
  </w:style>
  <w:style w:type="paragraph" w:styleId="List3">
    <w:name w:val="List 3"/>
    <w:basedOn w:val="BodyText"/>
    <w:rsid w:val="00A344FE"/>
    <w:pPr>
      <w:tabs>
        <w:tab w:val="left" w:pos="1021"/>
      </w:tabs>
      <w:spacing w:before="60" w:after="60"/>
      <w:ind w:left="1020" w:hanging="340"/>
    </w:pPr>
  </w:style>
  <w:style w:type="paragraph" w:styleId="List4">
    <w:name w:val="List 4"/>
    <w:basedOn w:val="BodyText"/>
    <w:rsid w:val="00A344FE"/>
    <w:pPr>
      <w:tabs>
        <w:tab w:val="left" w:pos="1361"/>
      </w:tabs>
      <w:spacing w:before="60" w:after="60"/>
      <w:ind w:left="1361" w:hanging="340"/>
    </w:pPr>
  </w:style>
  <w:style w:type="paragraph" w:styleId="List5">
    <w:name w:val="List 5"/>
    <w:basedOn w:val="BodyText"/>
    <w:rsid w:val="00A344FE"/>
    <w:pPr>
      <w:tabs>
        <w:tab w:val="left" w:pos="1701"/>
      </w:tabs>
      <w:spacing w:before="60" w:after="60"/>
      <w:ind w:left="1701" w:hanging="340"/>
    </w:pPr>
  </w:style>
  <w:style w:type="paragraph" w:styleId="ListBullet3">
    <w:name w:val="List Bullet 3"/>
    <w:basedOn w:val="List3"/>
    <w:rsid w:val="00A344FE"/>
    <w:pPr>
      <w:numPr>
        <w:numId w:val="14"/>
      </w:numPr>
      <w:tabs>
        <w:tab w:val="clear" w:pos="1021"/>
      </w:tabs>
      <w:ind w:left="1037" w:hanging="357"/>
    </w:pPr>
  </w:style>
  <w:style w:type="paragraph" w:styleId="ListBullet4">
    <w:name w:val="List Bullet 4"/>
    <w:basedOn w:val="List4"/>
    <w:rsid w:val="00A344FE"/>
    <w:pPr>
      <w:numPr>
        <w:numId w:val="2"/>
      </w:numPr>
    </w:pPr>
  </w:style>
  <w:style w:type="paragraph" w:styleId="ListBullet5">
    <w:name w:val="List Bullet 5"/>
    <w:basedOn w:val="List5"/>
    <w:rsid w:val="00A344FE"/>
    <w:pPr>
      <w:numPr>
        <w:numId w:val="3"/>
      </w:numPr>
    </w:pPr>
  </w:style>
  <w:style w:type="paragraph" w:styleId="ListContinue2">
    <w:name w:val="List Continue 2"/>
    <w:basedOn w:val="List2"/>
    <w:rsid w:val="00A344FE"/>
    <w:pPr>
      <w:ind w:firstLine="0"/>
    </w:pPr>
  </w:style>
  <w:style w:type="paragraph" w:styleId="ListContinue3">
    <w:name w:val="List Continue 3"/>
    <w:basedOn w:val="List3"/>
    <w:rsid w:val="00A344FE"/>
    <w:pPr>
      <w:ind w:left="1021" w:firstLine="0"/>
    </w:pPr>
  </w:style>
  <w:style w:type="paragraph" w:styleId="ListContinue4">
    <w:name w:val="List Continue 4"/>
    <w:basedOn w:val="List4"/>
    <w:rsid w:val="00A344FE"/>
    <w:pPr>
      <w:ind w:firstLine="0"/>
    </w:pPr>
  </w:style>
  <w:style w:type="paragraph" w:styleId="ListContinue5">
    <w:name w:val="List Continue 5"/>
    <w:basedOn w:val="List5"/>
    <w:rsid w:val="00A344FE"/>
    <w:pPr>
      <w:ind w:firstLine="0"/>
    </w:pPr>
  </w:style>
  <w:style w:type="paragraph" w:styleId="ListNumber3">
    <w:name w:val="List Number 3"/>
    <w:basedOn w:val="List3"/>
    <w:rsid w:val="00A344FE"/>
    <w:pPr>
      <w:numPr>
        <w:numId w:val="4"/>
      </w:numPr>
    </w:pPr>
  </w:style>
  <w:style w:type="paragraph" w:styleId="ListNumber4">
    <w:name w:val="List Number 4"/>
    <w:basedOn w:val="List4"/>
    <w:rsid w:val="00A344FE"/>
    <w:pPr>
      <w:numPr>
        <w:numId w:val="5"/>
      </w:numPr>
    </w:pPr>
  </w:style>
  <w:style w:type="paragraph" w:styleId="ListNumber5">
    <w:name w:val="List Number 5"/>
    <w:basedOn w:val="List5"/>
    <w:rsid w:val="00A344FE"/>
    <w:pPr>
      <w:numPr>
        <w:numId w:val="6"/>
      </w:numPr>
    </w:pPr>
  </w:style>
  <w:style w:type="paragraph" w:styleId="BlockText">
    <w:name w:val="Block Text"/>
    <w:basedOn w:val="Normal"/>
    <w:rsid w:val="00A344FE"/>
    <w:pPr>
      <w:spacing w:after="120"/>
      <w:ind w:left="1440" w:right="1440"/>
    </w:pPr>
  </w:style>
  <w:style w:type="character" w:customStyle="1" w:styleId="Subscript">
    <w:name w:val="Subscript"/>
    <w:basedOn w:val="DefaultParagraphFont"/>
    <w:rsid w:val="00A344FE"/>
    <w:rPr>
      <w:sz w:val="16"/>
      <w:vertAlign w:val="subscript"/>
    </w:rPr>
  </w:style>
  <w:style w:type="character" w:customStyle="1" w:styleId="Superscript">
    <w:name w:val="Superscript"/>
    <w:basedOn w:val="DefaultParagraphFont"/>
    <w:rsid w:val="00A344FE"/>
    <w:rPr>
      <w:sz w:val="16"/>
      <w:vertAlign w:val="superscript"/>
    </w:rPr>
  </w:style>
  <w:style w:type="character" w:customStyle="1" w:styleId="Symbols">
    <w:name w:val="Symbols"/>
    <w:basedOn w:val="DefaultParagraphFont"/>
    <w:rsid w:val="00A344FE"/>
    <w:rPr>
      <w:rFonts w:ascii="Symbol" w:hAnsi="Symbol"/>
    </w:rPr>
  </w:style>
  <w:style w:type="character" w:customStyle="1" w:styleId="MenuOptions">
    <w:name w:val="Menu Options"/>
    <w:basedOn w:val="DefaultParagraphFont"/>
    <w:rsid w:val="00A344FE"/>
    <w:rPr>
      <w:rFonts w:ascii="Arial Narrow" w:hAnsi="Arial Narrow"/>
      <w:smallCaps/>
    </w:rPr>
  </w:style>
  <w:style w:type="character" w:customStyle="1" w:styleId="Buttons">
    <w:name w:val="Buttons"/>
    <w:basedOn w:val="DefaultParagraphFont"/>
    <w:rsid w:val="00A344FE"/>
    <w:rPr>
      <w:b/>
    </w:rPr>
  </w:style>
  <w:style w:type="character" w:customStyle="1" w:styleId="Underlined">
    <w:name w:val="Underlined"/>
    <w:basedOn w:val="DefaultParagraphFont"/>
    <w:rsid w:val="00A344FE"/>
    <w:rPr>
      <w:u w:val="single"/>
    </w:rPr>
  </w:style>
  <w:style w:type="paragraph" w:customStyle="1" w:styleId="TableBodyTextRight">
    <w:name w:val="Table Body Text Right"/>
    <w:basedOn w:val="TableBodyText"/>
    <w:rsid w:val="00A344FE"/>
    <w:pPr>
      <w:widowControl w:val="0"/>
      <w:autoSpaceDE w:val="0"/>
      <w:autoSpaceDN w:val="0"/>
      <w:adjustRightInd w:val="0"/>
      <w:jc w:val="right"/>
    </w:pPr>
    <w:rPr>
      <w:rFonts w:cs="Arial"/>
      <w:szCs w:val="18"/>
    </w:rPr>
  </w:style>
  <w:style w:type="paragraph" w:customStyle="1" w:styleId="CopyrightText">
    <w:name w:val="Copyright Text"/>
    <w:basedOn w:val="BodyText"/>
    <w:rsid w:val="00A344FE"/>
    <w:rPr>
      <w:sz w:val="18"/>
    </w:rPr>
  </w:style>
  <w:style w:type="paragraph" w:customStyle="1" w:styleId="BodySmallRight">
    <w:name w:val="Body Small Right"/>
    <w:basedOn w:val="BodyTextRight"/>
    <w:rsid w:val="00A344FE"/>
    <w:rPr>
      <w:sz w:val="18"/>
      <w:szCs w:val="18"/>
    </w:rPr>
  </w:style>
  <w:style w:type="paragraph" w:customStyle="1" w:styleId="MarginEdition">
    <w:name w:val="Margin Edition"/>
    <w:basedOn w:val="MarginNote"/>
    <w:rsid w:val="00A344FE"/>
    <w:pPr>
      <w:spacing w:before="0" w:after="0"/>
    </w:pPr>
    <w:rPr>
      <w:rFonts w:ascii="Times New Roman" w:hAnsi="Times New Roman"/>
      <w:color w:val="999999"/>
    </w:rPr>
  </w:style>
  <w:style w:type="paragraph" w:customStyle="1" w:styleId="Spacer">
    <w:name w:val="Spacer"/>
    <w:basedOn w:val="Normal"/>
    <w:rsid w:val="00A344FE"/>
    <w:rPr>
      <w:sz w:val="2"/>
      <w:szCs w:val="2"/>
    </w:rPr>
  </w:style>
  <w:style w:type="character" w:customStyle="1" w:styleId="Small">
    <w:name w:val="Small"/>
    <w:basedOn w:val="DefaultParagraphFont"/>
    <w:rsid w:val="00A344FE"/>
    <w:rPr>
      <w:sz w:val="16"/>
    </w:rPr>
  </w:style>
  <w:style w:type="paragraph" w:customStyle="1" w:styleId="WideTable">
    <w:name w:val="Wide Table"/>
    <w:basedOn w:val="Normal"/>
    <w:rsid w:val="00A344FE"/>
    <w:pPr>
      <w:ind w:left="-1418"/>
    </w:pPr>
    <w:rPr>
      <w:sz w:val="2"/>
      <w:szCs w:val="2"/>
    </w:rPr>
  </w:style>
  <w:style w:type="character" w:styleId="PageNumber">
    <w:name w:val="page number"/>
    <w:basedOn w:val="DefaultParagraphFont"/>
    <w:rsid w:val="00A344FE"/>
  </w:style>
  <w:style w:type="paragraph" w:styleId="Quote">
    <w:name w:val="Quote"/>
    <w:basedOn w:val="Heading1"/>
    <w:link w:val="QuoteChar"/>
    <w:qFormat/>
    <w:rsid w:val="00A344FE"/>
    <w:rPr>
      <w:b w:val="0"/>
      <w:sz w:val="72"/>
      <w:szCs w:val="72"/>
      <w:lang w:val="en-NZ"/>
    </w:rPr>
  </w:style>
  <w:style w:type="character" w:customStyle="1" w:styleId="QuoteChar">
    <w:name w:val="Quote Char"/>
    <w:basedOn w:val="DefaultParagraphFont"/>
    <w:link w:val="Quote"/>
    <w:rsid w:val="00A34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4FE"/>
    <w:pPr>
      <w:pageBreakBefore/>
    </w:pPr>
  </w:style>
  <w:style w:type="paragraph" w:customStyle="1" w:styleId="Border">
    <w:name w:val="Border"/>
    <w:basedOn w:val="Normal"/>
    <w:qFormat/>
    <w:rsid w:val="00A34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4FE"/>
    <w:rPr>
      <w:b/>
      <w:bCs/>
      <w:i/>
      <w:iCs/>
      <w:color w:val="auto"/>
    </w:rPr>
  </w:style>
  <w:style w:type="paragraph" w:styleId="IntenseQuote">
    <w:name w:val="Intense Quote"/>
    <w:basedOn w:val="Normal"/>
    <w:next w:val="Normal"/>
    <w:link w:val="IntenseQuoteChar"/>
    <w:uiPriority w:val="30"/>
    <w:qFormat/>
    <w:rsid w:val="00A34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4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44FE"/>
    <w:rPr>
      <w:smallCaps/>
      <w:color w:val="auto"/>
      <w:u w:val="single"/>
    </w:rPr>
  </w:style>
  <w:style w:type="character" w:styleId="IntenseReference">
    <w:name w:val="Intense Reference"/>
    <w:basedOn w:val="DefaultParagraphFont"/>
    <w:uiPriority w:val="32"/>
    <w:qFormat/>
    <w:rsid w:val="00A344FE"/>
    <w:rPr>
      <w:b/>
      <w:bCs/>
      <w:smallCaps/>
      <w:color w:val="auto"/>
      <w:spacing w:val="5"/>
      <w:u w:val="single"/>
    </w:rPr>
  </w:style>
  <w:style w:type="paragraph" w:customStyle="1" w:styleId="2ColumnHeading">
    <w:name w:val="2Column Heading"/>
    <w:basedOn w:val="BodyText"/>
    <w:qFormat/>
    <w:rsid w:val="00A344FE"/>
    <w:pPr>
      <w:spacing w:after="60"/>
      <w:ind w:left="-2268"/>
    </w:pPr>
    <w:rPr>
      <w:b/>
    </w:rPr>
  </w:style>
  <w:style w:type="paragraph" w:customStyle="1" w:styleId="Heading1TOC">
    <w:name w:val="Heading1 TOC"/>
    <w:basedOn w:val="Normal"/>
    <w:qFormat/>
    <w:rsid w:val="00A344FE"/>
    <w:pPr>
      <w:spacing w:before="240" w:after="120"/>
    </w:pPr>
    <w:rPr>
      <w:rFonts w:ascii="Times New Roman" w:hAnsi="Times New Roman"/>
      <w:b/>
      <w:sz w:val="32"/>
    </w:rPr>
  </w:style>
  <w:style w:type="paragraph" w:customStyle="1" w:styleId="Heading2TOC">
    <w:name w:val="Heading2 TOC"/>
    <w:basedOn w:val="Normal"/>
    <w:qFormat/>
    <w:rsid w:val="00A344FE"/>
    <w:pPr>
      <w:spacing w:before="240" w:after="60"/>
    </w:pPr>
    <w:rPr>
      <w:rFonts w:ascii="Times New Roman" w:hAnsi="Times New Roman"/>
      <w:b/>
      <w:sz w:val="28"/>
    </w:rPr>
  </w:style>
  <w:style w:type="character" w:customStyle="1" w:styleId="Underline">
    <w:name w:val="Underline"/>
    <w:basedOn w:val="DefaultParagraphFont"/>
    <w:qFormat/>
    <w:rsid w:val="00A344FE"/>
    <w:rPr>
      <w:u w:val="single"/>
    </w:rPr>
  </w:style>
  <w:style w:type="character" w:customStyle="1" w:styleId="BoldandItalics">
    <w:name w:val="Bold and Italics"/>
    <w:qFormat/>
    <w:rsid w:val="00A344FE"/>
    <w:rPr>
      <w:b/>
      <w:i/>
      <w:u w:val="none"/>
    </w:rPr>
  </w:style>
  <w:style w:type="paragraph" w:styleId="BalloonText">
    <w:name w:val="Balloon Text"/>
    <w:basedOn w:val="Normal"/>
    <w:link w:val="BalloonTextChar"/>
    <w:rsid w:val="00A344FE"/>
    <w:rPr>
      <w:rFonts w:ascii="Tahoma" w:hAnsi="Tahoma" w:cs="Tahoma"/>
      <w:sz w:val="16"/>
      <w:szCs w:val="16"/>
    </w:rPr>
  </w:style>
  <w:style w:type="character" w:customStyle="1" w:styleId="BalloonTextChar">
    <w:name w:val="Balloon Text Char"/>
    <w:basedOn w:val="DefaultParagraphFont"/>
    <w:link w:val="BalloonText"/>
    <w:rsid w:val="00A344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4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7873</Characters>
  <Application>Microsoft Office Word</Application>
  <DocSecurity>0</DocSecurity>
  <Lines>273</Lines>
  <Paragraphs>126</Paragraphs>
  <ScaleCrop>false</ScaleCrop>
  <Company>Author-it Software Corporation Ltd.</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PMC552055C Conduct benching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