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556E" w:rsidP="00DC556E">
      <w:pPr>
        <w:pStyle w:val="Title"/>
      </w:pPr>
      <w:r>
        <w:fldChar w:fldCharType="begin"/>
      </w:r>
      <w:r>
        <w:instrText xml:space="preserve"> TITLE   \* MERGEFORMAT </w:instrText>
      </w:r>
      <w:r>
        <w:fldChar w:fldCharType="separate"/>
      </w:r>
      <w:r>
        <w:t>PMC552050C Schedule, cut and bend reinforcement</w:t>
      </w:r>
      <w:r>
        <w:fldChar w:fldCharType="end"/>
      </w:r>
    </w:p>
    <w:p w:rsidR="00DC556E" w:rsidP="00DC556E">
      <w:pPr>
        <w:pStyle w:val="Version"/>
        <w:sectPr w:rsidSect="00C21B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21BCB" w:rsidP="00C21BCB">
      <w:pPr>
        <w:pStyle w:val="SuperHeading"/>
      </w:pPr>
      <w:r w:rsidRPr="00C21BCB">
        <w:t>PMC552050C Schedule, cut and bend reinforcement</w:t>
      </w:r>
    </w:p>
    <w:p w:rsidR="00000000" w:rsidRPr="00C21BCB" w:rsidP="00C21BCB">
      <w:pPr>
        <w:pStyle w:val="SuperHeading"/>
      </w:pPr>
    </w:p>
    <w:p w:rsidR="00000000" w:rsidRPr="00C21BCB" w:rsidP="00C21BCB">
      <w:pPr>
        <w:pStyle w:val="Heading1"/>
      </w:pPr>
      <w:bookmarkStart w:id="1" w:name="O_110271"/>
      <w:bookmarkEnd w:id="1"/>
      <w:r w:rsidRPr="00C21BCB">
        <w:t>Modification History</w:t>
      </w:r>
    </w:p>
    <w:p w:rsidR="00000000" w:rsidRPr="00C21BCB" w:rsidP="00C21BCB">
      <w:pPr>
        <w:pStyle w:val="BodyText"/>
      </w:pPr>
      <w:r w:rsidRPr="00C21BCB">
        <w:t>Not applicable.</w:t>
      </w:r>
    </w:p>
    <w:p w:rsidR="00000000" w:rsidRPr="00C21BCB" w:rsidP="00C21BCB">
      <w:pPr>
        <w:pStyle w:val="AllowPageBreak"/>
      </w:pPr>
    </w:p>
    <w:p w:rsidR="00000000" w:rsidRPr="00C21BCB" w:rsidP="00C21BCB">
      <w:pPr>
        <w:pStyle w:val="Heading1"/>
      </w:pPr>
      <w:bookmarkStart w:id="2" w:name="O_110272"/>
      <w:bookmarkEnd w:id="2"/>
      <w:r w:rsidRPr="00C21BCB">
        <w:t>Unit Descriptor</w:t>
      </w:r>
    </w:p>
    <w:tbl>
      <w:tblPr>
        <w:tblW w:w="0" w:type="auto"/>
        <w:tblLayout w:type="fixed"/>
        <w:tblCellMar>
          <w:left w:w="62" w:type="dxa"/>
          <w:right w:w="62" w:type="dxa"/>
        </w:tblCellMar>
        <w:tblLook w:val="0000"/>
      </w:tblPr>
      <w:tblGrid>
        <w:gridCol w:w="2668"/>
        <w:gridCol w:w="5854"/>
      </w:tblGrid>
      <w:tr w:rsidTr="00DC556E">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BCB">
            <w:pPr>
              <w:pStyle w:val="BodyText"/>
              <w:rPr>
                <w:lang w:val="en-NZ"/>
              </w:rPr>
            </w:pPr>
            <w:r w:rsidRPr="00C21BCB">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BCB" w:rsidP="00C21BCB">
            <w:pPr>
              <w:pStyle w:val="BodyText"/>
            </w:pPr>
            <w:r w:rsidRPr="00C21BCB">
              <w:t>This unit of competency covers the interpretation of plans (steel drawings) and the cutti</w:t>
            </w:r>
            <w:r w:rsidRPr="00C21BCB">
              <w:t>ng, bending and testing of reinforcing steel for manufactured concrete products. It involves determining job requirements, choosing the necessary tools and materials and ensuring testing is conducted effectively.</w:t>
            </w:r>
          </w:p>
        </w:tc>
      </w:tr>
    </w:tbl>
    <w:p w:rsidR="00000000" w:rsidRPr="00C21BCB" w:rsidP="00C21BCB">
      <w:pPr>
        <w:pStyle w:val="BodyText"/>
      </w:pPr>
    </w:p>
    <w:p w:rsidR="00000000" w:rsidRPr="00C21BCB" w:rsidP="00C21BCB">
      <w:pPr>
        <w:pStyle w:val="AllowPageBreak"/>
      </w:pPr>
    </w:p>
    <w:p w:rsidR="00000000" w:rsidRPr="00C21BCB" w:rsidP="00C21BCB">
      <w:pPr>
        <w:pStyle w:val="Heading1"/>
      </w:pPr>
      <w:bookmarkStart w:id="3" w:name="O_110273"/>
      <w:bookmarkEnd w:id="3"/>
      <w:r w:rsidRPr="00C21BCB">
        <w:t>Application of the Unit</w:t>
      </w:r>
    </w:p>
    <w:tbl>
      <w:tblPr>
        <w:tblW w:w="0" w:type="auto"/>
        <w:tblLayout w:type="fixed"/>
        <w:tblCellMar>
          <w:left w:w="62" w:type="dxa"/>
          <w:right w:w="62" w:type="dxa"/>
        </w:tblCellMar>
        <w:tblLook w:val="0000"/>
      </w:tblPr>
      <w:tblGrid>
        <w:gridCol w:w="2749"/>
        <w:gridCol w:w="5773"/>
      </w:tblGrid>
      <w:tr w:rsidTr="00DC556E">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BCB">
            <w:pPr>
              <w:pStyle w:val="BodyText"/>
              <w:rPr>
                <w:lang w:val="en-NZ"/>
              </w:rPr>
            </w:pPr>
            <w:r w:rsidRPr="00C21BCB">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BCB" w:rsidP="00C21BCB">
            <w:pPr>
              <w:pStyle w:val="BodyText"/>
            </w:pPr>
            <w:r w:rsidRPr="00C21BCB">
              <w:t xml:space="preserve">This unit of competency applies to operators who are responsible for preparing reinforcement for use in a variety of manufactured concrete products. </w:t>
            </w:r>
          </w:p>
          <w:p w:rsidR="00000000" w:rsidRPr="00C21BCB" w:rsidP="00C21BCB">
            <w:pPr>
              <w:pStyle w:val="BodyText"/>
            </w:pPr>
            <w:r w:rsidRPr="00C21BCB">
              <w:t>This unit includes:</w:t>
            </w:r>
          </w:p>
          <w:p w:rsidR="00000000" w:rsidRPr="00C21BCB" w:rsidP="00C21BCB">
            <w:pPr>
              <w:pStyle w:val="ListBullet"/>
            </w:pPr>
            <w:r w:rsidRPr="00C21BCB">
              <w:t xml:space="preserve">bars and mesh </w:t>
            </w:r>
          </w:p>
          <w:p w:rsidR="00000000" w:rsidRPr="00C21BCB" w:rsidP="00C21BCB">
            <w:pPr>
              <w:pStyle w:val="ListBullet"/>
            </w:pPr>
            <w:r w:rsidRPr="00C21BCB">
              <w:t>bars and mesh prepared by reinforcement suppli</w:t>
            </w:r>
            <w:r w:rsidRPr="00C21BCB">
              <w:t>er</w:t>
            </w:r>
          </w:p>
          <w:p w:rsidR="00000000" w:rsidRPr="00C21BCB" w:rsidP="00C21BCB">
            <w:pPr>
              <w:pStyle w:val="ListBullet"/>
            </w:pPr>
            <w:r w:rsidRPr="00C21BCB">
              <w:t>validation of test certificates</w:t>
            </w:r>
          </w:p>
          <w:p w:rsidR="00000000" w:rsidRPr="00C21BCB" w:rsidP="00C21BCB">
            <w:pPr>
              <w:pStyle w:val="ListBullet"/>
            </w:pPr>
            <w:r w:rsidRPr="00C21BCB">
              <w:t>cropping and guillotining of bar and mesh</w:t>
            </w:r>
          </w:p>
          <w:p w:rsidR="00000000" w:rsidRPr="00C21BCB" w:rsidP="00C21BCB">
            <w:pPr>
              <w:pStyle w:val="ListBullet"/>
            </w:pPr>
            <w:r w:rsidRPr="00C21BCB">
              <w:t>bending and other preparation of reinforcement ready for assembly</w:t>
            </w:r>
          </w:p>
          <w:p w:rsidR="00000000" w:rsidRPr="00C21BCB" w:rsidP="00C21BCB">
            <w:pPr>
              <w:pStyle w:val="ListBullet"/>
            </w:pPr>
            <w:r w:rsidRPr="00C21BCB">
              <w:t>using automatic and semi-automatic reinforcement machines</w:t>
            </w:r>
          </w:p>
          <w:p w:rsidR="00000000" w:rsidRPr="00C21BCB" w:rsidP="00C21BCB">
            <w:pPr>
              <w:pStyle w:val="ListBullet"/>
            </w:pPr>
            <w:r w:rsidRPr="00C21BCB">
              <w:t>the operation of all ancillary equipment.</w:t>
            </w:r>
          </w:p>
          <w:p w:rsidR="00000000" w:rsidRPr="00C21BCB" w:rsidP="00C21BCB">
            <w:pPr>
              <w:pStyle w:val="BodyText"/>
            </w:pPr>
            <w:r w:rsidRPr="00C21BCB">
              <w:t>This competency is typically performed by operators working either independently or as part of a work team.</w:t>
            </w:r>
          </w:p>
          <w:p w:rsidR="00000000" w:rsidRPr="00C21BCB" w:rsidP="00C21BCB">
            <w:pPr>
              <w:pStyle w:val="BodyText"/>
            </w:pPr>
            <w:r w:rsidRPr="00C21BCB">
              <w:t>Individual enterprises may choose to add prerequisites and co-requisites relevant to their processes.</w:t>
            </w:r>
          </w:p>
        </w:tc>
      </w:tr>
    </w:tbl>
    <w:p w:rsidR="00000000" w:rsidRPr="00C21BCB" w:rsidP="00C21BCB">
      <w:pPr>
        <w:pStyle w:val="BodyText"/>
      </w:pPr>
    </w:p>
    <w:p w:rsidR="00000000" w:rsidRPr="00C21BCB" w:rsidP="00C21BCB">
      <w:pPr>
        <w:pStyle w:val="AllowPageBreak"/>
      </w:pPr>
    </w:p>
    <w:p w:rsidR="00000000" w:rsidRPr="00C21BCB" w:rsidP="00C21BCB">
      <w:pPr>
        <w:pStyle w:val="Heading1"/>
      </w:pPr>
      <w:bookmarkStart w:id="4" w:name="O_110274"/>
      <w:bookmarkEnd w:id="4"/>
      <w:r w:rsidRPr="00C21BCB">
        <w:t>Licensing/Regulatory Inform</w:t>
      </w:r>
      <w:r w:rsidRPr="00C21BCB">
        <w:t>ation</w:t>
      </w:r>
    </w:p>
    <w:p w:rsidR="00000000" w:rsidRPr="00C21BCB" w:rsidP="00C21BCB">
      <w:pPr>
        <w:pStyle w:val="BodyText"/>
      </w:pPr>
      <w:r w:rsidRPr="00C21BCB">
        <w:t>Not applicable.</w:t>
      </w:r>
    </w:p>
    <w:p w:rsidR="00000000" w:rsidRPr="00C21BCB" w:rsidP="00C21BCB">
      <w:pPr>
        <w:pStyle w:val="AllowPageBreak"/>
      </w:pPr>
    </w:p>
    <w:p w:rsidR="00000000" w:rsidRPr="00C21BCB" w:rsidP="00C21BCB">
      <w:pPr>
        <w:pStyle w:val="Heading1"/>
      </w:pPr>
      <w:bookmarkStart w:id="5" w:name="O_110276"/>
      <w:bookmarkEnd w:id="5"/>
      <w:r w:rsidRPr="00C21BCB">
        <w:t>Pre-Requisites</w:t>
      </w:r>
    </w:p>
    <w:tbl>
      <w:tblPr>
        <w:tblW w:w="0" w:type="auto"/>
        <w:tblLayout w:type="fixed"/>
        <w:tblCellMar>
          <w:left w:w="62" w:type="dxa"/>
          <w:right w:w="62" w:type="dxa"/>
        </w:tblCellMar>
        <w:tblLook w:val="0000"/>
      </w:tblPr>
      <w:tblGrid>
        <w:gridCol w:w="2775"/>
        <w:gridCol w:w="1295"/>
        <w:gridCol w:w="4452"/>
      </w:tblGrid>
      <w:tr w:rsidTr="00DC556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BCB">
            <w:pPr>
              <w:pStyle w:val="BodyText"/>
              <w:rPr>
                <w:lang w:val="en-NZ"/>
              </w:rPr>
            </w:pPr>
            <w:r w:rsidRPr="00C21BC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BCB">
            <w:pPr>
              <w:pStyle w:val="BodyText"/>
              <w:rPr>
                <w:lang w:val="en-NZ"/>
              </w:rPr>
            </w:pPr>
          </w:p>
        </w:tc>
      </w:tr>
      <w:tr w:rsidTr="00DC556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BCB">
            <w:pPr>
              <w:pStyle w:val="BodyText"/>
              <w:rPr>
                <w:lang w:val="en-NZ"/>
              </w:rPr>
            </w:pPr>
          </w:p>
        </w:tc>
      </w:tr>
      <w:tr w:rsidTr="00DC556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BCB" w:rsidP="00C21BCB">
            <w:pPr>
              <w:pStyle w:val="BodyText"/>
            </w:pPr>
          </w:p>
        </w:tc>
      </w:tr>
    </w:tbl>
    <w:p w:rsidR="00000000" w:rsidRPr="00C21BCB" w:rsidP="00C21BCB">
      <w:pPr>
        <w:pStyle w:val="BodyText"/>
      </w:pPr>
    </w:p>
    <w:p w:rsidR="00000000" w:rsidRPr="00C21BCB" w:rsidP="00C21BCB">
      <w:pPr>
        <w:pStyle w:val="AllowPageBreak"/>
      </w:pPr>
    </w:p>
    <w:p w:rsidR="00000000" w:rsidRPr="00C21BCB" w:rsidP="00C21BCB">
      <w:pPr>
        <w:pStyle w:val="Heading1"/>
      </w:pPr>
      <w:bookmarkStart w:id="6" w:name="O_110275"/>
      <w:bookmarkEnd w:id="6"/>
      <w:r w:rsidRPr="00C21BCB">
        <w:t>Employability Skills Information</w:t>
      </w:r>
    </w:p>
    <w:tbl>
      <w:tblPr>
        <w:tblW w:w="0" w:type="auto"/>
        <w:tblLayout w:type="fixed"/>
        <w:tblCellMar>
          <w:left w:w="62" w:type="dxa"/>
          <w:right w:w="62" w:type="dxa"/>
        </w:tblCellMar>
        <w:tblLook w:val="0000"/>
      </w:tblPr>
      <w:tblGrid>
        <w:gridCol w:w="2802"/>
        <w:gridCol w:w="5720"/>
      </w:tblGrid>
      <w:tr w:rsidTr="00DC556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BCB">
            <w:pPr>
              <w:pStyle w:val="BodyText"/>
              <w:rPr>
                <w:lang w:val="en-NZ"/>
              </w:rPr>
            </w:pPr>
            <w:r w:rsidRPr="00C21BC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BCB" w:rsidP="00C21BCB">
            <w:pPr>
              <w:pStyle w:val="BodyText"/>
            </w:pPr>
            <w:r w:rsidRPr="00C21BCB">
              <w:t>This unit contains employability skills.</w:t>
            </w:r>
          </w:p>
        </w:tc>
      </w:tr>
    </w:tbl>
    <w:p w:rsidR="00000000" w:rsidRPr="00C21BCB" w:rsidP="00C21BCB">
      <w:pPr>
        <w:pStyle w:val="BodyText"/>
      </w:pPr>
    </w:p>
    <w:p w:rsidR="00000000" w:rsidRPr="00C21BCB" w:rsidP="00C21BCB">
      <w:pPr>
        <w:pStyle w:val="AllowPageBreak"/>
      </w:pPr>
    </w:p>
    <w:p w:rsidR="00000000" w:rsidRPr="00C21BCB" w:rsidP="00C21BCB">
      <w:pPr>
        <w:pStyle w:val="Heading1"/>
      </w:pPr>
      <w:bookmarkStart w:id="7" w:name="O_110277"/>
      <w:bookmarkEnd w:id="7"/>
      <w:r w:rsidRPr="00C21BCB">
        <w:t>Elem</w:t>
      </w:r>
      <w:r w:rsidRPr="00C21BCB">
        <w:t>ents and Performance Criteria Pre-Content</w:t>
      </w:r>
    </w:p>
    <w:tbl>
      <w:tblPr>
        <w:tblW w:w="0" w:type="auto"/>
        <w:tblLayout w:type="fixed"/>
        <w:tblCellMar>
          <w:left w:w="62" w:type="dxa"/>
          <w:right w:w="62" w:type="dxa"/>
        </w:tblCellMar>
        <w:tblLook w:val="0000"/>
      </w:tblPr>
      <w:tblGrid>
        <w:gridCol w:w="2698"/>
        <w:gridCol w:w="5824"/>
      </w:tblGrid>
      <w:tr w:rsidTr="00DC556E">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BCB">
            <w:pPr>
              <w:pStyle w:val="BodyText"/>
              <w:rPr>
                <w:lang w:val="en-NZ"/>
              </w:rPr>
            </w:pPr>
            <w:r w:rsidRPr="00C21BCB">
              <w:t>Elements describe the essential outcomes of a unit of competency.</w:t>
            </w:r>
          </w:p>
        </w:tc>
        <w:tc>
          <w:tcPr>
            <w:tcW w:w="58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BCB" w:rsidP="00C21BCB">
            <w:pPr>
              <w:pStyle w:val="BodyText"/>
            </w:pPr>
            <w:r w:rsidRPr="00C21BCB">
              <w:t>Performance criteria describe the performance needed to demonstrate achievement of the element. Where bold italicised text is used, further informat</w:t>
            </w:r>
            <w:r w:rsidRPr="00C21BCB">
              <w:t>ion is detailed in the required skills and knowledge section and the range statement. Assessment of performance is to be consistent with the evidence guide.</w:t>
            </w:r>
          </w:p>
        </w:tc>
      </w:tr>
    </w:tbl>
    <w:p w:rsidR="00000000" w:rsidRPr="00C21BCB" w:rsidP="00C21BCB">
      <w:pPr>
        <w:pStyle w:val="BodyText"/>
      </w:pPr>
    </w:p>
    <w:p w:rsidR="00000000" w:rsidRPr="00C21BCB" w:rsidP="00C21BCB">
      <w:pPr>
        <w:pStyle w:val="AllowPageBreak"/>
      </w:pPr>
    </w:p>
    <w:p w:rsidR="00000000" w:rsidRPr="00C21BCB" w:rsidP="00C21BCB">
      <w:pPr>
        <w:pStyle w:val="Heading1"/>
      </w:pPr>
      <w:bookmarkStart w:id="8" w:name="O_110278"/>
      <w:bookmarkEnd w:id="8"/>
      <w:r w:rsidRPr="00C21BCB">
        <w:t>Elements and Performance Criteria</w:t>
      </w:r>
    </w:p>
    <w:tbl>
      <w:tblPr>
        <w:tblW w:w="0" w:type="auto"/>
        <w:tblLayout w:type="fixed"/>
        <w:tblCellMar>
          <w:left w:w="62" w:type="dxa"/>
          <w:right w:w="62" w:type="dxa"/>
        </w:tblCellMar>
        <w:tblLook w:val="0000"/>
      </w:tblPr>
      <w:tblGrid>
        <w:gridCol w:w="2698"/>
        <w:gridCol w:w="5824"/>
      </w:tblGrid>
      <w:tr w:rsidTr="00DC556E">
        <w:tblPrEx>
          <w:tblW w:w="0" w:type="auto"/>
          <w:tblLayout w:type="fixed"/>
          <w:tblCellMar>
            <w:left w:w="62" w:type="dxa"/>
            <w:right w:w="62" w:type="dxa"/>
          </w:tblCellMar>
          <w:tblLook w:val="0000"/>
        </w:tblPrEx>
        <w:trPr>
          <w:tblHeader/>
        </w:trPr>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BCB" w:rsidP="00C21BCB">
            <w:pPr>
              <w:pStyle w:val="BodyText"/>
            </w:pPr>
            <w:r w:rsidRPr="00C21BCB">
              <w:rPr>
                <w:rStyle w:val="SpecialBold"/>
              </w:rPr>
              <w:t>ELEMENT</w:t>
            </w:r>
          </w:p>
        </w:tc>
        <w:tc>
          <w:tcPr>
            <w:tcW w:w="58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BCB">
            <w:pPr>
              <w:pStyle w:val="BodyText"/>
              <w:rPr>
                <w:lang w:val="en-NZ"/>
              </w:rPr>
            </w:pPr>
            <w:r w:rsidRPr="00C21BCB">
              <w:rPr>
                <w:rStyle w:val="SpecialBold"/>
              </w:rPr>
              <w:t>PERFORMANCE CRITERIA</w:t>
            </w:r>
          </w:p>
        </w:tc>
      </w:tr>
      <w:tr w:rsidTr="00DC556E">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BCB">
            <w:pPr>
              <w:pStyle w:val="List"/>
              <w:rPr>
                <w:lang w:val="en-NZ"/>
              </w:rPr>
            </w:pPr>
            <w:r w:rsidRPr="00C21BCB">
              <w:t>1.</w:t>
            </w:r>
            <w:r w:rsidRPr="00C21BCB">
              <w:tab/>
            </w:r>
            <w:r w:rsidRPr="00C21BCB">
              <w:t>Interpret plan/steel drawing/specifications</w:t>
            </w:r>
          </w:p>
        </w:tc>
        <w:tc>
          <w:tcPr>
            <w:tcW w:w="58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BCB" w:rsidP="00C21BCB">
            <w:pPr>
              <w:pStyle w:val="List2"/>
            </w:pPr>
            <w:r w:rsidRPr="00C21BCB">
              <w:t>1.1.</w:t>
            </w:r>
            <w:r w:rsidRPr="00C21BCB">
              <w:tab/>
              <w:t>Recognise steel sizes and types required</w:t>
            </w:r>
          </w:p>
          <w:p w:rsidR="00000000" w:rsidRPr="00C21BCB" w:rsidP="00C21BCB">
            <w:pPr>
              <w:pStyle w:val="List2"/>
            </w:pPr>
            <w:r w:rsidRPr="00C21BCB">
              <w:t>1.2.</w:t>
            </w:r>
            <w:r w:rsidRPr="00C21BCB">
              <w:tab/>
              <w:t>Interpret steel dimensions</w:t>
            </w:r>
          </w:p>
          <w:p w:rsidR="00000000" w:rsidRPr="00C21BCB" w:rsidP="00C21BCB">
            <w:pPr>
              <w:pStyle w:val="List2"/>
            </w:pPr>
            <w:r w:rsidRPr="00C21BCB">
              <w:t>1.3.</w:t>
            </w:r>
            <w:r w:rsidRPr="00C21BCB">
              <w:tab/>
              <w:t>Check cover to steel is adequate and report if not</w:t>
            </w:r>
          </w:p>
          <w:p w:rsidR="00000000" w:rsidRPr="00C21BCB" w:rsidP="00C21BCB">
            <w:pPr>
              <w:pStyle w:val="List2"/>
            </w:pPr>
            <w:r w:rsidRPr="00C21BCB">
              <w:t>1.4.</w:t>
            </w:r>
            <w:r w:rsidRPr="00C21BCB">
              <w:tab/>
              <w:t>Determine steel lengths allowing for bends and bar thickness</w:t>
            </w:r>
          </w:p>
          <w:p w:rsidR="00000000" w:rsidP="00C21BCB">
            <w:pPr>
              <w:pStyle w:val="List2"/>
              <w:rPr>
                <w:lang w:val="en-NZ"/>
              </w:rPr>
            </w:pPr>
            <w:r w:rsidRPr="00C21BCB">
              <w:t>1.5.</w:t>
            </w:r>
            <w:r w:rsidRPr="00C21BCB">
              <w:tab/>
              <w:t xml:space="preserve">Follow </w:t>
            </w:r>
            <w:r w:rsidRPr="00C21BCB">
              <w:t>instructions/requirements for cage assembly</w:t>
            </w:r>
          </w:p>
        </w:tc>
      </w:tr>
      <w:tr w:rsidTr="00DC556E">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BCB">
            <w:pPr>
              <w:pStyle w:val="List"/>
              <w:rPr>
                <w:lang w:val="en-NZ"/>
              </w:rPr>
            </w:pPr>
            <w:r w:rsidRPr="00C21BCB">
              <w:t>2.</w:t>
            </w:r>
            <w:r w:rsidRPr="00C21BCB">
              <w:tab/>
              <w:t>Prepare materials and equipment</w:t>
            </w:r>
          </w:p>
        </w:tc>
        <w:tc>
          <w:tcPr>
            <w:tcW w:w="58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BCB" w:rsidP="00C21BCB">
            <w:pPr>
              <w:pStyle w:val="List2"/>
            </w:pPr>
            <w:r w:rsidRPr="00C21BCB">
              <w:t>2.1.</w:t>
            </w:r>
            <w:r w:rsidRPr="00C21BCB">
              <w:tab/>
              <w:t>Determine requirements prior to fabricating</w:t>
            </w:r>
          </w:p>
          <w:p w:rsidR="00000000" w:rsidRPr="00C21BCB" w:rsidP="00C21BCB">
            <w:pPr>
              <w:pStyle w:val="List2"/>
            </w:pPr>
            <w:r w:rsidRPr="00C21BCB">
              <w:t>2.2.</w:t>
            </w:r>
            <w:r w:rsidRPr="00C21BCB">
              <w:tab/>
              <w:t>Read job specification/plan and determine equipment and material requirements</w:t>
            </w:r>
          </w:p>
          <w:p w:rsidR="00000000" w:rsidRPr="00C21BCB" w:rsidP="00C21BCB">
            <w:pPr>
              <w:pStyle w:val="List2"/>
            </w:pPr>
            <w:r w:rsidRPr="00C21BCB">
              <w:t>2.3.</w:t>
            </w:r>
            <w:r w:rsidRPr="00C21BCB">
              <w:tab/>
              <w:t xml:space="preserve">Check availability of bars and mesh </w:t>
            </w:r>
          </w:p>
          <w:p w:rsidR="00000000" w:rsidRPr="00C21BCB" w:rsidP="00C21BCB">
            <w:pPr>
              <w:pStyle w:val="List2"/>
            </w:pPr>
            <w:r w:rsidRPr="00C21BCB">
              <w:t>2.</w:t>
            </w:r>
            <w:r w:rsidRPr="00C21BCB">
              <w:t>4.</w:t>
            </w:r>
            <w:r w:rsidRPr="00C21BCB">
              <w:tab/>
              <w:t>Set up templates and equipment in compliance with plan/specifications and work instructions</w:t>
            </w:r>
          </w:p>
          <w:p w:rsidR="00000000" w:rsidP="00C21BCB">
            <w:pPr>
              <w:pStyle w:val="List2"/>
              <w:rPr>
                <w:lang w:val="en-NZ"/>
              </w:rPr>
            </w:pPr>
            <w:r w:rsidRPr="00C21BCB">
              <w:t>2.5.</w:t>
            </w:r>
            <w:r w:rsidRPr="00C21BCB">
              <w:tab/>
              <w:t>Cut, bend and tag reinforcement</w:t>
            </w:r>
          </w:p>
        </w:tc>
      </w:tr>
      <w:tr w:rsidTr="00DC556E">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BCB">
            <w:pPr>
              <w:pStyle w:val="List"/>
              <w:rPr>
                <w:lang w:val="en-NZ"/>
              </w:rPr>
            </w:pPr>
            <w:r w:rsidRPr="00C21BCB">
              <w:t>3.</w:t>
            </w:r>
            <w:r w:rsidRPr="00C21BCB">
              <w:tab/>
              <w:t>Organise quality testing of reinforcement</w:t>
            </w:r>
          </w:p>
        </w:tc>
        <w:tc>
          <w:tcPr>
            <w:tcW w:w="58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BCB" w:rsidP="00C21BCB">
            <w:pPr>
              <w:pStyle w:val="List2"/>
            </w:pPr>
            <w:r w:rsidRPr="00C21BCB">
              <w:t>3.1.</w:t>
            </w:r>
            <w:r w:rsidRPr="00C21BCB">
              <w:tab/>
              <w:t>Arrange for samples of work in progress to be verif</w:t>
            </w:r>
            <w:r w:rsidRPr="00C21BCB">
              <w:t>ication tested if specified</w:t>
            </w:r>
          </w:p>
          <w:p w:rsidR="00000000" w:rsidRPr="00C21BCB" w:rsidP="00C21BCB">
            <w:pPr>
              <w:pStyle w:val="List2"/>
            </w:pPr>
            <w:r w:rsidRPr="00C21BCB">
              <w:t>3.2.</w:t>
            </w:r>
            <w:r w:rsidRPr="00C21BCB">
              <w:tab/>
              <w:t>Check reinforcement using go no-go gauges, dimension tolerance, cosmetics and level of standards specification</w:t>
            </w:r>
          </w:p>
          <w:p w:rsidR="00000000" w:rsidP="00C21BCB">
            <w:pPr>
              <w:pStyle w:val="List2"/>
              <w:rPr>
                <w:lang w:val="en-NZ"/>
              </w:rPr>
            </w:pPr>
            <w:r w:rsidRPr="00C21BCB">
              <w:t>3.3.</w:t>
            </w:r>
            <w:r w:rsidRPr="00C21BCB">
              <w:tab/>
              <w:t>Implement test requirements in accordance with standard operating procedures and any legislative or regulat</w:t>
            </w:r>
            <w:r w:rsidRPr="00C21BCB">
              <w:t>ory requirements</w:t>
            </w:r>
          </w:p>
        </w:tc>
      </w:tr>
      <w:tr w:rsidTr="00DC556E">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BCB">
            <w:pPr>
              <w:pStyle w:val="List"/>
              <w:rPr>
                <w:lang w:val="en-NZ"/>
              </w:rPr>
            </w:pPr>
            <w:r w:rsidRPr="00C21BCB">
              <w:t>4.</w:t>
            </w:r>
            <w:r w:rsidRPr="00C21BCB">
              <w:tab/>
              <w:t>Rectify routine problems</w:t>
            </w:r>
          </w:p>
        </w:tc>
        <w:tc>
          <w:tcPr>
            <w:tcW w:w="58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BCB" w:rsidP="00C21BCB">
            <w:pPr>
              <w:pStyle w:val="List2"/>
            </w:pPr>
            <w:r w:rsidRPr="00C21BCB">
              <w:t>4.1.</w:t>
            </w:r>
            <w:r w:rsidRPr="00C21BCB">
              <w:tab/>
              <w:t>Identify the range of faults that can occur during the operation</w:t>
            </w:r>
          </w:p>
          <w:p w:rsidR="00000000" w:rsidRPr="00C21BCB" w:rsidP="00C21BCB">
            <w:pPr>
              <w:pStyle w:val="List2"/>
            </w:pPr>
            <w:r w:rsidRPr="00C21BCB">
              <w:t>4.2.</w:t>
            </w:r>
            <w:r w:rsidRPr="00C21BCB">
              <w:tab/>
              <w:t>Determine and rectify fault causes in accordance with procedures/work instructions</w:t>
            </w:r>
          </w:p>
          <w:p w:rsidR="00000000" w:rsidRPr="00C21BCB" w:rsidP="00C21BCB">
            <w:pPr>
              <w:pStyle w:val="List2"/>
            </w:pPr>
            <w:r w:rsidRPr="00C21BCB">
              <w:t>4.3.</w:t>
            </w:r>
            <w:r w:rsidRPr="00C21BCB">
              <w:tab/>
              <w:t>Identify and rectify equipment failure causes i</w:t>
            </w:r>
            <w:r w:rsidRPr="00C21BCB">
              <w:t>n accordance with procedures/work instructions</w:t>
            </w:r>
          </w:p>
          <w:p w:rsidR="00000000" w:rsidRPr="00C21BCB" w:rsidP="00C21BCB">
            <w:pPr>
              <w:pStyle w:val="List2"/>
            </w:pPr>
            <w:r w:rsidRPr="00C21BCB">
              <w:t>4.4.</w:t>
            </w:r>
            <w:r w:rsidRPr="00C21BCB">
              <w:tab/>
              <w:t>Make sure appropriate records and log books of equipment operations are maintained to meet procedures/work instructions</w:t>
            </w:r>
          </w:p>
          <w:p w:rsidR="00000000" w:rsidP="00C21BCB">
            <w:pPr>
              <w:pStyle w:val="List2"/>
              <w:rPr>
                <w:lang w:val="en-NZ"/>
              </w:rPr>
            </w:pPr>
            <w:r w:rsidRPr="00C21BCB">
              <w:t>4.5.</w:t>
            </w:r>
            <w:r w:rsidRPr="00C21BCB">
              <w:tab/>
              <w:t>Identify non-routine problems and report to designated person</w:t>
            </w:r>
          </w:p>
        </w:tc>
      </w:tr>
      <w:tr w:rsidTr="00DC556E">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BCB">
            <w:pPr>
              <w:pStyle w:val="List"/>
              <w:rPr>
                <w:lang w:val="en-NZ"/>
              </w:rPr>
            </w:pPr>
            <w:r w:rsidRPr="00C21BCB">
              <w:t>5.</w:t>
            </w:r>
            <w:r w:rsidRPr="00C21BCB">
              <w:tab/>
              <w:t>Control hazar</w:t>
            </w:r>
            <w:r w:rsidRPr="00C21BCB">
              <w:t>ds</w:t>
            </w:r>
          </w:p>
        </w:tc>
        <w:tc>
          <w:tcPr>
            <w:tcW w:w="58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BCB" w:rsidP="00C21BCB">
            <w:pPr>
              <w:pStyle w:val="List2"/>
            </w:pPr>
            <w:r w:rsidRPr="00C21BCB">
              <w:t>5.1.</w:t>
            </w:r>
            <w:r w:rsidRPr="00C21BCB">
              <w:tab/>
              <w:t>Identify hazards from the job to be done</w:t>
            </w:r>
          </w:p>
          <w:p w:rsidR="00000000" w:rsidRPr="00C21BCB" w:rsidP="00C21BCB">
            <w:pPr>
              <w:pStyle w:val="List2"/>
            </w:pPr>
            <w:r w:rsidRPr="00C21BCB">
              <w:t>5.2.</w:t>
            </w:r>
            <w:r w:rsidRPr="00C21BCB">
              <w:tab/>
              <w:t>Identify other hazards in the work area</w:t>
            </w:r>
          </w:p>
          <w:p w:rsidR="00000000" w:rsidRPr="00C21BCB" w:rsidP="00C21BCB">
            <w:pPr>
              <w:pStyle w:val="List2"/>
            </w:pPr>
            <w:r w:rsidRPr="00C21BCB">
              <w:t>5.3.</w:t>
            </w:r>
            <w:r w:rsidRPr="00C21BCB">
              <w:tab/>
              <w:t>Assess the risks arising from those hazards</w:t>
            </w:r>
          </w:p>
          <w:p w:rsidR="00000000" w:rsidRPr="00C21BCB" w:rsidP="00C21BCB">
            <w:pPr>
              <w:pStyle w:val="List2"/>
            </w:pPr>
            <w:r w:rsidRPr="00C21BCB">
              <w:t>5.4.</w:t>
            </w:r>
            <w:r w:rsidRPr="00C21BCB">
              <w:tab/>
              <w:t>Implement measures to control those risks in line with procedures</w:t>
            </w:r>
          </w:p>
        </w:tc>
      </w:tr>
    </w:tbl>
    <w:p w:rsidR="00000000" w:rsidRPr="00C21BCB" w:rsidP="00C21BCB">
      <w:pPr>
        <w:pStyle w:val="BodyText"/>
      </w:pPr>
    </w:p>
    <w:p w:rsidR="00000000" w:rsidRPr="00C21BCB" w:rsidP="00C21BCB">
      <w:pPr>
        <w:pStyle w:val="AllowPageBreak"/>
      </w:pPr>
    </w:p>
    <w:p w:rsidR="00000000" w:rsidRPr="00C21BCB" w:rsidP="00C21BCB">
      <w:pPr>
        <w:pStyle w:val="Heading1"/>
      </w:pPr>
      <w:bookmarkStart w:id="9" w:name="O_110279"/>
      <w:bookmarkEnd w:id="9"/>
      <w:r w:rsidRPr="00C21BCB">
        <w:t>Required Skills and Knowledge</w:t>
      </w:r>
    </w:p>
    <w:tbl>
      <w:tblPr>
        <w:tblW w:w="0" w:type="auto"/>
        <w:tblLayout w:type="fixed"/>
        <w:tblCellMar>
          <w:left w:w="62" w:type="dxa"/>
          <w:right w:w="62" w:type="dxa"/>
        </w:tblCellMar>
        <w:tblLook w:val="0000"/>
      </w:tblPr>
      <w:tblGrid>
        <w:gridCol w:w="8522"/>
      </w:tblGrid>
      <w:tr w:rsidTr="00DC556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21BCB">
            <w:pPr>
              <w:pStyle w:val="BodyText"/>
              <w:rPr>
                <w:lang w:val="en-NZ"/>
              </w:rPr>
            </w:pPr>
            <w:r w:rsidRPr="00C21BCB">
              <w:rPr>
                <w:rStyle w:val="SpecialBold"/>
              </w:rPr>
              <w:t>REQUIRED SKILLS AND KNOWLEDGE</w:t>
            </w:r>
          </w:p>
        </w:tc>
      </w:tr>
      <w:tr w:rsidTr="00DC556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21BCB">
            <w:pPr>
              <w:pStyle w:val="BodyText"/>
              <w:rPr>
                <w:lang w:val="en-NZ"/>
              </w:rPr>
            </w:pPr>
            <w:r w:rsidRPr="00C21BCB">
              <w:t>This section describes the skills and knowledge required for this unit.</w:t>
            </w:r>
          </w:p>
        </w:tc>
      </w:tr>
      <w:tr w:rsidTr="00DC55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BCB">
            <w:pPr>
              <w:pStyle w:val="BodyText"/>
              <w:rPr>
                <w:lang w:val="en-NZ"/>
              </w:rPr>
            </w:pPr>
            <w:r w:rsidRPr="00C21BCB">
              <w:rPr>
                <w:rStyle w:val="SpecialBold"/>
              </w:rPr>
              <w:t>Required skills</w:t>
            </w:r>
          </w:p>
        </w:tc>
      </w:tr>
      <w:tr w:rsidTr="00DC55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BCB" w:rsidP="00C21BCB">
            <w:pPr>
              <w:pStyle w:val="BodyText"/>
            </w:pPr>
            <w:r w:rsidRPr="00C21BCB">
              <w:t>Required skills include:</w:t>
            </w:r>
          </w:p>
          <w:p w:rsidR="00000000" w:rsidRPr="00C21BCB" w:rsidP="00C21BCB">
            <w:pPr>
              <w:pStyle w:val="ListBullet"/>
            </w:pPr>
            <w:r w:rsidRPr="00C21BCB">
              <w:t>recognising problems and taking appropriate action</w:t>
            </w:r>
          </w:p>
          <w:p w:rsidR="00000000" w:rsidRPr="00C21BCB" w:rsidP="00C21BCB">
            <w:pPr>
              <w:pStyle w:val="ListBullet"/>
            </w:pPr>
            <w:r w:rsidRPr="00C21BCB">
              <w:t>implementing enterprise's standard procedures and work instructions and relevant regulatory requirements within appropriate time constraints and in a manner relevant to the fabrication of reinforcement</w:t>
            </w:r>
          </w:p>
          <w:p w:rsidR="00000000" w:rsidP="00C21BCB">
            <w:pPr>
              <w:pStyle w:val="ListBullet"/>
              <w:rPr>
                <w:lang w:val="en-NZ"/>
              </w:rPr>
            </w:pPr>
            <w:r w:rsidRPr="00C21BCB">
              <w:t xml:space="preserve">reading and numeracy to interpret workplace documents </w:t>
            </w:r>
            <w:r w:rsidRPr="00C21BCB">
              <w:t>and technical information</w:t>
            </w:r>
          </w:p>
        </w:tc>
      </w:tr>
      <w:tr w:rsidTr="00DC55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BCB">
            <w:pPr>
              <w:pStyle w:val="BodyText"/>
              <w:rPr>
                <w:lang w:val="en-NZ"/>
              </w:rPr>
            </w:pPr>
            <w:r w:rsidRPr="00C21BCB">
              <w:rPr>
                <w:rStyle w:val="SpecialBold"/>
              </w:rPr>
              <w:t>Required knowledge</w:t>
            </w:r>
          </w:p>
        </w:tc>
      </w:tr>
      <w:tr w:rsidTr="00DC55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BCB" w:rsidP="00C21BCB">
            <w:pPr>
              <w:pStyle w:val="BodyText"/>
            </w:pPr>
            <w:r w:rsidRPr="00C21BCB">
              <w:t>Required knowledge includes:</w:t>
            </w:r>
          </w:p>
          <w:p w:rsidR="00000000" w:rsidRPr="00C21BCB" w:rsidP="00C21BCB">
            <w:pPr>
              <w:pStyle w:val="ListBullet"/>
            </w:pPr>
            <w:r w:rsidRPr="00C21BCB">
              <w:t>relevant quality tests</w:t>
            </w:r>
          </w:p>
          <w:p w:rsidR="00000000" w:rsidRPr="00C21BCB" w:rsidP="00C21BCB">
            <w:pPr>
              <w:pStyle w:val="ListBullet"/>
            </w:pPr>
            <w:r w:rsidRPr="00C21BCB">
              <w:t>interpret plans (steel drawings, reinforcement schedules) and specifications</w:t>
            </w:r>
          </w:p>
          <w:p w:rsidR="00000000" w:rsidRPr="00C21BCB" w:rsidP="00C21BCB">
            <w:pPr>
              <w:pStyle w:val="ListBullet"/>
            </w:pPr>
            <w:r w:rsidRPr="00C21BCB">
              <w:t>reinforcement design drawings</w:t>
            </w:r>
          </w:p>
          <w:p w:rsidR="00000000" w:rsidRPr="00C21BCB" w:rsidP="00C21BCB">
            <w:pPr>
              <w:pStyle w:val="ListBullet"/>
            </w:pPr>
            <w:r w:rsidRPr="00C21BCB">
              <w:t>reinforcement schedules</w:t>
            </w:r>
          </w:p>
          <w:p w:rsidR="00000000" w:rsidRPr="00C21BCB" w:rsidP="00C21BCB">
            <w:pPr>
              <w:pStyle w:val="ListBullet"/>
            </w:pPr>
            <w:r w:rsidRPr="00C21BCB">
              <w:t>reinforcement tags</w:t>
            </w:r>
          </w:p>
          <w:p w:rsidR="00000000" w:rsidRPr="00C21BCB" w:rsidP="00C21BCB">
            <w:pPr>
              <w:pStyle w:val="ListBullet"/>
            </w:pPr>
            <w:r w:rsidRPr="00C21BCB">
              <w:t>make n</w:t>
            </w:r>
            <w:r w:rsidRPr="00C21BCB">
              <w:t>ecessary calculations from 'steel drawings'</w:t>
            </w:r>
          </w:p>
          <w:p w:rsidR="00000000" w:rsidRPr="00C21BCB" w:rsidP="00C21BCB">
            <w:pPr>
              <w:pStyle w:val="ListBullet"/>
            </w:pPr>
            <w:r w:rsidRPr="00C21BCB">
              <w:t>choose appropriate bending pin and bending machine setup</w:t>
            </w:r>
          </w:p>
          <w:p w:rsidR="00000000" w:rsidRPr="00C21BCB" w:rsidP="00C21BCB">
            <w:pPr>
              <w:pStyle w:val="ListBullet"/>
            </w:pPr>
            <w:r w:rsidRPr="00C21BCB">
              <w:t>predict final shape/dimension based on bar size/type, bend radius and anchorage requirement</w:t>
            </w:r>
          </w:p>
          <w:p w:rsidR="00000000" w:rsidRPr="00C21BCB" w:rsidP="00C21BCB">
            <w:pPr>
              <w:pStyle w:val="ListBullet"/>
            </w:pPr>
            <w:r w:rsidRPr="00C21BCB">
              <w:t>underlying causes of faults such as precipitated by:</w:t>
            </w:r>
          </w:p>
          <w:p w:rsidR="00000000" w:rsidRPr="00C21BCB" w:rsidP="00C21BCB">
            <w:pPr>
              <w:pStyle w:val="ListBullet2"/>
            </w:pPr>
            <w:r w:rsidRPr="00C21BCB">
              <w:t>reinforcing</w:t>
            </w:r>
          </w:p>
          <w:p w:rsidR="00000000" w:rsidRPr="00C21BCB" w:rsidP="00C21BCB">
            <w:pPr>
              <w:pStyle w:val="ListBullet2"/>
            </w:pPr>
            <w:r w:rsidRPr="00C21BCB">
              <w:t>design</w:t>
            </w:r>
          </w:p>
          <w:p w:rsidR="00000000" w:rsidRPr="00C21BCB" w:rsidP="00C21BCB">
            <w:pPr>
              <w:pStyle w:val="ListBullet2"/>
            </w:pPr>
            <w:r w:rsidRPr="00C21BCB">
              <w:t xml:space="preserve">fabrication </w:t>
            </w:r>
          </w:p>
          <w:p w:rsidR="00000000" w:rsidRPr="00C21BCB" w:rsidP="00C21BCB">
            <w:pPr>
              <w:pStyle w:val="ListBullet2"/>
            </w:pPr>
            <w:r w:rsidRPr="00C21BCB">
              <w:t>equipment</w:t>
            </w:r>
          </w:p>
        </w:tc>
      </w:tr>
    </w:tbl>
    <w:p w:rsidR="00000000" w:rsidRPr="00C21BCB" w:rsidP="00C21BCB">
      <w:pPr>
        <w:pStyle w:val="BodyText"/>
      </w:pPr>
    </w:p>
    <w:p w:rsidR="00000000" w:rsidRPr="00C21BCB" w:rsidP="00C21BCB">
      <w:pPr>
        <w:pStyle w:val="AllowPageBreak"/>
      </w:pPr>
    </w:p>
    <w:p w:rsidR="00000000" w:rsidRPr="00C21BCB" w:rsidP="00C21BCB">
      <w:pPr>
        <w:pStyle w:val="Heading1"/>
      </w:pPr>
      <w:bookmarkStart w:id="10" w:name="O_110280"/>
      <w:bookmarkEnd w:id="10"/>
      <w:r w:rsidRPr="00C21BCB">
        <w:t>Evidence Guide</w:t>
      </w:r>
    </w:p>
    <w:tbl>
      <w:tblPr>
        <w:tblW w:w="9570" w:type="dxa"/>
        <w:tblLayout w:type="fixed"/>
        <w:tblCellMar>
          <w:left w:w="62" w:type="dxa"/>
          <w:right w:w="62" w:type="dxa"/>
        </w:tblCellMar>
        <w:tblLook w:val="0000"/>
      </w:tblPr>
      <w:tblGrid>
        <w:gridCol w:w="3908"/>
        <w:gridCol w:w="5662"/>
      </w:tblGrid>
      <w:tr w:rsidTr="00DC556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BCB">
            <w:pPr>
              <w:pStyle w:val="BodyText"/>
              <w:rPr>
                <w:lang w:val="en-NZ"/>
              </w:rPr>
            </w:pPr>
            <w:r w:rsidRPr="00C21BCB">
              <w:rPr>
                <w:rStyle w:val="SpecialBold"/>
              </w:rPr>
              <w:t>EVIDENCE GUIDE</w:t>
            </w:r>
          </w:p>
        </w:tc>
      </w:tr>
      <w:tr w:rsidTr="00DC556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BCB">
            <w:pPr>
              <w:pStyle w:val="BodyText"/>
              <w:rPr>
                <w:lang w:val="en-NZ"/>
              </w:rPr>
            </w:pPr>
            <w:r w:rsidRPr="00C21BCB">
              <w:t>The Evidence Guide provides advice on assessment and must be read in conjunction with the performance criteria, required skills and knowledge, ra</w:t>
            </w:r>
            <w:r w:rsidRPr="00C21BCB">
              <w:t>nge statement and the Assessment Guidelines for the Training Package.</w:t>
            </w:r>
          </w:p>
        </w:tc>
      </w:tr>
      <w:tr w:rsidTr="00DC55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BCB">
            <w:pPr>
              <w:pStyle w:val="BodyText"/>
              <w:rPr>
                <w:lang w:val="en-NZ"/>
              </w:rPr>
            </w:pPr>
            <w:r w:rsidRPr="00C21BC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BCB">
            <w:pPr>
              <w:pStyle w:val="BodyText"/>
              <w:rPr>
                <w:lang w:val="en-NZ"/>
              </w:rPr>
            </w:pPr>
            <w:r w:rsidRPr="00C21BCB">
              <w:t xml:space="preserve">The unit will be assessed in as holistic a manner as is practical and may be integrated with the assessment of other relevant units of competency. </w:t>
            </w:r>
          </w:p>
        </w:tc>
      </w:tr>
      <w:tr w:rsidTr="00DC55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BCB">
            <w:pPr>
              <w:pStyle w:val="BodyText"/>
              <w:rPr>
                <w:lang w:val="en-NZ"/>
              </w:rPr>
            </w:pPr>
            <w:r w:rsidRPr="00C21BC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BCB" w:rsidP="00C21BCB">
            <w:pPr>
              <w:pStyle w:val="BodyText"/>
            </w:pPr>
            <w:r w:rsidRPr="00C21BCB">
              <w:t>It is essential that the fabrication process be understood and that the importance of critical material properties, specifications and dimensions is known. Compete</w:t>
            </w:r>
            <w:r w:rsidRPr="00C21BCB">
              <w:t>nce must be demonstrated in the ability to recognise and analyse potential situations requiring action and then in implementing appropriate corrective action.</w:t>
            </w:r>
          </w:p>
          <w:p w:rsidR="00000000" w:rsidRPr="00C21BCB" w:rsidP="00C21BCB">
            <w:pPr>
              <w:pStyle w:val="BodyText"/>
            </w:pPr>
            <w:r w:rsidRPr="00C21BCB">
              <w:t>Consistent performance should be demonstrated. In particular look to see that:</w:t>
            </w:r>
          </w:p>
          <w:p w:rsidR="00000000" w:rsidRPr="00C21BCB" w:rsidP="00C21BCB">
            <w:pPr>
              <w:pStyle w:val="ListBullet"/>
            </w:pPr>
            <w:r w:rsidRPr="00C21BCB">
              <w:t>allowance is made</w:t>
            </w:r>
            <w:r w:rsidRPr="00C21BCB">
              <w:t xml:space="preserve"> for fittings and lifting lugs to be correctly positioned</w:t>
            </w:r>
          </w:p>
          <w:p w:rsidR="00000000" w:rsidRPr="00C21BCB" w:rsidP="00C21BCB">
            <w:pPr>
              <w:pStyle w:val="ListBullet"/>
            </w:pPr>
            <w:r w:rsidRPr="00C21BCB">
              <w:t>steel coverage is adequate</w:t>
            </w:r>
          </w:p>
          <w:p w:rsidR="00000000" w:rsidRPr="00C21BCB" w:rsidP="00C21BCB">
            <w:pPr>
              <w:pStyle w:val="ListBullet"/>
            </w:pPr>
            <w:r w:rsidRPr="00C21BCB">
              <w:t>dimensions/dimensional tolerance are correct</w:t>
            </w:r>
          </w:p>
          <w:p w:rsidR="00000000" w:rsidRPr="00C21BCB" w:rsidP="00C21BCB">
            <w:pPr>
              <w:pStyle w:val="ListBullet"/>
            </w:pPr>
            <w:r w:rsidRPr="00C21BCB">
              <w:t>appropriate grade of steel is used.</w:t>
            </w:r>
          </w:p>
          <w:p w:rsidR="00000000" w:rsidP="00C21BCB">
            <w:pPr>
              <w:pStyle w:val="BodyText"/>
              <w:rPr>
                <w:lang w:val="en-NZ"/>
              </w:rPr>
            </w:pPr>
            <w:r w:rsidRPr="00C21BCB">
              <w:t>Competence must be demonstrated in the operation of all ancillary equipment to the level r</w:t>
            </w:r>
            <w:r w:rsidRPr="00C21BCB">
              <w:t>equired for this unit of competency.</w:t>
            </w:r>
          </w:p>
        </w:tc>
      </w:tr>
      <w:tr w:rsidTr="00DC55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BCB">
            <w:pPr>
              <w:pStyle w:val="BodyText"/>
              <w:rPr>
                <w:lang w:val="en-NZ"/>
              </w:rPr>
            </w:pPr>
            <w:r w:rsidRPr="00C21BC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BCB" w:rsidP="00C21BCB">
            <w:pPr>
              <w:pStyle w:val="BodyText"/>
            </w:pPr>
            <w:r w:rsidRPr="00C21BCB">
              <w:t>Assessment will require access to an operating plant over an extended period of time, or a suitable method of gathering evidence of operating ability over a range of sit</w:t>
            </w:r>
            <w:r w:rsidRPr="00C21BCB">
              <w:t xml:space="preserve">uations. </w:t>
            </w:r>
          </w:p>
          <w:p w:rsidR="00000000" w:rsidRPr="00C21BCB" w:rsidP="00C21BCB">
            <w:pPr>
              <w:pStyle w:val="BodyText"/>
            </w:pPr>
            <w:r w:rsidRPr="00C21BCB">
              <w:t>Assessment will occur over a range of situations which will include disruptions to normal, smooth operation.</w:t>
            </w:r>
          </w:p>
          <w:p w:rsidR="00000000" w:rsidP="00C21BCB">
            <w:pPr>
              <w:pStyle w:val="BodyText"/>
              <w:rPr>
                <w:lang w:val="en-NZ"/>
              </w:rPr>
            </w:pPr>
            <w:r w:rsidRPr="00C21BCB">
              <w:t>Simulation or case studies/scenarios may be required to allow for timely assessment of parts of this unit of competency. Simulation shoul</w:t>
            </w:r>
            <w:r w:rsidRPr="00C21BCB">
              <w:t>d be based on the actual plant and will include 'walk-throughs' of the relevant competency components. A bank of scenarios/case studies/what ifs and questions will be required to probe the reasoning behind observable actions.</w:t>
            </w:r>
          </w:p>
        </w:tc>
      </w:tr>
      <w:tr w:rsidTr="00DC55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BCB">
            <w:pPr>
              <w:pStyle w:val="BodyText"/>
              <w:rPr>
                <w:lang w:val="en-NZ"/>
              </w:rPr>
            </w:pPr>
            <w:r w:rsidRPr="00C21BC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BCB">
            <w:pPr>
              <w:pStyle w:val="BodyText"/>
              <w:rPr>
                <w:lang w:val="en-NZ"/>
              </w:rPr>
            </w:pPr>
            <w:r w:rsidRPr="00C21BCB">
              <w:t>Individual enterprises may choose to add prerequisites and co-requisites relevant to their processes.</w:t>
            </w:r>
          </w:p>
        </w:tc>
      </w:tr>
      <w:tr w:rsidTr="00DC55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BCB">
            <w:pPr>
              <w:pStyle w:val="BodyText"/>
              <w:rPr>
                <w:lang w:val="en-NZ"/>
              </w:rPr>
            </w:pPr>
            <w:r w:rsidRPr="00C21BC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BCB" w:rsidP="00C21BCB">
            <w:pPr>
              <w:pStyle w:val="BodyText"/>
            </w:pPr>
            <w:r w:rsidRPr="00C21BCB">
              <w:t>Assessment processes and techniques must be culturally appropriate and appropriate to the language and literacy capac</w:t>
            </w:r>
            <w:r w:rsidRPr="00C21BCB">
              <w:t>ity of the candidate and the work being performed.</w:t>
            </w:r>
          </w:p>
        </w:tc>
      </w:tr>
    </w:tbl>
    <w:p w:rsidR="00000000" w:rsidRPr="00C21BCB" w:rsidP="00C21BCB">
      <w:pPr>
        <w:pStyle w:val="BodyText"/>
      </w:pPr>
    </w:p>
    <w:p w:rsidR="00000000" w:rsidRPr="00C21BCB" w:rsidP="00C21BCB">
      <w:pPr>
        <w:pStyle w:val="AllowPageBreak"/>
      </w:pPr>
    </w:p>
    <w:p w:rsidR="00000000" w:rsidRPr="00C21BCB" w:rsidP="00C21BCB">
      <w:pPr>
        <w:pStyle w:val="Heading1"/>
      </w:pPr>
      <w:bookmarkStart w:id="11" w:name="O_110281"/>
      <w:bookmarkEnd w:id="11"/>
      <w:r w:rsidRPr="00C21BCB">
        <w:t>Range Statement</w:t>
      </w:r>
    </w:p>
    <w:tbl>
      <w:tblPr>
        <w:tblW w:w="0" w:type="auto"/>
        <w:tblLayout w:type="fixed"/>
        <w:tblCellMar>
          <w:left w:w="62" w:type="dxa"/>
          <w:right w:w="62" w:type="dxa"/>
        </w:tblCellMar>
        <w:tblLook w:val="0000"/>
      </w:tblPr>
      <w:tblGrid>
        <w:gridCol w:w="3524"/>
        <w:gridCol w:w="4998"/>
      </w:tblGrid>
      <w:tr w:rsidTr="00DC556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BCB">
            <w:pPr>
              <w:pStyle w:val="BodyText"/>
              <w:rPr>
                <w:lang w:val="en-NZ"/>
              </w:rPr>
            </w:pPr>
            <w:r w:rsidRPr="00C21BCB">
              <w:rPr>
                <w:rStyle w:val="SpecialBold"/>
              </w:rPr>
              <w:t>RANGE STATEMENT</w:t>
            </w:r>
          </w:p>
        </w:tc>
      </w:tr>
      <w:tr w:rsidTr="00DC556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BCB">
            <w:pPr>
              <w:pStyle w:val="BodyText"/>
              <w:rPr>
                <w:lang w:val="en-NZ"/>
              </w:rPr>
            </w:pPr>
            <w:r w:rsidRPr="00C21BCB">
              <w:t xml:space="preserve">The range statement relates to the unit of competency as a whole. It allows for different work environments and situations that may affect performance. </w:t>
            </w:r>
            <w:r w:rsidRPr="00C21BCB">
              <w:t xml:space="preserve">Bold italicised wording, if used in the performance criteria, is detailed below. Essential operating conditions that may be present with training and assessment (depending on the work situation, needs of the candidate, accessibility of the item, and local </w:t>
            </w:r>
            <w:r w:rsidRPr="00C21BCB">
              <w:t>industry and regional contexts) may also be included.</w:t>
            </w:r>
          </w:p>
        </w:tc>
      </w:tr>
      <w:tr w:rsidTr="00DC556E">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BCB">
            <w:pPr>
              <w:pStyle w:val="BodyText"/>
              <w:rPr>
                <w:lang w:val="en-NZ"/>
              </w:rPr>
            </w:pPr>
            <w:r w:rsidRPr="00C21BCB">
              <w:rPr>
                <w:rStyle w:val="SpecialBold"/>
              </w:rPr>
              <w:t>Procedures</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BCB">
            <w:pPr>
              <w:pStyle w:val="BodyText"/>
              <w:rPr>
                <w:lang w:val="en-NZ"/>
              </w:rPr>
            </w:pPr>
            <w:r w:rsidRPr="00C21BCB">
              <w:t>All operations are performed in accordance with standard procedures and work instructions</w:t>
            </w:r>
          </w:p>
        </w:tc>
      </w:tr>
      <w:tr w:rsidTr="00DC556E">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BCB">
            <w:pPr>
              <w:pStyle w:val="BodyText"/>
              <w:rPr>
                <w:lang w:val="en-NZ"/>
              </w:rPr>
            </w:pPr>
            <w:r w:rsidRPr="00C21BCB">
              <w:rPr>
                <w:rStyle w:val="SpecialBold"/>
              </w:rPr>
              <w:t>Typical problems</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BCB" w:rsidP="00C21BCB">
            <w:pPr>
              <w:pStyle w:val="BodyText"/>
            </w:pPr>
            <w:r w:rsidRPr="00C21BCB">
              <w:t>Typical problems may include:</w:t>
            </w:r>
          </w:p>
          <w:p w:rsidR="00000000" w:rsidRPr="00C21BCB" w:rsidP="00C21BCB">
            <w:pPr>
              <w:pStyle w:val="ListBullet"/>
            </w:pPr>
            <w:r w:rsidRPr="00C21BCB">
              <w:t>dimensions and positions of fittings and lugs as they affect reinforcement dimension and shape</w:t>
            </w:r>
          </w:p>
          <w:p w:rsidR="00000000" w:rsidRPr="00C21BCB" w:rsidP="00C21BCB">
            <w:pPr>
              <w:pStyle w:val="ListBullet"/>
            </w:pPr>
            <w:r w:rsidRPr="00C21BCB">
              <w:t>adequate cover of steel</w:t>
            </w:r>
          </w:p>
          <w:p w:rsidR="00000000" w:rsidRPr="00C21BCB" w:rsidP="00C21BCB">
            <w:pPr>
              <w:pStyle w:val="ListBullet"/>
            </w:pPr>
            <w:r w:rsidRPr="00C21BCB">
              <w:t>predicting final size and shape of bent bar reinforcement</w:t>
            </w:r>
          </w:p>
          <w:p w:rsidR="00000000" w:rsidP="00C21BCB">
            <w:pPr>
              <w:pStyle w:val="ListBullet"/>
              <w:rPr>
                <w:lang w:val="en-NZ"/>
              </w:rPr>
            </w:pPr>
            <w:r w:rsidRPr="00C21BCB">
              <w:t>rectifying design and scheduling errors that may not be obvious until items are</w:t>
            </w:r>
            <w:r w:rsidRPr="00C21BCB">
              <w:t xml:space="preserve"> assembled</w:t>
            </w:r>
          </w:p>
        </w:tc>
      </w:tr>
      <w:tr w:rsidTr="00DC556E">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BCB">
            <w:pPr>
              <w:pStyle w:val="BodyText"/>
              <w:rPr>
                <w:lang w:val="en-NZ"/>
              </w:rPr>
            </w:pPr>
            <w:r w:rsidRPr="00C21BCB">
              <w:rPr>
                <w:rStyle w:val="SpecialBold"/>
              </w:rPr>
              <w:t>Occupational health and safety</w:t>
            </w:r>
            <w:r w:rsidRPr="00C21BCB">
              <w:t xml:space="preserve"> (</w:t>
            </w:r>
            <w:r w:rsidRPr="00C21BCB">
              <w:rPr>
                <w:rStyle w:val="SpecialBold"/>
              </w:rPr>
              <w:t>OHS</w:t>
            </w:r>
            <w:r w:rsidRPr="00C21BCB">
              <w:t>)</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BCB" w:rsidP="00C21BCB">
            <w:pPr>
              <w:pStyle w:val="BodyText"/>
            </w:pPr>
            <w:r w:rsidRPr="00C21BCB">
              <w:t xml:space="preserve">All operations are subject to stringent OHS requirements and these must not be compromised at any time. Where there is an apparent conflict </w:t>
            </w:r>
            <w:r w:rsidRPr="00C21BCB">
              <w:t>between performance criteria and OHS requirements, the OHS requirements take precedence</w:t>
            </w:r>
          </w:p>
        </w:tc>
      </w:tr>
    </w:tbl>
    <w:p w:rsidR="00DC556E" w:rsidP="00C21BCB">
      <w:pPr>
        <w:pStyle w:val="BodyText"/>
      </w:pPr>
    </w:p>
    <w:p w:rsidR="00DC556E" w:rsidP="00C21BCB">
      <w:pPr>
        <w:pStyle w:val="BodyText"/>
      </w:pPr>
    </w:p>
    <w:p w:rsidR="00000000" w:rsidRPr="00C21BCB" w:rsidP="00C21BCB">
      <w:pPr>
        <w:pStyle w:val="Heading1"/>
      </w:pPr>
      <w:bookmarkStart w:id="12" w:name="O_110282"/>
      <w:bookmarkEnd w:id="12"/>
      <w:r w:rsidRPr="00C21BCB">
        <w:t>Unit Sector(s)</w:t>
      </w:r>
    </w:p>
    <w:tbl>
      <w:tblPr>
        <w:tblW w:w="0" w:type="auto"/>
        <w:tblLayout w:type="fixed"/>
        <w:tblCellMar>
          <w:left w:w="62" w:type="dxa"/>
          <w:right w:w="62" w:type="dxa"/>
        </w:tblCellMar>
        <w:tblLook w:val="0000"/>
      </w:tblPr>
      <w:tblGrid>
        <w:gridCol w:w="2567"/>
        <w:gridCol w:w="5955"/>
      </w:tblGrid>
      <w:tr w:rsidTr="00DC556E">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BCB">
            <w:pPr>
              <w:pStyle w:val="BodyText"/>
              <w:rPr>
                <w:lang w:val="en-NZ"/>
              </w:rPr>
            </w:pPr>
            <w:r w:rsidRPr="00C21BCB">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BCB" w:rsidP="00C21BCB">
            <w:pPr>
              <w:pStyle w:val="BodyText"/>
            </w:pPr>
            <w:r w:rsidRPr="00C21BCB">
              <w:t>Operational/technical</w:t>
            </w:r>
          </w:p>
        </w:tc>
      </w:tr>
    </w:tbl>
    <w:p w:rsidR="00000000" w:rsidRPr="00C21BCB" w:rsidP="00C21BCB">
      <w:pPr>
        <w:pStyle w:val="BodyText"/>
      </w:pPr>
    </w:p>
    <w:p w:rsidR="00000000" w:rsidRPr="00C21BCB" w:rsidP="00C21BCB">
      <w:pPr>
        <w:pStyle w:val="AllowPageBreak"/>
      </w:pPr>
    </w:p>
    <w:p w:rsidR="00000000" w:rsidRPr="00C21BCB" w:rsidP="00C21BCB">
      <w:pPr>
        <w:pStyle w:val="Heading1"/>
      </w:pPr>
      <w:bookmarkStart w:id="13" w:name="O_160147"/>
      <w:bookmarkEnd w:id="13"/>
      <w:r w:rsidRPr="00C21BCB">
        <w:t>Competency field</w:t>
      </w:r>
    </w:p>
    <w:tbl>
      <w:tblPr>
        <w:tblW w:w="0" w:type="auto"/>
        <w:tblLayout w:type="fixed"/>
        <w:tblCellMar>
          <w:left w:w="62" w:type="dxa"/>
          <w:right w:w="62" w:type="dxa"/>
        </w:tblCellMar>
        <w:tblLook w:val="0000"/>
      </w:tblPr>
      <w:tblGrid>
        <w:gridCol w:w="2784"/>
        <w:gridCol w:w="5738"/>
      </w:tblGrid>
      <w:tr w:rsidTr="00DC556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BCB">
            <w:pPr>
              <w:pStyle w:val="BodyText"/>
              <w:rPr>
                <w:lang w:val="en-NZ"/>
              </w:rPr>
            </w:pPr>
            <w:r w:rsidRPr="00C21BC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BCB" w:rsidP="00C21BCB">
            <w:pPr>
              <w:pStyle w:val="BodyText"/>
            </w:pPr>
          </w:p>
        </w:tc>
      </w:tr>
    </w:tbl>
    <w:p w:rsidR="00000000" w:rsidRPr="00C21BCB" w:rsidP="00C21BCB">
      <w:pPr>
        <w:pStyle w:val="BodyText"/>
      </w:pPr>
    </w:p>
    <w:p w:rsidR="00000000" w:rsidRPr="00C21BCB" w:rsidP="00C21BCB">
      <w:pPr>
        <w:pStyle w:val="AllowPageBreak"/>
      </w:pPr>
    </w:p>
    <w:p w:rsidR="00000000" w:rsidRPr="00C21BCB" w:rsidP="00C21BCB">
      <w:pPr>
        <w:pStyle w:val="Heading1"/>
      </w:pPr>
      <w:bookmarkStart w:id="14" w:name="O_160146"/>
      <w:bookmarkEnd w:id="14"/>
      <w:r w:rsidRPr="00C21BCB">
        <w:t>Co-requisite units</w:t>
      </w:r>
    </w:p>
    <w:tbl>
      <w:tblPr>
        <w:tblW w:w="0" w:type="auto"/>
        <w:tblLayout w:type="fixed"/>
        <w:tblCellMar>
          <w:left w:w="62" w:type="dxa"/>
          <w:right w:w="62" w:type="dxa"/>
        </w:tblCellMar>
        <w:tblLook w:val="0000"/>
      </w:tblPr>
      <w:tblGrid>
        <w:gridCol w:w="2641"/>
        <w:gridCol w:w="1322"/>
        <w:gridCol w:w="4559"/>
      </w:tblGrid>
      <w:tr w:rsidTr="00DC556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BCB">
            <w:pPr>
              <w:pStyle w:val="BodyText"/>
              <w:rPr>
                <w:lang w:val="en-NZ"/>
              </w:rPr>
            </w:pPr>
            <w:r w:rsidRPr="00C21BC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BCB">
            <w:pPr>
              <w:pStyle w:val="BodyText"/>
              <w:rPr>
                <w:lang w:val="en-NZ"/>
              </w:rPr>
            </w:pPr>
          </w:p>
        </w:tc>
      </w:tr>
      <w:tr w:rsidTr="00DC556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BCB">
            <w:pPr>
              <w:pStyle w:val="BodyText"/>
              <w:rPr>
                <w:lang w:val="en-NZ"/>
              </w:rPr>
            </w:pPr>
          </w:p>
        </w:tc>
      </w:tr>
      <w:tr w:rsidTr="00DC556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BCB" w:rsidP="00C21BCB">
            <w:pPr>
              <w:pStyle w:val="BodyText"/>
            </w:pPr>
          </w:p>
        </w:tc>
      </w:tr>
    </w:tbl>
    <w:p w:rsidR="00000000" w:rsidRPr="00C21BCB" w:rsidP="00C21BCB">
      <w:pPr>
        <w:pStyle w:val="BodyText"/>
      </w:pPr>
    </w:p>
    <w:p w:rsidR="00000000" w:rsidRPr="00C21BCB" w:rsidP="00C21BCB"/>
    <w:sectPr w:rsidSect="00C21B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B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556E" w:rsidP="00DC55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B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56E" w:rsidP="00C21B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C556E" w:rsidP="00C21B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C556E" w:rsidP="00C21B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B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556E" w:rsidP="00DC556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B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56E" w:rsidP="00C21BCB">
    <w:pPr>
      <w:pStyle w:val="Header"/>
      <w:framePr w:wrap="around"/>
    </w:pPr>
    <w:r>
      <w:fldChar w:fldCharType="begin"/>
    </w:r>
    <w:r>
      <w:instrText xml:space="preserve"> TITLE   \* MERGEFORMAT </w:instrText>
    </w:r>
    <w:r>
      <w:fldChar w:fldCharType="separate"/>
    </w:r>
    <w:r>
      <w:t>PMC552050C Schedule, cut and bend reinforcement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C556E" w:rsidP="00C21BC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4E3A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263B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CCC8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1BC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21BCB"/>
    <w:pPr>
      <w:spacing w:before="360" w:after="60"/>
      <w:outlineLvl w:val="0"/>
    </w:pPr>
    <w:rPr>
      <w:sz w:val="32"/>
    </w:rPr>
  </w:style>
  <w:style w:type="paragraph" w:styleId="Heading2">
    <w:name w:val="heading 2"/>
    <w:basedOn w:val="HeadingBase"/>
    <w:next w:val="BodyText"/>
    <w:link w:val="Heading2Char"/>
    <w:qFormat/>
    <w:rsid w:val="00C21BCB"/>
    <w:pPr>
      <w:keepLines/>
      <w:spacing w:before="240" w:after="120"/>
      <w:outlineLvl w:val="1"/>
    </w:pPr>
    <w:rPr>
      <w:sz w:val="28"/>
      <w:szCs w:val="40"/>
    </w:rPr>
  </w:style>
  <w:style w:type="paragraph" w:styleId="Heading3">
    <w:name w:val="heading 3"/>
    <w:basedOn w:val="HeadingBase"/>
    <w:next w:val="BodyText"/>
    <w:link w:val="Heading3Char"/>
    <w:qFormat/>
    <w:rsid w:val="00C21BCB"/>
    <w:pPr>
      <w:spacing w:before="180" w:after="120"/>
      <w:outlineLvl w:val="2"/>
    </w:pPr>
    <w:rPr>
      <w:spacing w:val="-10"/>
      <w:kern w:val="32"/>
    </w:rPr>
  </w:style>
  <w:style w:type="paragraph" w:styleId="Heading4">
    <w:name w:val="heading 4"/>
    <w:basedOn w:val="HeadingBase"/>
    <w:next w:val="BodyText"/>
    <w:link w:val="Heading4Char"/>
    <w:qFormat/>
    <w:rsid w:val="00C21BCB"/>
    <w:pPr>
      <w:spacing w:before="160" w:after="120"/>
      <w:outlineLvl w:val="3"/>
    </w:pPr>
    <w:rPr>
      <w:sz w:val="22"/>
    </w:rPr>
  </w:style>
  <w:style w:type="paragraph" w:styleId="Heading5">
    <w:name w:val="heading 5"/>
    <w:basedOn w:val="HeadingBase"/>
    <w:next w:val="Normal"/>
    <w:link w:val="Heading5Char"/>
    <w:qFormat/>
    <w:rsid w:val="00C21BCB"/>
    <w:pPr>
      <w:spacing w:before="80"/>
      <w:outlineLvl w:val="4"/>
    </w:pPr>
    <w:rPr>
      <w:color w:val="918585"/>
      <w:sz w:val="20"/>
    </w:rPr>
  </w:style>
  <w:style w:type="paragraph" w:styleId="Heading6">
    <w:name w:val="heading 6"/>
    <w:basedOn w:val="HeadingBase"/>
    <w:next w:val="Normal"/>
    <w:link w:val="Heading6Char"/>
    <w:qFormat/>
    <w:rsid w:val="00C21BCB"/>
    <w:pPr>
      <w:spacing w:before="60"/>
      <w:outlineLvl w:val="5"/>
    </w:pPr>
    <w:rPr>
      <w:color w:val="918585"/>
      <w:sz w:val="20"/>
    </w:rPr>
  </w:style>
  <w:style w:type="paragraph" w:styleId="Heading7">
    <w:name w:val="heading 7"/>
    <w:basedOn w:val="Normal"/>
    <w:next w:val="Normal"/>
    <w:link w:val="Heading7Char"/>
    <w:qFormat/>
    <w:rsid w:val="00C21BCB"/>
    <w:pPr>
      <w:ind w:left="720"/>
      <w:outlineLvl w:val="6"/>
    </w:pPr>
    <w:rPr>
      <w:i/>
    </w:rPr>
  </w:style>
  <w:style w:type="paragraph" w:styleId="Heading8">
    <w:name w:val="heading 8"/>
    <w:basedOn w:val="Normal"/>
    <w:next w:val="Normal"/>
    <w:link w:val="Heading8Char"/>
    <w:qFormat/>
    <w:rsid w:val="00C21BCB"/>
    <w:pPr>
      <w:ind w:left="720"/>
      <w:outlineLvl w:val="7"/>
    </w:pPr>
    <w:rPr>
      <w:i/>
    </w:rPr>
  </w:style>
  <w:style w:type="paragraph" w:styleId="Heading9">
    <w:name w:val="heading 9"/>
    <w:basedOn w:val="Normal"/>
    <w:next w:val="Normal"/>
    <w:link w:val="Heading9Char"/>
    <w:qFormat/>
    <w:rsid w:val="00C21BCB"/>
    <w:pPr>
      <w:ind w:left="720"/>
      <w:outlineLvl w:val="8"/>
    </w:pPr>
    <w:rPr>
      <w:i/>
    </w:rPr>
  </w:style>
  <w:style w:type="character" w:default="1" w:styleId="DefaultParagraphFont">
    <w:name w:val="Default Paragraph Font"/>
    <w:uiPriority w:val="1"/>
    <w:unhideWhenUsed/>
    <w:rsid w:val="00C21B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1BCB"/>
  </w:style>
  <w:style w:type="character" w:customStyle="1" w:styleId="Heading1Char">
    <w:name w:val="Heading 1 Char"/>
    <w:basedOn w:val="DefaultParagraphFont"/>
    <w:link w:val="Heading1"/>
    <w:rsid w:val="00C21BCB"/>
    <w:rPr>
      <w:rFonts w:ascii="Times New Roman" w:eastAsia="Times New Roman" w:hAnsi="Times New Roman" w:cs="Times New Roman"/>
      <w:b/>
      <w:sz w:val="32"/>
      <w:szCs w:val="20"/>
      <w:lang w:eastAsia="en-US"/>
    </w:rPr>
  </w:style>
  <w:style w:type="paragraph" w:styleId="BodyText">
    <w:name w:val="Body Text"/>
    <w:basedOn w:val="Normal"/>
    <w:link w:val="BodyTextChar"/>
    <w:rsid w:val="00C21B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1BCB"/>
    <w:rPr>
      <w:rFonts w:ascii="Times New Roman" w:eastAsia="Times New Roman" w:hAnsi="Times New Roman" w:cs="Times New Roman"/>
      <w:sz w:val="24"/>
      <w:lang w:val="en-US" w:eastAsia="en-US"/>
    </w:rPr>
  </w:style>
  <w:style w:type="paragraph" w:styleId="Footer">
    <w:name w:val="footer"/>
    <w:basedOn w:val="Normal"/>
    <w:link w:val="FooterChar"/>
    <w:rsid w:val="00C21B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1BCB"/>
    <w:rPr>
      <w:rFonts w:ascii="Times New Roman" w:eastAsia="Times New Roman" w:hAnsi="Times New Roman" w:cs="Times New Roman"/>
      <w:sz w:val="16"/>
      <w:lang w:val="en-US" w:eastAsia="en-US"/>
    </w:rPr>
  </w:style>
  <w:style w:type="paragraph" w:styleId="List">
    <w:name w:val="List"/>
    <w:basedOn w:val="BodyText"/>
    <w:next w:val="BodyText"/>
    <w:rsid w:val="00C21BCB"/>
    <w:pPr>
      <w:tabs>
        <w:tab w:val="left" w:pos="340"/>
      </w:tabs>
      <w:spacing w:before="60" w:after="60"/>
      <w:ind w:left="340" w:hanging="340"/>
    </w:pPr>
  </w:style>
  <w:style w:type="paragraph" w:styleId="ListBullet">
    <w:name w:val="List Bullet"/>
    <w:basedOn w:val="List"/>
    <w:rsid w:val="00C21BCB"/>
    <w:pPr>
      <w:numPr>
        <w:numId w:val="13"/>
      </w:numPr>
      <w:tabs>
        <w:tab w:val="clear" w:pos="340"/>
      </w:tabs>
      <w:spacing w:before="40" w:after="40"/>
    </w:pPr>
  </w:style>
  <w:style w:type="character" w:customStyle="1" w:styleId="SpecialBold">
    <w:name w:val="Special Bold"/>
    <w:basedOn w:val="DefaultParagraphFont"/>
    <w:rsid w:val="00C21BCB"/>
    <w:rPr>
      <w:b/>
      <w:spacing w:val="0"/>
    </w:rPr>
  </w:style>
  <w:style w:type="paragraph" w:styleId="ListBullet2">
    <w:name w:val="List Bullet 2"/>
    <w:basedOn w:val="List2"/>
    <w:rsid w:val="00C21BCB"/>
    <w:pPr>
      <w:numPr>
        <w:numId w:val="14"/>
      </w:numPr>
      <w:tabs>
        <w:tab w:val="clear" w:pos="680"/>
      </w:tabs>
    </w:pPr>
  </w:style>
  <w:style w:type="paragraph" w:styleId="Header">
    <w:name w:val="header"/>
    <w:basedOn w:val="Normal"/>
    <w:link w:val="HeaderChar"/>
    <w:rsid w:val="00C21B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1BC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21BCB"/>
    <w:pPr>
      <w:spacing w:before="240" w:after="120"/>
      <w:outlineLvl w:val="0"/>
    </w:pPr>
    <w:rPr>
      <w:rFonts w:ascii="Times New Roman" w:hAnsi="Times New Roman"/>
      <w:b/>
      <w:sz w:val="28"/>
    </w:rPr>
  </w:style>
  <w:style w:type="paragraph" w:customStyle="1" w:styleId="AllowPageBreak">
    <w:name w:val="AllowPageBreak"/>
    <w:rsid w:val="00C21BC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21BCB"/>
    <w:pPr>
      <w:tabs>
        <w:tab w:val="left" w:pos="680"/>
      </w:tabs>
      <w:spacing w:before="60" w:after="60"/>
      <w:ind w:left="680" w:hanging="340"/>
    </w:pPr>
  </w:style>
  <w:style w:type="character" w:customStyle="1" w:styleId="Heading2Char">
    <w:name w:val="Heading 2 Char"/>
    <w:basedOn w:val="DefaultParagraphFont"/>
    <w:link w:val="Heading2"/>
    <w:rsid w:val="00C21B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1B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1B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1B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1B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1BC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21BC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21BCB"/>
    <w:rPr>
      <w:rFonts w:ascii="Courier New" w:eastAsia="Times New Roman" w:hAnsi="Courier New" w:cs="Times New Roman"/>
      <w:i/>
      <w:szCs w:val="20"/>
      <w:lang w:val="en-US" w:eastAsia="en-US"/>
    </w:rPr>
  </w:style>
  <w:style w:type="paragraph" w:customStyle="1" w:styleId="HeadingBase">
    <w:name w:val="Heading Base"/>
    <w:rsid w:val="00C21B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1BCB"/>
    <w:pPr>
      <w:tabs>
        <w:tab w:val="right" w:leader="dot" w:pos="9072"/>
      </w:tabs>
      <w:ind w:left="567"/>
    </w:pPr>
    <w:rPr>
      <w:szCs w:val="22"/>
    </w:rPr>
  </w:style>
  <w:style w:type="paragraph" w:customStyle="1" w:styleId="TOCBase">
    <w:name w:val="TOC Base"/>
    <w:rsid w:val="00C21B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1BCB"/>
    <w:pPr>
      <w:tabs>
        <w:tab w:val="right" w:leader="dot" w:pos="9072"/>
      </w:tabs>
      <w:spacing w:before="40" w:after="40"/>
      <w:ind w:left="284"/>
    </w:pPr>
    <w:rPr>
      <w:rFonts w:ascii="Times New Roman" w:hAnsi="Times New Roman"/>
    </w:rPr>
  </w:style>
  <w:style w:type="paragraph" w:styleId="TOC1">
    <w:name w:val="toc 1"/>
    <w:basedOn w:val="TOCBase"/>
    <w:next w:val="Normal"/>
    <w:rsid w:val="00C21B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1BCB"/>
    <w:pPr>
      <w:spacing w:before="5040"/>
      <w:jc w:val="center"/>
    </w:pPr>
    <w:rPr>
      <w:sz w:val="48"/>
      <w:szCs w:val="72"/>
      <w:lang w:val="en-US"/>
    </w:rPr>
  </w:style>
  <w:style w:type="character" w:customStyle="1" w:styleId="TitleChar">
    <w:name w:val="Title Char"/>
    <w:basedOn w:val="DefaultParagraphFont"/>
    <w:link w:val="Title"/>
    <w:rsid w:val="00C21B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1BCB"/>
    <w:pPr>
      <w:tabs>
        <w:tab w:val="left" w:pos="3600"/>
        <w:tab w:val="left" w:pos="3958"/>
      </w:tabs>
    </w:pPr>
  </w:style>
  <w:style w:type="paragraph" w:customStyle="1" w:styleId="Note">
    <w:name w:val="Note"/>
    <w:basedOn w:val="BodyText"/>
    <w:rsid w:val="00C21B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1BCB"/>
    <w:pPr>
      <w:framePr w:wrap="auto" w:hAnchor="text" w:y="6049"/>
    </w:pPr>
    <w:rPr>
      <w:color w:val="000000"/>
      <w:sz w:val="40"/>
    </w:rPr>
  </w:style>
  <w:style w:type="paragraph" w:customStyle="1" w:styleId="TOCTitle">
    <w:name w:val="TOCTitle"/>
    <w:basedOn w:val="Heading1"/>
    <w:rsid w:val="00C21BCB"/>
    <w:pPr>
      <w:spacing w:after="240"/>
      <w:jc w:val="center"/>
      <w:outlineLvl w:val="9"/>
    </w:pPr>
    <w:rPr>
      <w:caps/>
    </w:rPr>
  </w:style>
  <w:style w:type="paragraph" w:customStyle="1" w:styleId="Version">
    <w:name w:val="Version"/>
    <w:rsid w:val="00C21B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1BCB"/>
    <w:pPr>
      <w:keepNext w:val="0"/>
      <w:tabs>
        <w:tab w:val="right" w:pos="4176"/>
      </w:tabs>
      <w:ind w:left="198" w:hanging="198"/>
    </w:pPr>
    <w:rPr>
      <w:rFonts w:ascii="Garamond" w:hAnsi="Garamond"/>
    </w:rPr>
  </w:style>
  <w:style w:type="paragraph" w:styleId="IndexHeading">
    <w:name w:val="index heading"/>
    <w:basedOn w:val="Normal"/>
    <w:next w:val="Index1"/>
    <w:semiHidden/>
    <w:rsid w:val="00C21BCB"/>
    <w:pPr>
      <w:spacing w:before="120" w:after="120"/>
    </w:pPr>
    <w:rPr>
      <w:rFonts w:ascii="Arial" w:hAnsi="Arial"/>
      <w:b/>
      <w:color w:val="918585"/>
      <w:sz w:val="24"/>
    </w:rPr>
  </w:style>
  <w:style w:type="paragraph" w:customStyle="1" w:styleId="Chapter">
    <w:name w:val="Chapter"/>
    <w:basedOn w:val="Normal"/>
    <w:rsid w:val="00C21BCB"/>
    <w:pPr>
      <w:spacing w:before="240"/>
    </w:pPr>
    <w:rPr>
      <w:rFonts w:ascii="Times New Roman" w:hAnsi="Times New Roman"/>
      <w:smallCaps/>
      <w:spacing w:val="80"/>
      <w:sz w:val="28"/>
    </w:rPr>
  </w:style>
  <w:style w:type="paragraph" w:customStyle="1" w:styleId="InChapter">
    <w:name w:val="InChapter"/>
    <w:basedOn w:val="Heading3"/>
    <w:rsid w:val="00C21BCB"/>
    <w:pPr>
      <w:spacing w:after="240"/>
      <w:outlineLvl w:val="9"/>
    </w:pPr>
    <w:rPr>
      <w:noProof/>
    </w:rPr>
  </w:style>
  <w:style w:type="paragraph" w:styleId="Index2">
    <w:name w:val="index 2"/>
    <w:basedOn w:val="Normal"/>
    <w:next w:val="Normal"/>
    <w:semiHidden/>
    <w:rsid w:val="00C21BCB"/>
    <w:pPr>
      <w:tabs>
        <w:tab w:val="right" w:pos="4176"/>
      </w:tabs>
      <w:ind w:left="568" w:hanging="284"/>
    </w:pPr>
    <w:rPr>
      <w:rFonts w:ascii="Garamond" w:hAnsi="Garamond"/>
    </w:rPr>
  </w:style>
  <w:style w:type="paragraph" w:customStyle="1" w:styleId="Byline">
    <w:name w:val="Byline"/>
    <w:rsid w:val="00C21B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1BCB"/>
    <w:pPr>
      <w:tabs>
        <w:tab w:val="clear" w:pos="3600"/>
        <w:tab w:val="clear" w:pos="3958"/>
      </w:tabs>
      <w:jc w:val="right"/>
    </w:pPr>
  </w:style>
  <w:style w:type="character" w:styleId="Emphasis">
    <w:name w:val="Emphasis"/>
    <w:basedOn w:val="DefaultParagraphFont"/>
    <w:qFormat/>
    <w:rsid w:val="00C21BCB"/>
    <w:rPr>
      <w:i/>
    </w:rPr>
  </w:style>
  <w:style w:type="paragraph" w:styleId="Caption">
    <w:name w:val="caption"/>
    <w:basedOn w:val="BodyText"/>
    <w:next w:val="Normal"/>
    <w:qFormat/>
    <w:rsid w:val="00C21BCB"/>
    <w:pPr>
      <w:framePr w:w="2268" w:hSpace="181" w:vSpace="181" w:wrap="around" w:vAnchor="text" w:hAnchor="page" w:x="1135" w:y="285" w:anchorLock="1"/>
    </w:pPr>
    <w:rPr>
      <w:i/>
    </w:rPr>
  </w:style>
  <w:style w:type="paragraph" w:customStyle="1" w:styleId="MiniTOCTitle">
    <w:name w:val="MiniTOCTitle"/>
    <w:basedOn w:val="Heading4"/>
    <w:rsid w:val="00C21BCB"/>
    <w:pPr>
      <w:spacing w:before="240"/>
      <w:outlineLvl w:val="9"/>
    </w:pPr>
    <w:rPr>
      <w:noProof/>
      <w:sz w:val="24"/>
    </w:rPr>
  </w:style>
  <w:style w:type="paragraph" w:customStyle="1" w:styleId="MiniTOCItem">
    <w:name w:val="MiniTOCItem"/>
    <w:basedOn w:val="ListBullet"/>
    <w:rsid w:val="00C21BCB"/>
    <w:pPr>
      <w:numPr>
        <w:numId w:val="0"/>
      </w:numPr>
      <w:tabs>
        <w:tab w:val="right" w:leader="dot" w:pos="6521"/>
      </w:tabs>
      <w:spacing w:before="0" w:after="0"/>
    </w:pPr>
  </w:style>
  <w:style w:type="paragraph" w:customStyle="1" w:styleId="TOFTitle">
    <w:name w:val="TOFTitle"/>
    <w:basedOn w:val="TOCTitle"/>
    <w:rsid w:val="00C21BCB"/>
  </w:style>
  <w:style w:type="paragraph" w:styleId="TableofFigures">
    <w:name w:val="table of figures"/>
    <w:basedOn w:val="Normal"/>
    <w:next w:val="Normal"/>
    <w:semiHidden/>
    <w:rsid w:val="00C21BCB"/>
    <w:pPr>
      <w:tabs>
        <w:tab w:val="right" w:leader="dot" w:pos="9072"/>
      </w:tabs>
      <w:ind w:left="970" w:hanging="403"/>
    </w:pPr>
    <w:rPr>
      <w:rFonts w:ascii="Times New Roman" w:hAnsi="Times New Roman"/>
      <w:b/>
    </w:rPr>
  </w:style>
  <w:style w:type="paragraph" w:styleId="ListNumber">
    <w:name w:val="List Number"/>
    <w:basedOn w:val="List"/>
    <w:rsid w:val="00C21BCB"/>
    <w:pPr>
      <w:numPr>
        <w:numId w:val="11"/>
      </w:numPr>
    </w:pPr>
  </w:style>
  <w:style w:type="character" w:customStyle="1" w:styleId="WingdingSymbols">
    <w:name w:val="Wingding Symbols"/>
    <w:rsid w:val="00C21BCB"/>
    <w:rPr>
      <w:rFonts w:ascii="Wingdings" w:hAnsi="Wingdings"/>
    </w:rPr>
  </w:style>
  <w:style w:type="paragraph" w:customStyle="1" w:styleId="TableHeading">
    <w:name w:val="Table Heading"/>
    <w:basedOn w:val="HeadingBase"/>
    <w:rsid w:val="00C21BCB"/>
    <w:pPr>
      <w:keepLines/>
      <w:pBdr>
        <w:bottom w:val="single" w:sz="6" w:space="1" w:color="918585"/>
      </w:pBdr>
      <w:spacing w:before="240"/>
    </w:pPr>
  </w:style>
  <w:style w:type="character" w:customStyle="1" w:styleId="HotSpot">
    <w:name w:val="HotSpot"/>
    <w:rsid w:val="00C21BCB"/>
    <w:rPr>
      <w:color w:val="0033CC"/>
      <w:u w:val="none"/>
    </w:rPr>
  </w:style>
  <w:style w:type="paragraph" w:customStyle="1" w:styleId="BodyTextRight">
    <w:name w:val="Body Text Right"/>
    <w:basedOn w:val="BodyText"/>
    <w:rsid w:val="00C21BCB"/>
    <w:pPr>
      <w:spacing w:before="0" w:after="0"/>
      <w:jc w:val="right"/>
    </w:pPr>
  </w:style>
  <w:style w:type="paragraph" w:styleId="Index3">
    <w:name w:val="index 3"/>
    <w:basedOn w:val="ListNumber2"/>
    <w:next w:val="Normal"/>
    <w:semiHidden/>
    <w:rsid w:val="00C21BCB"/>
    <w:pPr>
      <w:numPr>
        <w:numId w:val="0"/>
      </w:numPr>
      <w:tabs>
        <w:tab w:val="right" w:leader="dot" w:pos="4176"/>
      </w:tabs>
    </w:pPr>
  </w:style>
  <w:style w:type="paragraph" w:styleId="ListNumber2">
    <w:name w:val="List Number 2"/>
    <w:basedOn w:val="List2"/>
    <w:rsid w:val="00C21BCB"/>
    <w:pPr>
      <w:numPr>
        <w:numId w:val="10"/>
      </w:numPr>
      <w:tabs>
        <w:tab w:val="clear" w:pos="1060"/>
      </w:tabs>
    </w:pPr>
  </w:style>
  <w:style w:type="paragraph" w:customStyle="1" w:styleId="MarginNote">
    <w:name w:val="Margin Note"/>
    <w:basedOn w:val="BodyText"/>
    <w:rsid w:val="00C21B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1B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1BC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21BCB"/>
    <w:rPr>
      <w:sz w:val="32"/>
    </w:rPr>
  </w:style>
  <w:style w:type="paragraph" w:customStyle="1" w:styleId="HeadingProcedure">
    <w:name w:val="Heading Procedure"/>
    <w:basedOn w:val="HeadingBase"/>
    <w:next w:val="Normal"/>
    <w:rsid w:val="00C21BCB"/>
    <w:pPr>
      <w:tabs>
        <w:tab w:val="left" w:pos="0"/>
      </w:tabs>
      <w:spacing w:before="120" w:after="60"/>
    </w:pPr>
    <w:rPr>
      <w:i/>
      <w:color w:val="918585"/>
      <w:sz w:val="22"/>
    </w:rPr>
  </w:style>
  <w:style w:type="paragraph" w:customStyle="1" w:styleId="TableBodyText">
    <w:name w:val="Table Body Text"/>
    <w:basedOn w:val="BodyText"/>
    <w:rsid w:val="00C21BCB"/>
    <w:pPr>
      <w:spacing w:before="60" w:after="60"/>
    </w:pPr>
  </w:style>
  <w:style w:type="paragraph" w:styleId="ListContinue">
    <w:name w:val="List Continue"/>
    <w:basedOn w:val="List"/>
    <w:rsid w:val="00C21BCB"/>
    <w:pPr>
      <w:ind w:firstLine="0"/>
    </w:pPr>
  </w:style>
  <w:style w:type="paragraph" w:customStyle="1" w:styleId="ListNote">
    <w:name w:val="List Note"/>
    <w:basedOn w:val="List"/>
    <w:rsid w:val="00C21BCB"/>
    <w:pPr>
      <w:pBdr>
        <w:top w:val="single" w:sz="6" w:space="2" w:color="918585"/>
        <w:bottom w:val="single" w:sz="6" w:space="2" w:color="918585"/>
      </w:pBdr>
      <w:tabs>
        <w:tab w:val="left" w:pos="1021"/>
      </w:tabs>
      <w:ind w:firstLine="0"/>
    </w:pPr>
  </w:style>
  <w:style w:type="paragraph" w:customStyle="1" w:styleId="Warning">
    <w:name w:val="Warning"/>
    <w:basedOn w:val="BodyText"/>
    <w:rsid w:val="00C21BCB"/>
    <w:pPr>
      <w:shd w:val="clear" w:color="auto" w:fill="D9D9D9"/>
      <w:tabs>
        <w:tab w:val="left" w:pos="992"/>
      </w:tabs>
      <w:ind w:left="119" w:right="119"/>
    </w:pPr>
    <w:rPr>
      <w:sz w:val="20"/>
    </w:rPr>
  </w:style>
  <w:style w:type="paragraph" w:customStyle="1" w:styleId="MarginIcons">
    <w:name w:val="Margin Icons"/>
    <w:basedOn w:val="BodyText"/>
    <w:rsid w:val="00C21B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1BCB"/>
    <w:rPr>
      <w:rFonts w:ascii="Courier New" w:hAnsi="Courier New"/>
    </w:rPr>
  </w:style>
  <w:style w:type="paragraph" w:customStyle="1" w:styleId="NoteBullet">
    <w:name w:val="Note Bullet"/>
    <w:basedOn w:val="Note"/>
    <w:rsid w:val="00C21BCB"/>
    <w:pPr>
      <w:tabs>
        <w:tab w:val="clear" w:pos="680"/>
      </w:tabs>
      <w:spacing w:before="60" w:after="60"/>
    </w:pPr>
  </w:style>
  <w:style w:type="paragraph" w:customStyle="1" w:styleId="SubHeading2">
    <w:name w:val="SubHeading2"/>
    <w:basedOn w:val="HeadingBase"/>
    <w:rsid w:val="00C21BCB"/>
    <w:pPr>
      <w:spacing w:before="240" w:after="60"/>
    </w:pPr>
    <w:rPr>
      <w:sz w:val="20"/>
    </w:rPr>
  </w:style>
  <w:style w:type="paragraph" w:customStyle="1" w:styleId="SubHeading1">
    <w:name w:val="SubHeading1"/>
    <w:basedOn w:val="HeadingBase"/>
    <w:rsid w:val="00C21BCB"/>
    <w:pPr>
      <w:spacing w:before="240" w:after="60"/>
    </w:pPr>
    <w:rPr>
      <w:color w:val="918585"/>
      <w:sz w:val="22"/>
    </w:rPr>
  </w:style>
  <w:style w:type="paragraph" w:customStyle="1" w:styleId="SideHeading">
    <w:name w:val="Side Heading"/>
    <w:basedOn w:val="HeadingBase"/>
    <w:rsid w:val="00C21B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1BCB"/>
    <w:pPr>
      <w:numPr>
        <w:numId w:val="12"/>
      </w:numPr>
    </w:pPr>
  </w:style>
  <w:style w:type="paragraph" w:styleId="PlainText">
    <w:name w:val="Plain Text"/>
    <w:basedOn w:val="Normal"/>
    <w:link w:val="PlainTextChar"/>
    <w:rsid w:val="00C21BCB"/>
    <w:rPr>
      <w:sz w:val="20"/>
    </w:rPr>
  </w:style>
  <w:style w:type="character" w:customStyle="1" w:styleId="PlainTextChar">
    <w:name w:val="Plain Text Char"/>
    <w:basedOn w:val="DefaultParagraphFont"/>
    <w:link w:val="PlainText"/>
    <w:rsid w:val="00C21BC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21BCB"/>
    <w:rPr>
      <w:b/>
      <w:smallCaps/>
    </w:rPr>
  </w:style>
  <w:style w:type="paragraph" w:customStyle="1" w:styleId="TableListNumber">
    <w:name w:val="Table List Number"/>
    <w:basedOn w:val="ListNumber"/>
    <w:rsid w:val="00C21BCB"/>
    <w:pPr>
      <w:numPr>
        <w:numId w:val="0"/>
      </w:numPr>
    </w:pPr>
  </w:style>
  <w:style w:type="paragraph" w:styleId="TOC4">
    <w:name w:val="toc 4"/>
    <w:basedOn w:val="TOCBase"/>
    <w:next w:val="Normal"/>
    <w:semiHidden/>
    <w:rsid w:val="00C21BCB"/>
    <w:pPr>
      <w:tabs>
        <w:tab w:val="right" w:leader="dot" w:pos="9071"/>
      </w:tabs>
      <w:ind w:left="1701"/>
    </w:pPr>
  </w:style>
  <w:style w:type="paragraph" w:customStyle="1" w:styleId="ListAlpha">
    <w:name w:val="List Alpha"/>
    <w:basedOn w:val="List"/>
    <w:rsid w:val="00C21BCB"/>
    <w:pPr>
      <w:numPr>
        <w:numId w:val="9"/>
      </w:numPr>
    </w:pPr>
  </w:style>
  <w:style w:type="paragraph" w:customStyle="1" w:styleId="ListAlpha2">
    <w:name w:val="List Alpha 2"/>
    <w:basedOn w:val="List2"/>
    <w:rsid w:val="00C21BCB"/>
    <w:pPr>
      <w:numPr>
        <w:numId w:val="8"/>
      </w:numPr>
    </w:pPr>
  </w:style>
  <w:style w:type="paragraph" w:styleId="List3">
    <w:name w:val="List 3"/>
    <w:basedOn w:val="BodyText"/>
    <w:rsid w:val="00C21BCB"/>
    <w:pPr>
      <w:tabs>
        <w:tab w:val="left" w:pos="1021"/>
      </w:tabs>
      <w:spacing w:before="60" w:after="60"/>
      <w:ind w:left="1020" w:hanging="340"/>
    </w:pPr>
  </w:style>
  <w:style w:type="paragraph" w:styleId="List4">
    <w:name w:val="List 4"/>
    <w:basedOn w:val="BodyText"/>
    <w:rsid w:val="00C21BCB"/>
    <w:pPr>
      <w:tabs>
        <w:tab w:val="left" w:pos="1361"/>
      </w:tabs>
      <w:spacing w:before="60" w:after="60"/>
      <w:ind w:left="1361" w:hanging="340"/>
    </w:pPr>
  </w:style>
  <w:style w:type="paragraph" w:styleId="List5">
    <w:name w:val="List 5"/>
    <w:basedOn w:val="BodyText"/>
    <w:rsid w:val="00C21BCB"/>
    <w:pPr>
      <w:tabs>
        <w:tab w:val="left" w:pos="1701"/>
      </w:tabs>
      <w:spacing w:before="60" w:after="60"/>
      <w:ind w:left="1701" w:hanging="340"/>
    </w:pPr>
  </w:style>
  <w:style w:type="paragraph" w:styleId="ListBullet3">
    <w:name w:val="List Bullet 3"/>
    <w:basedOn w:val="List3"/>
    <w:rsid w:val="00C21BCB"/>
    <w:pPr>
      <w:numPr>
        <w:numId w:val="15"/>
      </w:numPr>
      <w:tabs>
        <w:tab w:val="clear" w:pos="1021"/>
      </w:tabs>
      <w:ind w:left="1037" w:hanging="357"/>
    </w:pPr>
  </w:style>
  <w:style w:type="paragraph" w:styleId="ListBullet4">
    <w:name w:val="List Bullet 4"/>
    <w:basedOn w:val="List4"/>
    <w:rsid w:val="00C21BCB"/>
    <w:pPr>
      <w:numPr>
        <w:numId w:val="3"/>
      </w:numPr>
    </w:pPr>
  </w:style>
  <w:style w:type="paragraph" w:styleId="ListBullet5">
    <w:name w:val="List Bullet 5"/>
    <w:basedOn w:val="List5"/>
    <w:rsid w:val="00C21BCB"/>
    <w:pPr>
      <w:numPr>
        <w:numId w:val="4"/>
      </w:numPr>
    </w:pPr>
  </w:style>
  <w:style w:type="paragraph" w:styleId="ListContinue2">
    <w:name w:val="List Continue 2"/>
    <w:basedOn w:val="List2"/>
    <w:rsid w:val="00C21BCB"/>
    <w:pPr>
      <w:ind w:firstLine="0"/>
    </w:pPr>
  </w:style>
  <w:style w:type="paragraph" w:styleId="ListContinue3">
    <w:name w:val="List Continue 3"/>
    <w:basedOn w:val="List3"/>
    <w:rsid w:val="00C21BCB"/>
    <w:pPr>
      <w:ind w:left="1021" w:firstLine="0"/>
    </w:pPr>
  </w:style>
  <w:style w:type="paragraph" w:styleId="ListContinue4">
    <w:name w:val="List Continue 4"/>
    <w:basedOn w:val="List4"/>
    <w:rsid w:val="00C21BCB"/>
    <w:pPr>
      <w:ind w:firstLine="0"/>
    </w:pPr>
  </w:style>
  <w:style w:type="paragraph" w:styleId="ListContinue5">
    <w:name w:val="List Continue 5"/>
    <w:basedOn w:val="List5"/>
    <w:rsid w:val="00C21BCB"/>
    <w:pPr>
      <w:ind w:firstLine="0"/>
    </w:pPr>
  </w:style>
  <w:style w:type="paragraph" w:styleId="ListNumber3">
    <w:name w:val="List Number 3"/>
    <w:basedOn w:val="List3"/>
    <w:rsid w:val="00C21BCB"/>
    <w:pPr>
      <w:numPr>
        <w:numId w:val="5"/>
      </w:numPr>
    </w:pPr>
  </w:style>
  <w:style w:type="paragraph" w:styleId="ListNumber4">
    <w:name w:val="List Number 4"/>
    <w:basedOn w:val="List4"/>
    <w:rsid w:val="00C21BCB"/>
    <w:pPr>
      <w:numPr>
        <w:numId w:val="6"/>
      </w:numPr>
    </w:pPr>
  </w:style>
  <w:style w:type="paragraph" w:styleId="ListNumber5">
    <w:name w:val="List Number 5"/>
    <w:basedOn w:val="List5"/>
    <w:rsid w:val="00C21BCB"/>
    <w:pPr>
      <w:numPr>
        <w:numId w:val="7"/>
      </w:numPr>
    </w:pPr>
  </w:style>
  <w:style w:type="paragraph" w:styleId="BlockText">
    <w:name w:val="Block Text"/>
    <w:basedOn w:val="Normal"/>
    <w:rsid w:val="00C21BCB"/>
    <w:pPr>
      <w:spacing w:after="120"/>
      <w:ind w:left="1440" w:right="1440"/>
    </w:pPr>
  </w:style>
  <w:style w:type="character" w:customStyle="1" w:styleId="Subscript">
    <w:name w:val="Subscript"/>
    <w:basedOn w:val="DefaultParagraphFont"/>
    <w:rsid w:val="00C21BCB"/>
    <w:rPr>
      <w:sz w:val="16"/>
      <w:vertAlign w:val="subscript"/>
    </w:rPr>
  </w:style>
  <w:style w:type="character" w:customStyle="1" w:styleId="Superscript">
    <w:name w:val="Superscript"/>
    <w:basedOn w:val="DefaultParagraphFont"/>
    <w:rsid w:val="00C21BCB"/>
    <w:rPr>
      <w:sz w:val="16"/>
      <w:vertAlign w:val="superscript"/>
    </w:rPr>
  </w:style>
  <w:style w:type="character" w:customStyle="1" w:styleId="Symbols">
    <w:name w:val="Symbols"/>
    <w:basedOn w:val="DefaultParagraphFont"/>
    <w:rsid w:val="00C21BCB"/>
    <w:rPr>
      <w:rFonts w:ascii="Symbol" w:hAnsi="Symbol"/>
    </w:rPr>
  </w:style>
  <w:style w:type="character" w:customStyle="1" w:styleId="MenuOptions">
    <w:name w:val="Menu Options"/>
    <w:basedOn w:val="DefaultParagraphFont"/>
    <w:rsid w:val="00C21BCB"/>
    <w:rPr>
      <w:rFonts w:ascii="Arial Narrow" w:hAnsi="Arial Narrow"/>
      <w:smallCaps/>
    </w:rPr>
  </w:style>
  <w:style w:type="character" w:customStyle="1" w:styleId="Buttons">
    <w:name w:val="Buttons"/>
    <w:basedOn w:val="DefaultParagraphFont"/>
    <w:rsid w:val="00C21BCB"/>
    <w:rPr>
      <w:b/>
    </w:rPr>
  </w:style>
  <w:style w:type="character" w:customStyle="1" w:styleId="Underlined">
    <w:name w:val="Underlined"/>
    <w:basedOn w:val="DefaultParagraphFont"/>
    <w:rsid w:val="00C21BCB"/>
    <w:rPr>
      <w:u w:val="single"/>
    </w:rPr>
  </w:style>
  <w:style w:type="paragraph" w:customStyle="1" w:styleId="TableBodyTextRight">
    <w:name w:val="Table Body Text Right"/>
    <w:basedOn w:val="TableBodyText"/>
    <w:rsid w:val="00C21BCB"/>
    <w:pPr>
      <w:widowControl w:val="0"/>
      <w:autoSpaceDE w:val="0"/>
      <w:autoSpaceDN w:val="0"/>
      <w:adjustRightInd w:val="0"/>
      <w:jc w:val="right"/>
    </w:pPr>
    <w:rPr>
      <w:rFonts w:cs="Arial"/>
      <w:szCs w:val="18"/>
    </w:rPr>
  </w:style>
  <w:style w:type="paragraph" w:customStyle="1" w:styleId="CopyrightText">
    <w:name w:val="Copyright Text"/>
    <w:basedOn w:val="BodyText"/>
    <w:rsid w:val="00C21BCB"/>
    <w:rPr>
      <w:sz w:val="18"/>
    </w:rPr>
  </w:style>
  <w:style w:type="paragraph" w:customStyle="1" w:styleId="BodySmallRight">
    <w:name w:val="Body Small Right"/>
    <w:basedOn w:val="BodyTextRight"/>
    <w:rsid w:val="00C21BCB"/>
    <w:rPr>
      <w:sz w:val="18"/>
      <w:szCs w:val="18"/>
    </w:rPr>
  </w:style>
  <w:style w:type="paragraph" w:customStyle="1" w:styleId="MarginEdition">
    <w:name w:val="Margin Edition"/>
    <w:basedOn w:val="MarginNote"/>
    <w:rsid w:val="00C21BCB"/>
    <w:pPr>
      <w:spacing w:before="0" w:after="0"/>
    </w:pPr>
    <w:rPr>
      <w:rFonts w:ascii="Times New Roman" w:hAnsi="Times New Roman"/>
      <w:color w:val="999999"/>
    </w:rPr>
  </w:style>
  <w:style w:type="paragraph" w:customStyle="1" w:styleId="Spacer">
    <w:name w:val="Spacer"/>
    <w:basedOn w:val="Normal"/>
    <w:rsid w:val="00C21BCB"/>
    <w:rPr>
      <w:sz w:val="2"/>
      <w:szCs w:val="2"/>
    </w:rPr>
  </w:style>
  <w:style w:type="character" w:customStyle="1" w:styleId="Small">
    <w:name w:val="Small"/>
    <w:basedOn w:val="DefaultParagraphFont"/>
    <w:rsid w:val="00C21BCB"/>
    <w:rPr>
      <w:sz w:val="16"/>
    </w:rPr>
  </w:style>
  <w:style w:type="paragraph" w:customStyle="1" w:styleId="WideTable">
    <w:name w:val="Wide Table"/>
    <w:basedOn w:val="Normal"/>
    <w:rsid w:val="00C21BCB"/>
    <w:pPr>
      <w:ind w:left="-1418"/>
    </w:pPr>
    <w:rPr>
      <w:sz w:val="2"/>
      <w:szCs w:val="2"/>
    </w:rPr>
  </w:style>
  <w:style w:type="character" w:styleId="PageNumber">
    <w:name w:val="page number"/>
    <w:basedOn w:val="DefaultParagraphFont"/>
    <w:rsid w:val="00C21BCB"/>
  </w:style>
  <w:style w:type="paragraph" w:styleId="Quote">
    <w:name w:val="Quote"/>
    <w:basedOn w:val="Heading1"/>
    <w:link w:val="QuoteChar"/>
    <w:qFormat/>
    <w:rsid w:val="00C21BCB"/>
    <w:rPr>
      <w:b w:val="0"/>
      <w:sz w:val="72"/>
      <w:szCs w:val="72"/>
      <w:lang w:val="en-NZ"/>
    </w:rPr>
  </w:style>
  <w:style w:type="character" w:customStyle="1" w:styleId="QuoteChar">
    <w:name w:val="Quote Char"/>
    <w:basedOn w:val="DefaultParagraphFont"/>
    <w:link w:val="Quote"/>
    <w:rsid w:val="00C21B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1BCB"/>
    <w:pPr>
      <w:pageBreakBefore/>
    </w:pPr>
  </w:style>
  <w:style w:type="paragraph" w:customStyle="1" w:styleId="Border">
    <w:name w:val="Border"/>
    <w:basedOn w:val="Normal"/>
    <w:qFormat/>
    <w:rsid w:val="00C21B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1BCB"/>
    <w:rPr>
      <w:b/>
      <w:bCs/>
      <w:i/>
      <w:iCs/>
      <w:color w:val="auto"/>
    </w:rPr>
  </w:style>
  <w:style w:type="paragraph" w:styleId="IntenseQuote">
    <w:name w:val="Intense Quote"/>
    <w:basedOn w:val="Normal"/>
    <w:next w:val="Normal"/>
    <w:link w:val="IntenseQuoteChar"/>
    <w:uiPriority w:val="30"/>
    <w:qFormat/>
    <w:rsid w:val="00C21B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1BC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21BCB"/>
    <w:rPr>
      <w:smallCaps/>
      <w:color w:val="auto"/>
      <w:u w:val="single"/>
    </w:rPr>
  </w:style>
  <w:style w:type="character" w:styleId="IntenseReference">
    <w:name w:val="Intense Reference"/>
    <w:basedOn w:val="DefaultParagraphFont"/>
    <w:uiPriority w:val="32"/>
    <w:qFormat/>
    <w:rsid w:val="00C21BCB"/>
    <w:rPr>
      <w:b/>
      <w:bCs/>
      <w:smallCaps/>
      <w:color w:val="auto"/>
      <w:spacing w:val="5"/>
      <w:u w:val="single"/>
    </w:rPr>
  </w:style>
  <w:style w:type="paragraph" w:customStyle="1" w:styleId="2ColumnHeading">
    <w:name w:val="2Column Heading"/>
    <w:basedOn w:val="BodyText"/>
    <w:qFormat/>
    <w:rsid w:val="00C21BCB"/>
    <w:pPr>
      <w:spacing w:after="60"/>
      <w:ind w:left="-2268"/>
    </w:pPr>
    <w:rPr>
      <w:b/>
    </w:rPr>
  </w:style>
  <w:style w:type="paragraph" w:customStyle="1" w:styleId="Heading1TOC">
    <w:name w:val="Heading1 TOC"/>
    <w:basedOn w:val="Normal"/>
    <w:qFormat/>
    <w:rsid w:val="00C21BCB"/>
    <w:pPr>
      <w:spacing w:before="240" w:after="120"/>
    </w:pPr>
    <w:rPr>
      <w:rFonts w:ascii="Times New Roman" w:hAnsi="Times New Roman"/>
      <w:b/>
      <w:sz w:val="32"/>
    </w:rPr>
  </w:style>
  <w:style w:type="paragraph" w:customStyle="1" w:styleId="Heading2TOC">
    <w:name w:val="Heading2 TOC"/>
    <w:basedOn w:val="Normal"/>
    <w:qFormat/>
    <w:rsid w:val="00C21BCB"/>
    <w:pPr>
      <w:spacing w:before="240" w:after="60"/>
    </w:pPr>
    <w:rPr>
      <w:rFonts w:ascii="Times New Roman" w:hAnsi="Times New Roman"/>
      <w:b/>
      <w:sz w:val="28"/>
    </w:rPr>
  </w:style>
  <w:style w:type="character" w:customStyle="1" w:styleId="Underline">
    <w:name w:val="Underline"/>
    <w:basedOn w:val="DefaultParagraphFont"/>
    <w:qFormat/>
    <w:rsid w:val="00C21BCB"/>
    <w:rPr>
      <w:u w:val="single"/>
    </w:rPr>
  </w:style>
  <w:style w:type="character" w:customStyle="1" w:styleId="BoldandItalics">
    <w:name w:val="Bold and Italics"/>
    <w:qFormat/>
    <w:rsid w:val="00C21BCB"/>
    <w:rPr>
      <w:b/>
      <w:i/>
      <w:u w:val="none"/>
    </w:rPr>
  </w:style>
  <w:style w:type="paragraph" w:styleId="BalloonText">
    <w:name w:val="Balloon Text"/>
    <w:basedOn w:val="Normal"/>
    <w:link w:val="BalloonTextChar"/>
    <w:rsid w:val="00C21BCB"/>
    <w:rPr>
      <w:rFonts w:ascii="Tahoma" w:hAnsi="Tahoma" w:cs="Tahoma"/>
      <w:sz w:val="16"/>
      <w:szCs w:val="16"/>
    </w:rPr>
  </w:style>
  <w:style w:type="character" w:customStyle="1" w:styleId="BalloonTextChar">
    <w:name w:val="Balloon Text Char"/>
    <w:basedOn w:val="DefaultParagraphFont"/>
    <w:link w:val="BalloonText"/>
    <w:rsid w:val="00C21BC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21B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1BC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1136</Words>
  <Characters>7055</Characters>
  <Application>Microsoft Office Word</Application>
  <DocSecurity>0</DocSecurity>
  <Lines>255</Lines>
  <Paragraphs>125</Paragraphs>
  <ScaleCrop>false</ScaleCrop>
  <Company>Author-it Software Corporation Ltd.</Company>
  <LinksUpToDate>false</LinksUpToDate>
  <CharactersWithSpaces>8102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PMC552050C Schedule, cut and bend reinforcement</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2012-05-26T19:09:00Z</dcterms:created>
  <dcterms:modified xsi:type="dcterms:W3CDTF">2012-05-26T19:09:00Z</dcterms:modified>
</cp:coreProperties>
</file>