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6933" w:rsidP="009E6933">
      <w:pPr>
        <w:pStyle w:val="Title"/>
      </w:pPr>
      <w:r>
        <w:fldChar w:fldCharType="begin"/>
      </w:r>
      <w:r>
        <w:instrText xml:space="preserve"> TITLE   \* MERGEFORMAT </w:instrText>
      </w:r>
      <w:r>
        <w:fldChar w:fldCharType="separate"/>
      </w:r>
      <w:r>
        <w:t>PMC552049C Operate on-line stacking and assembly equipment</w:t>
      </w:r>
      <w:r>
        <w:fldChar w:fldCharType="end"/>
      </w:r>
    </w:p>
    <w:p w:rsidR="009E6933" w:rsidP="009E6933">
      <w:pPr>
        <w:pStyle w:val="Version"/>
        <w:sectPr w:rsidSect="00F76A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76A08" w:rsidP="00F76A08">
      <w:pPr>
        <w:pStyle w:val="SuperHeading"/>
      </w:pPr>
      <w:r w:rsidRPr="00F76A08">
        <w:t>PMC552049C Operate on-line stacking and assembly equipment</w:t>
      </w:r>
    </w:p>
    <w:p w:rsidR="00000000" w:rsidRPr="00F76A08" w:rsidP="00F76A08">
      <w:pPr>
        <w:pStyle w:val="SuperHeading"/>
      </w:pPr>
    </w:p>
    <w:p w:rsidR="00000000" w:rsidRPr="00F76A08" w:rsidP="00F76A08">
      <w:pPr>
        <w:pStyle w:val="Heading1"/>
      </w:pPr>
      <w:bookmarkStart w:id="1" w:name="O_110259"/>
      <w:bookmarkEnd w:id="1"/>
      <w:r w:rsidRPr="00F76A08">
        <w:t>Modification History</w:t>
      </w:r>
    </w:p>
    <w:p w:rsidR="00000000" w:rsidRPr="00F76A08" w:rsidP="00F76A08">
      <w:pPr>
        <w:pStyle w:val="BodyText"/>
      </w:pPr>
      <w:r w:rsidRPr="00F76A08">
        <w:t>Not applicable.</w:t>
      </w:r>
    </w:p>
    <w:p w:rsidR="00000000" w:rsidRPr="00F76A08" w:rsidP="00F76A08">
      <w:pPr>
        <w:pStyle w:val="AllowPageBreak"/>
      </w:pPr>
    </w:p>
    <w:p w:rsidR="00000000" w:rsidRPr="00F76A08" w:rsidP="00F76A08">
      <w:pPr>
        <w:pStyle w:val="Heading1"/>
      </w:pPr>
      <w:bookmarkStart w:id="2" w:name="O_110260"/>
      <w:bookmarkEnd w:id="2"/>
      <w:r w:rsidRPr="00F76A08">
        <w:t>Unit Descriptor</w:t>
      </w:r>
    </w:p>
    <w:tbl>
      <w:tblPr>
        <w:tblW w:w="0" w:type="auto"/>
        <w:tblLayout w:type="fixed"/>
        <w:tblCellMar>
          <w:left w:w="62" w:type="dxa"/>
          <w:right w:w="62" w:type="dxa"/>
        </w:tblCellMar>
        <w:tblLook w:val="0000"/>
      </w:tblPr>
      <w:tblGrid>
        <w:gridCol w:w="2671"/>
        <w:gridCol w:w="5851"/>
      </w:tblGrid>
      <w:tr w:rsidTr="009E6933">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A08">
            <w:pPr>
              <w:pStyle w:val="BodyText"/>
              <w:rPr>
                <w:lang w:val="en-NZ"/>
              </w:rPr>
            </w:pPr>
            <w:r w:rsidRPr="00F76A08">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A08" w:rsidP="00F76A08">
            <w:pPr>
              <w:pStyle w:val="BodyText"/>
            </w:pPr>
            <w:r w:rsidRPr="00F76A08">
              <w:t xml:space="preserve">This unit of competency covers the preparation and operation of glass finishing equipment </w:t>
            </w:r>
            <w:r w:rsidRPr="00F76A08">
              <w:t xml:space="preserve">for on-line stacking and assembly. It involves setting up equipment for production process, monitoring glass quality, assembling glass, conducting routine checks and rectifying routine problems. </w:t>
            </w:r>
          </w:p>
        </w:tc>
      </w:tr>
    </w:tbl>
    <w:p w:rsidR="00000000" w:rsidRPr="00F76A08" w:rsidP="00F76A08">
      <w:pPr>
        <w:pStyle w:val="BodyText"/>
      </w:pPr>
    </w:p>
    <w:p w:rsidR="00000000" w:rsidRPr="00F76A08" w:rsidP="00F76A08">
      <w:pPr>
        <w:pStyle w:val="AllowPageBreak"/>
      </w:pPr>
    </w:p>
    <w:p w:rsidR="00000000" w:rsidRPr="00F76A08" w:rsidP="00F76A08">
      <w:pPr>
        <w:pStyle w:val="Heading1"/>
      </w:pPr>
      <w:bookmarkStart w:id="3" w:name="O_110261"/>
      <w:bookmarkEnd w:id="3"/>
      <w:r w:rsidRPr="00F76A08">
        <w:t>Application of the Unit</w:t>
      </w:r>
    </w:p>
    <w:tbl>
      <w:tblPr>
        <w:tblW w:w="0" w:type="auto"/>
        <w:tblLayout w:type="fixed"/>
        <w:tblCellMar>
          <w:left w:w="62" w:type="dxa"/>
          <w:right w:w="62" w:type="dxa"/>
        </w:tblCellMar>
        <w:tblLook w:val="0000"/>
      </w:tblPr>
      <w:tblGrid>
        <w:gridCol w:w="2745"/>
        <w:gridCol w:w="5777"/>
      </w:tblGrid>
      <w:tr w:rsidTr="009E6933">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A08">
            <w:pPr>
              <w:pStyle w:val="BodyText"/>
              <w:rPr>
                <w:lang w:val="en-NZ"/>
              </w:rPr>
            </w:pPr>
            <w:r w:rsidRPr="00F76A08">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A08" w:rsidP="00F76A08">
            <w:pPr>
              <w:pStyle w:val="BodyText"/>
            </w:pPr>
            <w:r w:rsidRPr="00F76A08">
              <w:t>This unit of competency applies to operators who are responsible for operating on-line stacking and assembly equipment.</w:t>
            </w:r>
          </w:p>
          <w:p w:rsidR="00000000" w:rsidRPr="00F76A08" w:rsidP="00F76A08">
            <w:pPr>
              <w:pStyle w:val="BodyText"/>
            </w:pPr>
            <w:r w:rsidRPr="00F76A08">
              <w:t>It does NOT include processes involved with melting furnaces used in glass production (primary or secondary sour</w:t>
            </w:r>
            <w:r w:rsidRPr="00F76A08">
              <w:t xml:space="preserve">ces), which are covered by </w:t>
            </w:r>
            <w:r w:rsidRPr="00F76A08">
              <w:rPr>
                <w:rStyle w:val="Emphasis"/>
              </w:rPr>
              <w:t>PMC552040C Operate glass melting process</w:t>
            </w:r>
            <w:r w:rsidRPr="00F76A08">
              <w:t xml:space="preserve"> or </w:t>
            </w:r>
            <w:r w:rsidRPr="00F76A08">
              <w:rPr>
                <w:rStyle w:val="Emphasis"/>
              </w:rPr>
              <w:t>PMC552041C Operate process ovens</w:t>
            </w:r>
            <w:r w:rsidRPr="00F76A08">
              <w:t>.</w:t>
            </w:r>
          </w:p>
          <w:p w:rsidR="00000000" w:rsidRPr="00F76A08" w:rsidP="00F76A08">
            <w:pPr>
              <w:pStyle w:val="BodyText"/>
            </w:pPr>
            <w:r w:rsidRPr="00F76A08">
              <w:t>This competency includes the operation of all ancillary equipment.</w:t>
            </w:r>
          </w:p>
          <w:p w:rsidR="00000000" w:rsidRPr="00F76A08" w:rsidP="00F76A08">
            <w:pPr>
              <w:pStyle w:val="BodyText"/>
            </w:pPr>
            <w:r w:rsidRPr="00F76A08">
              <w:t>This competency is typically performed by operators working either independently or as part of a work team. At all times they would be liaising with other members of the team.</w:t>
            </w:r>
          </w:p>
        </w:tc>
      </w:tr>
    </w:tbl>
    <w:p w:rsidR="00000000" w:rsidRPr="00F76A08" w:rsidP="00F76A08">
      <w:pPr>
        <w:pStyle w:val="BodyText"/>
      </w:pPr>
    </w:p>
    <w:p w:rsidR="00000000" w:rsidRPr="00F76A08" w:rsidP="00F76A08">
      <w:pPr>
        <w:pStyle w:val="AllowPageBreak"/>
      </w:pPr>
    </w:p>
    <w:p w:rsidR="00000000" w:rsidRPr="00F76A08" w:rsidP="00F76A08">
      <w:pPr>
        <w:pStyle w:val="Heading1"/>
      </w:pPr>
      <w:bookmarkStart w:id="4" w:name="O_110262"/>
      <w:bookmarkEnd w:id="4"/>
      <w:r w:rsidRPr="00F76A08">
        <w:t>Licensing/Regulatory Information</w:t>
      </w:r>
    </w:p>
    <w:p w:rsidR="00000000" w:rsidRPr="00F76A08" w:rsidP="00F76A08">
      <w:pPr>
        <w:pStyle w:val="BodyText"/>
      </w:pPr>
      <w:r w:rsidRPr="00F76A08">
        <w:t>Not applicable.</w:t>
      </w:r>
    </w:p>
    <w:p w:rsidR="00000000" w:rsidRPr="00F76A08" w:rsidP="00F76A08">
      <w:pPr>
        <w:pStyle w:val="AllowPageBreak"/>
      </w:pPr>
    </w:p>
    <w:p w:rsidR="00000000" w:rsidRPr="00F76A08" w:rsidP="00F76A08">
      <w:pPr>
        <w:pStyle w:val="Heading1"/>
      </w:pPr>
      <w:bookmarkStart w:id="5" w:name="O_110263"/>
      <w:bookmarkEnd w:id="5"/>
      <w:r w:rsidRPr="00F76A08">
        <w:t>Pre-Requisites</w:t>
      </w:r>
    </w:p>
    <w:tbl>
      <w:tblPr>
        <w:tblW w:w="0" w:type="auto"/>
        <w:tblLayout w:type="fixed"/>
        <w:tblCellMar>
          <w:left w:w="62" w:type="dxa"/>
          <w:right w:w="62" w:type="dxa"/>
        </w:tblCellMar>
        <w:tblLook w:val="0000"/>
      </w:tblPr>
      <w:tblGrid>
        <w:gridCol w:w="2775"/>
        <w:gridCol w:w="1295"/>
        <w:gridCol w:w="4452"/>
      </w:tblGrid>
      <w:tr w:rsidTr="009E693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A08">
            <w:pPr>
              <w:pStyle w:val="BodyText"/>
              <w:rPr>
                <w:lang w:val="en-NZ"/>
              </w:rPr>
            </w:pPr>
            <w:r w:rsidRPr="00F76A0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A08">
            <w:pPr>
              <w:pStyle w:val="BodyText"/>
              <w:rPr>
                <w:lang w:val="en-NZ"/>
              </w:rPr>
            </w:pPr>
          </w:p>
        </w:tc>
      </w:tr>
      <w:tr w:rsidTr="009E693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A08">
            <w:pPr>
              <w:pStyle w:val="BodyText"/>
              <w:rPr>
                <w:lang w:val="en-NZ"/>
              </w:rPr>
            </w:pPr>
          </w:p>
        </w:tc>
      </w:tr>
      <w:tr w:rsidTr="009E693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A08" w:rsidP="00F76A08">
            <w:pPr>
              <w:pStyle w:val="BodyText"/>
            </w:pPr>
          </w:p>
        </w:tc>
      </w:tr>
    </w:tbl>
    <w:p w:rsidR="00000000" w:rsidRPr="00F76A08" w:rsidP="00F76A08">
      <w:pPr>
        <w:pStyle w:val="BodyText"/>
      </w:pPr>
    </w:p>
    <w:p w:rsidR="00000000" w:rsidRPr="00F76A08" w:rsidP="00F76A08">
      <w:pPr>
        <w:pStyle w:val="AllowPageBreak"/>
      </w:pPr>
    </w:p>
    <w:p w:rsidR="00000000" w:rsidRPr="00F76A08" w:rsidP="00F76A08">
      <w:pPr>
        <w:pStyle w:val="Heading1"/>
      </w:pPr>
      <w:bookmarkStart w:id="6" w:name="O_110264"/>
      <w:bookmarkEnd w:id="6"/>
      <w:r w:rsidRPr="00F76A08">
        <w:t>Employability Skills Information</w:t>
      </w:r>
    </w:p>
    <w:tbl>
      <w:tblPr>
        <w:tblW w:w="0" w:type="auto"/>
        <w:tblLayout w:type="fixed"/>
        <w:tblCellMar>
          <w:left w:w="62" w:type="dxa"/>
          <w:right w:w="62" w:type="dxa"/>
        </w:tblCellMar>
        <w:tblLook w:val="0000"/>
      </w:tblPr>
      <w:tblGrid>
        <w:gridCol w:w="2802"/>
        <w:gridCol w:w="5720"/>
      </w:tblGrid>
      <w:tr w:rsidTr="009E693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A08">
            <w:pPr>
              <w:pStyle w:val="BodyText"/>
              <w:rPr>
                <w:lang w:val="en-NZ"/>
              </w:rPr>
            </w:pPr>
            <w:r w:rsidRPr="00F76A0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A08" w:rsidP="00F76A08">
            <w:pPr>
              <w:pStyle w:val="BodyText"/>
            </w:pPr>
            <w:r w:rsidRPr="00F76A08">
              <w:t>This unit contains employability skills.</w:t>
            </w:r>
          </w:p>
        </w:tc>
      </w:tr>
    </w:tbl>
    <w:p w:rsidR="00000000" w:rsidRPr="00F76A08" w:rsidP="00F76A08">
      <w:pPr>
        <w:pStyle w:val="BodyText"/>
      </w:pPr>
    </w:p>
    <w:p w:rsidR="00000000" w:rsidRPr="00F76A08" w:rsidP="00F76A08">
      <w:pPr>
        <w:pStyle w:val="AllowPageBreak"/>
      </w:pPr>
    </w:p>
    <w:p w:rsidR="00000000" w:rsidRPr="00F76A08" w:rsidP="00F76A08">
      <w:pPr>
        <w:pStyle w:val="Heading1"/>
      </w:pPr>
      <w:bookmarkStart w:id="7" w:name="O_110265"/>
      <w:bookmarkEnd w:id="7"/>
      <w:r w:rsidRPr="00F76A08">
        <w:t>Elements and Performance Criteria Pre-Content</w:t>
      </w:r>
    </w:p>
    <w:tbl>
      <w:tblPr>
        <w:tblW w:w="0" w:type="auto"/>
        <w:tblLayout w:type="fixed"/>
        <w:tblCellMar>
          <w:left w:w="62" w:type="dxa"/>
          <w:right w:w="62" w:type="dxa"/>
        </w:tblCellMar>
        <w:tblLook w:val="0000"/>
      </w:tblPr>
      <w:tblGrid>
        <w:gridCol w:w="2563"/>
        <w:gridCol w:w="5959"/>
      </w:tblGrid>
      <w:tr w:rsidTr="009E6933">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A08">
            <w:pPr>
              <w:pStyle w:val="BodyText"/>
              <w:rPr>
                <w:lang w:val="en-NZ"/>
              </w:rPr>
            </w:pPr>
            <w:r w:rsidRPr="00F76A08">
              <w:t>Elements describe the essential outcomes of a unit of competency.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A08" w:rsidP="00F76A08">
            <w:pPr>
              <w:pStyle w:val="BodyText"/>
            </w:pPr>
            <w:r w:rsidRPr="00F76A08">
              <w:t>Performance criteria describe the performance needed to demonstrate achievement of the element. Where bold italicised text is used, further information is detailed in the required skills and</w:t>
            </w:r>
            <w:r w:rsidRPr="00F76A08">
              <w:t xml:space="preserve"> knowledge section and the range statement. Assessment of performance is to be consistent with the evidence guide.</w:t>
            </w:r>
          </w:p>
        </w:tc>
      </w:tr>
    </w:tbl>
    <w:p w:rsidR="00000000" w:rsidRPr="00F76A08" w:rsidP="00F76A08">
      <w:pPr>
        <w:pStyle w:val="BodyText"/>
      </w:pPr>
    </w:p>
    <w:p w:rsidR="00000000" w:rsidRPr="00F76A08" w:rsidP="00F76A08">
      <w:pPr>
        <w:pStyle w:val="AllowPageBreak"/>
      </w:pPr>
    </w:p>
    <w:p w:rsidR="00000000" w:rsidRPr="00F76A08" w:rsidP="00F76A08">
      <w:pPr>
        <w:pStyle w:val="Heading1"/>
      </w:pPr>
      <w:bookmarkStart w:id="8" w:name="O_110266"/>
      <w:bookmarkEnd w:id="8"/>
      <w:r w:rsidRPr="00F76A08">
        <w:t>Elements and Performance Criteria</w:t>
      </w:r>
    </w:p>
    <w:tbl>
      <w:tblPr>
        <w:tblW w:w="0" w:type="auto"/>
        <w:tblLayout w:type="fixed"/>
        <w:tblCellMar>
          <w:left w:w="62" w:type="dxa"/>
          <w:right w:w="62" w:type="dxa"/>
        </w:tblCellMar>
        <w:tblLook w:val="0000"/>
      </w:tblPr>
      <w:tblGrid>
        <w:gridCol w:w="2563"/>
        <w:gridCol w:w="5959"/>
      </w:tblGrid>
      <w:tr w:rsidTr="009E6933">
        <w:tblPrEx>
          <w:tblW w:w="0" w:type="auto"/>
          <w:tblLayout w:type="fixed"/>
          <w:tblCellMar>
            <w:left w:w="62" w:type="dxa"/>
            <w:right w:w="62" w:type="dxa"/>
          </w:tblCellMar>
          <w:tblLook w:val="0000"/>
        </w:tblPrEx>
        <w:trPr>
          <w:tblHeader/>
        </w:trPr>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A08" w:rsidP="00F76A08">
            <w:pPr>
              <w:pStyle w:val="BodyText"/>
            </w:pPr>
            <w:r w:rsidRPr="00F76A08">
              <w:rPr>
                <w:rStyle w:val="SpecialBold"/>
              </w:rPr>
              <w:t>ELEMENT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A08">
            <w:pPr>
              <w:pStyle w:val="BodyText"/>
              <w:rPr>
                <w:lang w:val="en-NZ"/>
              </w:rPr>
            </w:pPr>
            <w:r w:rsidRPr="00F76A08">
              <w:rPr>
                <w:rStyle w:val="SpecialBold"/>
              </w:rPr>
              <w:t>PERFORMANCE CRITERIA</w:t>
            </w:r>
          </w:p>
        </w:tc>
      </w:tr>
      <w:tr w:rsidTr="009E6933">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A08">
            <w:pPr>
              <w:pStyle w:val="List"/>
              <w:rPr>
                <w:lang w:val="en-NZ"/>
              </w:rPr>
            </w:pPr>
            <w:r w:rsidRPr="00F76A08">
              <w:t>1.</w:t>
            </w:r>
            <w:r w:rsidRPr="00F76A08">
              <w:tab/>
            </w:r>
            <w:r w:rsidRPr="00F76A08">
              <w:t>Prepare the flat glass processing equipment for production</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A08" w:rsidP="00F76A08">
            <w:pPr>
              <w:pStyle w:val="List2"/>
            </w:pPr>
            <w:r w:rsidRPr="00F76A08">
              <w:t>1.1.</w:t>
            </w:r>
            <w:r w:rsidRPr="00F76A08">
              <w:tab/>
              <w:t>Set up line in accordance with job specifications</w:t>
            </w:r>
          </w:p>
          <w:p w:rsidR="00000000" w:rsidRPr="00F76A08" w:rsidP="00F76A08">
            <w:pPr>
              <w:pStyle w:val="List2"/>
            </w:pPr>
            <w:r w:rsidRPr="00F76A08">
              <w:t>1.2.</w:t>
            </w:r>
            <w:r w:rsidRPr="00F76A08">
              <w:tab/>
              <w:t>Transfer glass to conveyor</w:t>
            </w:r>
          </w:p>
          <w:p w:rsidR="00000000" w:rsidRPr="00F76A08" w:rsidP="00F76A08">
            <w:pPr>
              <w:pStyle w:val="List2"/>
            </w:pPr>
            <w:r w:rsidRPr="00F76A08">
              <w:t>1.3.</w:t>
            </w:r>
            <w:r w:rsidRPr="00F76A08">
              <w:tab/>
              <w:t>Conduct flat glass processing equipment pre-startup procedure and visual checks according to enterprise p</w:t>
            </w:r>
            <w:r w:rsidRPr="00F76A08">
              <w:t>rocedure checklist</w:t>
            </w:r>
          </w:p>
          <w:p w:rsidR="00000000" w:rsidRPr="00F76A08" w:rsidP="00F76A08">
            <w:pPr>
              <w:pStyle w:val="List2"/>
            </w:pPr>
            <w:r w:rsidRPr="00F76A08">
              <w:t>1.4.</w:t>
            </w:r>
            <w:r w:rsidRPr="00F76A08">
              <w:tab/>
              <w:t>Set up and configure flat glass processing equipment to ensure startup function complies with standard operating procedures</w:t>
            </w:r>
          </w:p>
          <w:p w:rsidR="00000000" w:rsidP="00F76A08">
            <w:pPr>
              <w:pStyle w:val="List2"/>
              <w:rPr>
                <w:lang w:val="en-NZ"/>
              </w:rPr>
            </w:pPr>
            <w:r w:rsidRPr="00F76A08">
              <w:t>1.5.</w:t>
            </w:r>
            <w:r w:rsidRPr="00F76A08">
              <w:tab/>
              <w:t>Load and separate glass in accordance with work instructions</w:t>
            </w:r>
          </w:p>
        </w:tc>
      </w:tr>
      <w:tr w:rsidTr="009E6933">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A08">
            <w:pPr>
              <w:pStyle w:val="List"/>
              <w:rPr>
                <w:lang w:val="en-NZ"/>
              </w:rPr>
            </w:pPr>
            <w:r w:rsidRPr="00F76A08">
              <w:t>2.</w:t>
            </w:r>
            <w:r w:rsidRPr="00F76A08">
              <w:tab/>
              <w:t>Operate flat glass processing equipmen</w:t>
            </w:r>
            <w:r w:rsidRPr="00F76A08">
              <w:t>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A08" w:rsidP="00F76A08">
            <w:pPr>
              <w:pStyle w:val="List2"/>
            </w:pPr>
            <w:r w:rsidRPr="00F76A08">
              <w:t>2.1.</w:t>
            </w:r>
            <w:r w:rsidRPr="00F76A08">
              <w:tab/>
              <w:t>Identify customer requirements and set minimum parameters in accordance with batch sheets</w:t>
            </w:r>
          </w:p>
          <w:p w:rsidR="00000000" w:rsidRPr="00F76A08" w:rsidP="00F76A08">
            <w:pPr>
              <w:pStyle w:val="List2"/>
            </w:pPr>
            <w:r w:rsidRPr="00F76A08">
              <w:t>2.2.</w:t>
            </w:r>
            <w:r w:rsidRPr="00F76A08">
              <w:tab/>
              <w:t>Start up equipment in accordance with work instructions</w:t>
            </w:r>
          </w:p>
          <w:p w:rsidR="00000000" w:rsidP="00F76A08">
            <w:pPr>
              <w:pStyle w:val="List2"/>
              <w:rPr>
                <w:lang w:val="en-NZ"/>
              </w:rPr>
            </w:pPr>
            <w:r w:rsidRPr="00F76A08">
              <w:t>2.3.</w:t>
            </w:r>
            <w:r w:rsidRPr="00F76A08">
              <w:tab/>
              <w:t xml:space="preserve">Ensure flat glass processing equipment is operated in accordance with established enterprise </w:t>
            </w:r>
            <w:r w:rsidRPr="00F76A08">
              <w:t>procedures.</w:t>
            </w:r>
          </w:p>
        </w:tc>
      </w:tr>
      <w:tr w:rsidTr="009E6933">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A08">
            <w:pPr>
              <w:pStyle w:val="List"/>
              <w:rPr>
                <w:lang w:val="en-NZ"/>
              </w:rPr>
            </w:pPr>
            <w:r w:rsidRPr="00F76A08">
              <w:t>3.</w:t>
            </w:r>
            <w:r w:rsidRPr="00F76A08">
              <w:tab/>
              <w:t>Monitor, adjust and record flat glass processing equipment operation</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A08" w:rsidP="00F76A08">
            <w:pPr>
              <w:pStyle w:val="List2"/>
            </w:pPr>
            <w:r w:rsidRPr="00F76A08">
              <w:t>3.1.</w:t>
            </w:r>
            <w:r w:rsidRPr="00F76A08">
              <w:tab/>
              <w:t>Monitor equipment performance in accordance with work instructions and manufacturer's specifications</w:t>
            </w:r>
          </w:p>
          <w:p w:rsidR="00000000" w:rsidRPr="00F76A08" w:rsidP="00F76A08">
            <w:pPr>
              <w:pStyle w:val="List2"/>
            </w:pPr>
            <w:r w:rsidRPr="00F76A08">
              <w:t>3.2.</w:t>
            </w:r>
            <w:r w:rsidRPr="00F76A08">
              <w:tab/>
            </w:r>
            <w:r w:rsidRPr="00F76A08">
              <w:t>Monitor non-conforming product against customer specifications</w:t>
            </w:r>
          </w:p>
          <w:p w:rsidR="00000000" w:rsidRPr="00F76A08" w:rsidP="00F76A08">
            <w:pPr>
              <w:pStyle w:val="List2"/>
            </w:pPr>
            <w:r w:rsidRPr="00F76A08">
              <w:t>3.3.</w:t>
            </w:r>
            <w:r w:rsidRPr="00F76A08">
              <w:tab/>
              <w:t xml:space="preserve">Adjust and control equipment to ensure correct product quality </w:t>
            </w:r>
          </w:p>
          <w:p w:rsidR="00000000" w:rsidRPr="00F76A08" w:rsidP="00F76A08">
            <w:pPr>
              <w:pStyle w:val="List2"/>
            </w:pPr>
            <w:r w:rsidRPr="00F76A08">
              <w:t>3.4.</w:t>
            </w:r>
            <w:r w:rsidRPr="00F76A08">
              <w:tab/>
              <w:t>Complete final inspection checks</w:t>
            </w:r>
          </w:p>
          <w:p w:rsidR="00000000" w:rsidP="00F76A08">
            <w:pPr>
              <w:pStyle w:val="List2"/>
              <w:rPr>
                <w:lang w:val="en-NZ"/>
              </w:rPr>
            </w:pPr>
            <w:r w:rsidRPr="00F76A08">
              <w:t>3.5.</w:t>
            </w:r>
            <w:r w:rsidRPr="00F76A08">
              <w:tab/>
              <w:t>Complete appropriate records and logs</w:t>
            </w:r>
          </w:p>
        </w:tc>
      </w:tr>
      <w:tr w:rsidTr="009E6933">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A08">
            <w:pPr>
              <w:pStyle w:val="List"/>
              <w:rPr>
                <w:lang w:val="en-NZ"/>
              </w:rPr>
            </w:pPr>
            <w:r w:rsidRPr="00F76A08">
              <w:t>4.</w:t>
            </w:r>
            <w:r w:rsidRPr="00F76A08">
              <w:tab/>
              <w:t>Rectify routine problems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A08" w:rsidP="00F76A08">
            <w:pPr>
              <w:pStyle w:val="List2"/>
            </w:pPr>
            <w:r w:rsidRPr="00F76A08">
              <w:t>4.1.</w:t>
            </w:r>
            <w:r w:rsidRPr="00F76A08">
              <w:tab/>
              <w:t xml:space="preserve">Identify </w:t>
            </w:r>
            <w:r w:rsidRPr="00F76A08">
              <w:t>the range of faults that can occur during the operation</w:t>
            </w:r>
          </w:p>
          <w:p w:rsidR="00000000" w:rsidRPr="00F76A08" w:rsidP="00F76A08">
            <w:pPr>
              <w:pStyle w:val="List2"/>
            </w:pPr>
            <w:r w:rsidRPr="00F76A08">
              <w:t>4.2.</w:t>
            </w:r>
            <w:r w:rsidRPr="00F76A08">
              <w:tab/>
              <w:t>Determine and rectify fault causes in accordance with procedures</w:t>
            </w:r>
          </w:p>
          <w:p w:rsidR="00000000" w:rsidRPr="00F76A08" w:rsidP="00F76A08">
            <w:pPr>
              <w:pStyle w:val="List2"/>
            </w:pPr>
            <w:r w:rsidRPr="00F76A08">
              <w:t>4.3.</w:t>
            </w:r>
            <w:r w:rsidRPr="00F76A08">
              <w:tab/>
              <w:t>Identify and rectify equipment failure causes in accordance with procedures</w:t>
            </w:r>
          </w:p>
          <w:p w:rsidR="00000000" w:rsidRPr="00F76A08" w:rsidP="00F76A08">
            <w:pPr>
              <w:pStyle w:val="List2"/>
            </w:pPr>
            <w:r w:rsidRPr="00F76A08">
              <w:t>4.4.</w:t>
            </w:r>
            <w:r w:rsidRPr="00F76A08">
              <w:tab/>
              <w:t xml:space="preserve">Ensure appropriate records and log books of </w:t>
            </w:r>
            <w:r w:rsidRPr="00F76A08">
              <w:t>equipment operations are maintained to meet procedures</w:t>
            </w:r>
          </w:p>
          <w:p w:rsidR="00000000" w:rsidP="00F76A08">
            <w:pPr>
              <w:pStyle w:val="List2"/>
              <w:rPr>
                <w:lang w:val="en-NZ"/>
              </w:rPr>
            </w:pPr>
            <w:r w:rsidRPr="00F76A08">
              <w:t>4.5.</w:t>
            </w:r>
            <w:r w:rsidRPr="00F76A08">
              <w:tab/>
              <w:t>Identify non-routine problems and report to designated person</w:t>
            </w:r>
          </w:p>
        </w:tc>
      </w:tr>
      <w:tr w:rsidTr="009E6933">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A08">
            <w:pPr>
              <w:pStyle w:val="List"/>
              <w:rPr>
                <w:lang w:val="en-NZ"/>
              </w:rPr>
            </w:pPr>
            <w:r w:rsidRPr="00F76A08">
              <w:t>5.</w:t>
            </w:r>
            <w:r w:rsidRPr="00F76A08">
              <w:tab/>
              <w:t>Shut down equipment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A08" w:rsidP="00F76A08">
            <w:pPr>
              <w:pStyle w:val="List2"/>
            </w:pPr>
            <w:r w:rsidRPr="00F76A08">
              <w:t>5.1.</w:t>
            </w:r>
            <w:r w:rsidRPr="00F76A08">
              <w:tab/>
              <w:t>Ensure line is clear of all product and left in a safe manner for start up</w:t>
            </w:r>
          </w:p>
          <w:p w:rsidR="00000000" w:rsidRPr="00F76A08" w:rsidP="00F76A08">
            <w:pPr>
              <w:pStyle w:val="List2"/>
            </w:pPr>
            <w:r w:rsidRPr="00F76A08">
              <w:t>5.2.</w:t>
            </w:r>
            <w:r w:rsidRPr="00F76A08">
              <w:tab/>
              <w:t>Shut down equipment in ac</w:t>
            </w:r>
            <w:r w:rsidRPr="00F76A08">
              <w:t>cordance with work instructions</w:t>
            </w:r>
          </w:p>
          <w:p w:rsidR="00000000" w:rsidRPr="00F76A08" w:rsidP="00F76A08">
            <w:pPr>
              <w:pStyle w:val="List2"/>
            </w:pPr>
            <w:r w:rsidRPr="00F76A08">
              <w:t>5.3.</w:t>
            </w:r>
            <w:r w:rsidRPr="00F76A08">
              <w:tab/>
              <w:t>Complete appropriate records and logs</w:t>
            </w:r>
          </w:p>
          <w:p w:rsidR="00000000" w:rsidP="00F76A08">
            <w:pPr>
              <w:pStyle w:val="List2"/>
              <w:rPr>
                <w:lang w:val="en-NZ"/>
              </w:rPr>
            </w:pPr>
            <w:r w:rsidRPr="00F76A08">
              <w:t>5.4.</w:t>
            </w:r>
            <w:r w:rsidRPr="00F76A08">
              <w:tab/>
              <w:t>Shut down equipment in an emergency situation</w:t>
            </w:r>
          </w:p>
        </w:tc>
      </w:tr>
      <w:tr w:rsidTr="009E6933">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A08">
            <w:pPr>
              <w:pStyle w:val="List"/>
              <w:rPr>
                <w:lang w:val="en-NZ"/>
              </w:rPr>
            </w:pPr>
            <w:r w:rsidRPr="00F76A08">
              <w:t>6.</w:t>
            </w:r>
            <w:r w:rsidRPr="00F76A08">
              <w:tab/>
              <w:t>Prepare equipment for maintenance</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A08" w:rsidP="00F76A08">
            <w:pPr>
              <w:pStyle w:val="List2"/>
            </w:pPr>
            <w:r w:rsidRPr="00F76A08">
              <w:t>6.1.</w:t>
            </w:r>
            <w:r w:rsidRPr="00F76A08">
              <w:tab/>
              <w:t>Isolate equipment in accordance with work instructions</w:t>
            </w:r>
          </w:p>
          <w:p w:rsidR="00000000" w:rsidRPr="00F76A08" w:rsidP="00F76A08">
            <w:pPr>
              <w:pStyle w:val="List2"/>
            </w:pPr>
            <w:r w:rsidRPr="00F76A08">
              <w:t>6.2.</w:t>
            </w:r>
            <w:r w:rsidRPr="00F76A08">
              <w:tab/>
            </w:r>
            <w:r w:rsidRPr="00F76A08">
              <w:t>Remove any broken glass safely</w:t>
            </w:r>
          </w:p>
          <w:p w:rsidR="00000000" w:rsidP="00F76A08">
            <w:pPr>
              <w:pStyle w:val="List2"/>
              <w:rPr>
                <w:lang w:val="en-NZ"/>
              </w:rPr>
            </w:pPr>
            <w:r w:rsidRPr="00F76A08">
              <w:t>6.3.</w:t>
            </w:r>
            <w:r w:rsidRPr="00F76A08">
              <w:tab/>
              <w:t>Make sure area is clear and safe for maintenance</w:t>
            </w:r>
          </w:p>
        </w:tc>
      </w:tr>
      <w:tr w:rsidTr="009E6933">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A08">
            <w:pPr>
              <w:pStyle w:val="List"/>
              <w:rPr>
                <w:lang w:val="en-NZ"/>
              </w:rPr>
            </w:pPr>
            <w:r w:rsidRPr="00F76A08">
              <w:t>7.</w:t>
            </w:r>
            <w:r w:rsidRPr="00F76A08">
              <w:tab/>
              <w:t>Control hazards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A08" w:rsidP="00F76A08">
            <w:pPr>
              <w:pStyle w:val="List2"/>
            </w:pPr>
            <w:r w:rsidRPr="00F76A08">
              <w:t>7.1.</w:t>
            </w:r>
            <w:r w:rsidRPr="00F76A08">
              <w:tab/>
              <w:t>Identify hazards from the job to be done</w:t>
            </w:r>
          </w:p>
          <w:p w:rsidR="00000000" w:rsidRPr="00F76A08" w:rsidP="00F76A08">
            <w:pPr>
              <w:pStyle w:val="List2"/>
            </w:pPr>
            <w:r w:rsidRPr="00F76A08">
              <w:t>7.2.</w:t>
            </w:r>
            <w:r w:rsidRPr="00F76A08">
              <w:tab/>
              <w:t>Identify other hazards in the work area</w:t>
            </w:r>
          </w:p>
          <w:p w:rsidR="00000000" w:rsidRPr="00F76A08" w:rsidP="00F76A08">
            <w:pPr>
              <w:pStyle w:val="List2"/>
            </w:pPr>
            <w:r w:rsidRPr="00F76A08">
              <w:t>7.3.</w:t>
            </w:r>
            <w:r w:rsidRPr="00F76A08">
              <w:tab/>
              <w:t>Assess the risks arising from those hazards</w:t>
            </w:r>
          </w:p>
          <w:p w:rsidR="00000000" w:rsidRPr="00F76A08" w:rsidP="00F76A08">
            <w:pPr>
              <w:pStyle w:val="List2"/>
            </w:pPr>
            <w:r w:rsidRPr="00F76A08">
              <w:t>7.4.</w:t>
            </w:r>
            <w:r w:rsidRPr="00F76A08">
              <w:tab/>
              <w:t>Implem</w:t>
            </w:r>
            <w:r w:rsidRPr="00F76A08">
              <w:t>ent measures to control those risks in line with procedures</w:t>
            </w:r>
          </w:p>
        </w:tc>
      </w:tr>
    </w:tbl>
    <w:p w:rsidR="00000000" w:rsidRPr="00F76A08" w:rsidP="00F76A08">
      <w:pPr>
        <w:pStyle w:val="BodyText"/>
      </w:pPr>
    </w:p>
    <w:p w:rsidR="00000000" w:rsidRPr="00F76A08" w:rsidP="00F76A08">
      <w:pPr>
        <w:pStyle w:val="AllowPageBreak"/>
      </w:pPr>
    </w:p>
    <w:p w:rsidR="00000000" w:rsidRPr="00F76A08" w:rsidP="00F76A08">
      <w:pPr>
        <w:pStyle w:val="Heading1"/>
      </w:pPr>
      <w:bookmarkStart w:id="9" w:name="O_110267"/>
      <w:bookmarkEnd w:id="9"/>
      <w:r w:rsidRPr="00F76A08">
        <w:t>Required Skills and Knowledge</w:t>
      </w:r>
    </w:p>
    <w:tbl>
      <w:tblPr>
        <w:tblW w:w="0" w:type="auto"/>
        <w:tblLayout w:type="fixed"/>
        <w:tblCellMar>
          <w:left w:w="62" w:type="dxa"/>
          <w:right w:w="62" w:type="dxa"/>
        </w:tblCellMar>
        <w:tblLook w:val="0000"/>
      </w:tblPr>
      <w:tblGrid>
        <w:gridCol w:w="8522"/>
      </w:tblGrid>
      <w:tr w:rsidTr="009E693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76A08">
            <w:pPr>
              <w:pStyle w:val="BodyText"/>
              <w:rPr>
                <w:lang w:val="en-NZ"/>
              </w:rPr>
            </w:pPr>
            <w:r w:rsidRPr="00F76A08">
              <w:rPr>
                <w:rStyle w:val="SpecialBold"/>
              </w:rPr>
              <w:t>REQUIRED SKILLS AND KNOWLEDGE</w:t>
            </w:r>
          </w:p>
        </w:tc>
      </w:tr>
      <w:tr w:rsidTr="009E693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76A08">
            <w:pPr>
              <w:pStyle w:val="BodyText"/>
              <w:rPr>
                <w:lang w:val="en-NZ"/>
              </w:rPr>
            </w:pPr>
            <w:r w:rsidRPr="00F76A08">
              <w:t>This section describes the skills and knowledge required for this unit.</w:t>
            </w:r>
          </w:p>
        </w:tc>
      </w:tr>
      <w:tr w:rsidTr="009E69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A08">
            <w:pPr>
              <w:pStyle w:val="BodyText"/>
              <w:rPr>
                <w:lang w:val="en-NZ"/>
              </w:rPr>
            </w:pPr>
            <w:r w:rsidRPr="00F76A08">
              <w:rPr>
                <w:rStyle w:val="SpecialBold"/>
              </w:rPr>
              <w:t>Required skills</w:t>
            </w:r>
          </w:p>
        </w:tc>
      </w:tr>
      <w:tr w:rsidTr="009E69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A08" w:rsidP="00F76A08">
            <w:pPr>
              <w:pStyle w:val="BodyText"/>
            </w:pPr>
            <w:r w:rsidRPr="00F76A08">
              <w:t>Required skills include:</w:t>
            </w:r>
          </w:p>
          <w:p w:rsidR="00000000" w:rsidRPr="00F76A08" w:rsidP="00F76A08">
            <w:pPr>
              <w:pStyle w:val="ListBullet"/>
            </w:pPr>
            <w:r w:rsidRPr="00F76A08">
              <w:t>recognising process conditions which will lead to out of specification production</w:t>
            </w:r>
          </w:p>
          <w:p w:rsidR="00000000" w:rsidRPr="00F76A08" w:rsidP="00F76A08">
            <w:pPr>
              <w:pStyle w:val="ListBullet"/>
            </w:pPr>
            <w:r w:rsidRPr="00F76A08">
              <w:t>implementing the enterprise's standard procedures and work instructions and relevant regulatory requirements within appropriate time constraints and in a manner relevant to the operation of the flat glass processing equipment</w:t>
            </w:r>
          </w:p>
          <w:p w:rsidR="00000000" w:rsidP="00F76A08">
            <w:pPr>
              <w:pStyle w:val="ListBullet"/>
              <w:rPr>
                <w:lang w:val="en-NZ"/>
              </w:rPr>
            </w:pPr>
            <w:r w:rsidRPr="00F76A08">
              <w:t>reading and numeracy to interp</w:t>
            </w:r>
            <w:r w:rsidRPr="00F76A08">
              <w:t>ret workplace documents and technical information</w:t>
            </w:r>
          </w:p>
        </w:tc>
      </w:tr>
      <w:tr w:rsidTr="009E69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A08">
            <w:pPr>
              <w:pStyle w:val="BodyText"/>
              <w:rPr>
                <w:lang w:val="en-NZ"/>
              </w:rPr>
            </w:pPr>
            <w:r w:rsidRPr="00F76A08">
              <w:rPr>
                <w:rStyle w:val="SpecialBold"/>
              </w:rPr>
              <w:t>Required knowledge</w:t>
            </w:r>
          </w:p>
        </w:tc>
      </w:tr>
      <w:tr w:rsidTr="009E69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A08" w:rsidP="00F76A08">
            <w:pPr>
              <w:pStyle w:val="BodyText"/>
            </w:pPr>
            <w:r w:rsidRPr="00F76A08">
              <w:t>Required knowledge includes:</w:t>
            </w:r>
          </w:p>
          <w:p w:rsidR="00000000" w:rsidRPr="00F76A08" w:rsidP="00F76A08">
            <w:pPr>
              <w:pStyle w:val="ListBullet"/>
            </w:pPr>
            <w:r w:rsidRPr="00F76A08">
              <w:t>composition and nature of the glass</w:t>
            </w:r>
          </w:p>
          <w:p w:rsidR="00000000" w:rsidRPr="00F76A08" w:rsidP="00F76A08">
            <w:pPr>
              <w:pStyle w:val="ListBullet"/>
            </w:pPr>
            <w:r w:rsidRPr="00F76A08">
              <w:t>startup and shutdown processes</w:t>
            </w:r>
          </w:p>
          <w:p w:rsidR="00000000" w:rsidRPr="00F76A08" w:rsidP="00F76A08">
            <w:pPr>
              <w:pStyle w:val="ListBullet"/>
            </w:pPr>
            <w:r w:rsidRPr="00F76A08">
              <w:t>construction and limitations of the flat glass processing equipment</w:t>
            </w:r>
          </w:p>
          <w:p w:rsidR="00000000" w:rsidRPr="00F76A08" w:rsidP="00F76A08">
            <w:pPr>
              <w:pStyle w:val="ListBullet"/>
            </w:pPr>
            <w:r w:rsidRPr="00F76A08">
              <w:t>out of specification</w:t>
            </w:r>
            <w:r w:rsidRPr="00F76A08">
              <w:t xml:space="preserve"> situations</w:t>
            </w:r>
          </w:p>
          <w:p w:rsidR="00000000" w:rsidRPr="00F76A08" w:rsidP="00F76A08">
            <w:pPr>
              <w:pStyle w:val="ListBullet"/>
            </w:pPr>
            <w:r w:rsidRPr="00F76A08">
              <w:t>distinguish between causes of faults such as:</w:t>
            </w:r>
          </w:p>
          <w:p w:rsidR="00000000" w:rsidRPr="00F76A08" w:rsidP="00F76A08">
            <w:pPr>
              <w:pStyle w:val="ListBullet2"/>
            </w:pPr>
            <w:r w:rsidRPr="00F76A08">
              <w:t>raw material</w:t>
            </w:r>
          </w:p>
          <w:p w:rsidR="00000000" w:rsidRPr="00F76A08" w:rsidP="00F76A08">
            <w:pPr>
              <w:pStyle w:val="ListBullet2"/>
            </w:pPr>
            <w:r w:rsidRPr="00F76A08">
              <w:t>mechanical</w:t>
            </w:r>
          </w:p>
          <w:p w:rsidR="00000000" w:rsidRPr="00F76A08" w:rsidP="00F76A08">
            <w:pPr>
              <w:pStyle w:val="ListBullet2"/>
            </w:pPr>
            <w:r w:rsidRPr="00F76A08">
              <w:t>electrical/instrument</w:t>
            </w:r>
          </w:p>
        </w:tc>
      </w:tr>
    </w:tbl>
    <w:p w:rsidR="00000000" w:rsidRPr="00F76A08" w:rsidP="00F76A08">
      <w:pPr>
        <w:pStyle w:val="BodyText"/>
      </w:pPr>
    </w:p>
    <w:p w:rsidR="00000000" w:rsidRPr="00F76A08" w:rsidP="00F76A08">
      <w:pPr>
        <w:pStyle w:val="AllowPageBreak"/>
      </w:pPr>
    </w:p>
    <w:p w:rsidR="00000000" w:rsidRPr="00F76A08" w:rsidP="00F76A08">
      <w:pPr>
        <w:pStyle w:val="Heading1"/>
      </w:pPr>
      <w:bookmarkStart w:id="10" w:name="O_110268"/>
      <w:bookmarkEnd w:id="10"/>
      <w:r w:rsidRPr="00F76A08">
        <w:t>Evidence Guide</w:t>
      </w:r>
    </w:p>
    <w:tbl>
      <w:tblPr>
        <w:tblW w:w="9570" w:type="dxa"/>
        <w:tblLayout w:type="fixed"/>
        <w:tblCellMar>
          <w:left w:w="62" w:type="dxa"/>
          <w:right w:w="62" w:type="dxa"/>
        </w:tblCellMar>
        <w:tblLook w:val="0000"/>
      </w:tblPr>
      <w:tblGrid>
        <w:gridCol w:w="3908"/>
        <w:gridCol w:w="5662"/>
      </w:tblGrid>
      <w:tr w:rsidTr="009E693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A08">
            <w:pPr>
              <w:pStyle w:val="BodyText"/>
              <w:rPr>
                <w:lang w:val="en-NZ"/>
              </w:rPr>
            </w:pPr>
            <w:r w:rsidRPr="00F76A08">
              <w:rPr>
                <w:rStyle w:val="SpecialBold"/>
              </w:rPr>
              <w:t>EVIDENCE GUIDE</w:t>
            </w:r>
          </w:p>
        </w:tc>
      </w:tr>
      <w:tr w:rsidTr="009E693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A08">
            <w:pPr>
              <w:pStyle w:val="BodyText"/>
              <w:rPr>
                <w:lang w:val="en-NZ"/>
              </w:rPr>
            </w:pPr>
            <w:r w:rsidRPr="00F76A08">
              <w:t xml:space="preserve">The Evidence Guide provides advice on assessment and must be </w:t>
            </w:r>
            <w:r w:rsidRPr="00F76A08">
              <w:t>read in conjunction with the performance criteria, required skills and knowledge, range statement and the Assessment Guidelines for the Training Package.</w:t>
            </w:r>
          </w:p>
        </w:tc>
      </w:tr>
      <w:tr w:rsidTr="009E693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A08">
            <w:pPr>
              <w:pStyle w:val="BodyText"/>
              <w:rPr>
                <w:lang w:val="en-NZ"/>
              </w:rPr>
            </w:pPr>
            <w:r w:rsidRPr="00F76A0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A08">
            <w:pPr>
              <w:pStyle w:val="BodyText"/>
              <w:rPr>
                <w:lang w:val="en-NZ"/>
              </w:rPr>
            </w:pPr>
            <w:r w:rsidRPr="00F76A08">
              <w:t xml:space="preserve">The unit will be assessed in as holistic a manner as is practical and may be </w:t>
            </w:r>
            <w:r w:rsidRPr="00F76A08">
              <w:t>integrated with the assessment of other relevant units of competency.</w:t>
            </w:r>
          </w:p>
        </w:tc>
      </w:tr>
      <w:tr w:rsidTr="009E693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A08">
            <w:pPr>
              <w:pStyle w:val="BodyText"/>
              <w:rPr>
                <w:lang w:val="en-NZ"/>
              </w:rPr>
            </w:pPr>
            <w:r w:rsidRPr="00F76A0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A08" w:rsidP="00F76A08">
            <w:pPr>
              <w:pStyle w:val="BodyText"/>
            </w:pPr>
            <w:r w:rsidRPr="00F76A08">
              <w:t>It is essential that the flat glass processing equipment be understood and that the importan</w:t>
            </w:r>
            <w:r w:rsidRPr="00F76A08">
              <w:t>ce of critical material properties, settings and readings is known. Competence must be demonstrated in the ability to recognise and analyse potential situations requiring action and then in implementing appropriate corrective action.</w:t>
            </w:r>
          </w:p>
          <w:p w:rsidR="00000000" w:rsidRPr="00F76A08" w:rsidP="00F76A08">
            <w:pPr>
              <w:pStyle w:val="BodyText"/>
            </w:pPr>
            <w:r w:rsidRPr="00F76A08">
              <w:t>Consistent performance</w:t>
            </w:r>
            <w:r w:rsidRPr="00F76A08">
              <w:t xml:space="preserve"> should be demonstrated. In particular look to see that:</w:t>
            </w:r>
          </w:p>
          <w:p w:rsidR="00000000" w:rsidRPr="00F76A08" w:rsidP="00F76A08">
            <w:pPr>
              <w:pStyle w:val="ListBullet"/>
            </w:pPr>
            <w:r w:rsidRPr="00F76A08">
              <w:t>temperatures are maintained within limits</w:t>
            </w:r>
          </w:p>
          <w:p w:rsidR="00000000" w:rsidRPr="00F76A08" w:rsidP="00F76A08">
            <w:pPr>
              <w:pStyle w:val="ListBullet"/>
            </w:pPr>
            <w:r w:rsidRPr="00F76A08">
              <w:t>quality is monitored to minimise wastage</w:t>
            </w:r>
          </w:p>
          <w:p w:rsidR="00000000" w:rsidRPr="00F76A08" w:rsidP="00F76A08">
            <w:pPr>
              <w:pStyle w:val="ListBullet"/>
            </w:pPr>
            <w:r w:rsidRPr="00F76A08">
              <w:t>products are produced within specifications and customer requirements</w:t>
            </w:r>
          </w:p>
          <w:p w:rsidR="00000000" w:rsidRPr="00F76A08" w:rsidP="00F76A08">
            <w:pPr>
              <w:pStyle w:val="ListBullet"/>
            </w:pPr>
            <w:r w:rsidRPr="00F76A08">
              <w:t>startup and shutdown occur first time</w:t>
            </w:r>
          </w:p>
          <w:p w:rsidR="00000000" w:rsidRPr="00F76A08" w:rsidP="00F76A08">
            <w:pPr>
              <w:pStyle w:val="ListBullet"/>
            </w:pPr>
            <w:r w:rsidRPr="00F76A08">
              <w:t>signals and alarms are responded to immediately</w:t>
            </w:r>
          </w:p>
          <w:p w:rsidR="00000000" w:rsidRPr="00F76A08" w:rsidP="00F76A08">
            <w:pPr>
              <w:pStyle w:val="ListBullet"/>
            </w:pPr>
            <w:r w:rsidRPr="00F76A08">
              <w:t>process measurements are continually made or observed</w:t>
            </w:r>
          </w:p>
          <w:p w:rsidR="00000000" w:rsidRPr="00F76A08" w:rsidP="00F76A08">
            <w:pPr>
              <w:pStyle w:val="ListBullet"/>
            </w:pPr>
            <w:r w:rsidRPr="00F76A08">
              <w:t>all OHS requirements are followed.</w:t>
            </w:r>
          </w:p>
          <w:p w:rsidR="00000000" w:rsidP="00F76A08">
            <w:pPr>
              <w:pStyle w:val="BodyText"/>
              <w:rPr>
                <w:lang w:val="en-NZ"/>
              </w:rPr>
            </w:pPr>
            <w:r w:rsidRPr="00F76A08">
              <w:t>Competence must be demonstrated in the operation of all ancillary equipment to the level required for this unit of comp</w:t>
            </w:r>
            <w:r w:rsidRPr="00F76A08">
              <w:t>etency.</w:t>
            </w:r>
          </w:p>
        </w:tc>
      </w:tr>
      <w:tr w:rsidTr="009E693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A08">
            <w:pPr>
              <w:pStyle w:val="BodyText"/>
              <w:rPr>
                <w:lang w:val="en-NZ"/>
              </w:rPr>
            </w:pPr>
            <w:r w:rsidRPr="00F76A0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A08" w:rsidP="00F76A08">
            <w:pPr>
              <w:pStyle w:val="BodyText"/>
            </w:pPr>
            <w:r w:rsidRPr="00F76A08">
              <w:t xml:space="preserve">Assessment will require access to an operating plant over an extended period of time, or a suitable method of gathering evidence of operating ability over a range of situations. </w:t>
            </w:r>
          </w:p>
          <w:p w:rsidR="00000000" w:rsidRPr="00F76A08" w:rsidP="00F76A08">
            <w:pPr>
              <w:pStyle w:val="BodyText"/>
            </w:pPr>
            <w:r w:rsidRPr="00F76A08">
              <w:t>Assessment will occ</w:t>
            </w:r>
            <w:r w:rsidRPr="00F76A08">
              <w:t>ur over a range of situations which will include disruptions to normal, smooth operation.</w:t>
            </w:r>
          </w:p>
          <w:p w:rsidR="00000000" w:rsidP="00F76A08">
            <w:pPr>
              <w:pStyle w:val="BodyText"/>
              <w:rPr>
                <w:lang w:val="en-NZ"/>
              </w:rPr>
            </w:pPr>
            <w:r w:rsidRPr="00F76A08">
              <w:t>Simulation or case studies/scenarios may be required to allow for timely assessment of parts of this unit of competency. Simulation should be based on the actual plan</w:t>
            </w:r>
            <w:r w:rsidRPr="00F76A08">
              <w:t>t and will include 'walk-throughs' of the relevant competency components. A bank of scenarios/case studies/what ifs and questions will be required to probe the reasoning behind observable actions.</w:t>
            </w:r>
          </w:p>
        </w:tc>
      </w:tr>
      <w:tr w:rsidTr="009E693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A08">
            <w:pPr>
              <w:pStyle w:val="BodyText"/>
              <w:rPr>
                <w:lang w:val="en-NZ"/>
              </w:rPr>
            </w:pPr>
            <w:r w:rsidRPr="00F76A0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A08" w:rsidP="00F76A08">
            <w:pPr>
              <w:pStyle w:val="BodyText"/>
            </w:pPr>
            <w:r w:rsidRPr="00F76A08">
              <w:t>In all plants it may be appropriate t</w:t>
            </w:r>
            <w:r w:rsidRPr="00F76A08">
              <w:t xml:space="preserve">o assess this unit concurrently with relevant teamwork and communication units. </w:t>
            </w:r>
          </w:p>
          <w:p w:rsidR="00000000" w:rsidP="00F76A08">
            <w:pPr>
              <w:pStyle w:val="BodyText"/>
              <w:rPr>
                <w:lang w:val="en-NZ"/>
              </w:rPr>
            </w:pPr>
            <w:r w:rsidRPr="00F76A08">
              <w:t>Individual enterprises may choose to add prerequisites and co-requisites relevant to their processes.</w:t>
            </w:r>
          </w:p>
        </w:tc>
      </w:tr>
      <w:tr w:rsidTr="009E693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A08">
            <w:pPr>
              <w:pStyle w:val="BodyText"/>
              <w:rPr>
                <w:lang w:val="en-NZ"/>
              </w:rPr>
            </w:pPr>
            <w:r w:rsidRPr="00F76A0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A08" w:rsidP="00F76A08">
            <w:pPr>
              <w:pStyle w:val="BodyText"/>
            </w:pPr>
            <w:r w:rsidRPr="00F76A08">
              <w:t>Assessment processes and techniques must be culturally appropriate and appropriate to the language and literacy capacity of the candidate and the work being performed.</w:t>
            </w:r>
          </w:p>
        </w:tc>
      </w:tr>
    </w:tbl>
    <w:p w:rsidR="00000000" w:rsidRPr="00F76A08" w:rsidP="00F76A08">
      <w:pPr>
        <w:pStyle w:val="BodyText"/>
      </w:pPr>
    </w:p>
    <w:p w:rsidR="00000000" w:rsidRPr="00F76A08" w:rsidP="00F76A08">
      <w:pPr>
        <w:pStyle w:val="AllowPageBreak"/>
      </w:pPr>
    </w:p>
    <w:p w:rsidR="00000000" w:rsidRPr="00F76A08" w:rsidP="00F76A08">
      <w:pPr>
        <w:pStyle w:val="Heading1"/>
      </w:pPr>
      <w:bookmarkStart w:id="11" w:name="O_110269"/>
      <w:bookmarkEnd w:id="11"/>
      <w:r w:rsidRPr="00F76A08">
        <w:t>Range Statement</w:t>
      </w:r>
    </w:p>
    <w:tbl>
      <w:tblPr>
        <w:tblW w:w="0" w:type="auto"/>
        <w:tblLayout w:type="fixed"/>
        <w:tblCellMar>
          <w:left w:w="62" w:type="dxa"/>
          <w:right w:w="62" w:type="dxa"/>
        </w:tblCellMar>
        <w:tblLook w:val="0000"/>
      </w:tblPr>
      <w:tblGrid>
        <w:gridCol w:w="3500"/>
        <w:gridCol w:w="5022"/>
      </w:tblGrid>
      <w:tr w:rsidTr="009E693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A08">
            <w:pPr>
              <w:pStyle w:val="BodyText"/>
              <w:rPr>
                <w:lang w:val="en-NZ"/>
              </w:rPr>
            </w:pPr>
            <w:r w:rsidRPr="00F76A08">
              <w:rPr>
                <w:rStyle w:val="SpecialBold"/>
              </w:rPr>
              <w:t>RANGE STATEMENT</w:t>
            </w:r>
          </w:p>
        </w:tc>
      </w:tr>
      <w:tr w:rsidTr="009E693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A08">
            <w:pPr>
              <w:pStyle w:val="BodyText"/>
              <w:rPr>
                <w:lang w:val="en-NZ"/>
              </w:rPr>
            </w:pPr>
            <w:r w:rsidRPr="00F76A08">
              <w:t>The range statement relates to the unit of competency as a whole. It allows for different work environments and situations that may affect performance. Bold italicised wording, if used in the performance criteria, is detailed below. Essential operating con</w:t>
            </w:r>
            <w:r w:rsidRPr="00F76A08">
              <w:t>ditions that may be present with training and assessment (depending on the work situation, needs of the candidate, accessibility of the item, and local industry and regional contexts) may also be included.</w:t>
            </w:r>
          </w:p>
        </w:tc>
      </w:tr>
      <w:tr w:rsidTr="009E6933">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A08">
            <w:pPr>
              <w:pStyle w:val="BodyText"/>
              <w:rPr>
                <w:lang w:val="en-NZ"/>
              </w:rPr>
            </w:pPr>
            <w:r w:rsidRPr="00F76A08">
              <w:rPr>
                <w:rStyle w:val="SpecialBold"/>
              </w:rPr>
              <w:t>Procedures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A08">
            <w:pPr>
              <w:pStyle w:val="BodyText"/>
              <w:rPr>
                <w:lang w:val="en-NZ"/>
              </w:rPr>
            </w:pPr>
            <w:r w:rsidRPr="00F76A08">
              <w:t>All operations are performed in accordance with standard procedures and work instructions</w:t>
            </w:r>
          </w:p>
        </w:tc>
      </w:tr>
      <w:tr w:rsidTr="009E6933">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A08">
            <w:pPr>
              <w:pStyle w:val="BodyText"/>
              <w:rPr>
                <w:lang w:val="en-NZ"/>
              </w:rPr>
            </w:pPr>
            <w:r w:rsidRPr="00F76A08">
              <w:rPr>
                <w:rStyle w:val="SpecialBold"/>
              </w:rPr>
              <w:t>Glass processing equipment</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A08" w:rsidP="00F76A08">
            <w:pPr>
              <w:pStyle w:val="BodyText"/>
            </w:pPr>
            <w:r w:rsidRPr="00F76A08">
              <w:t>Glass processing equipment applicable to on-line cutting, laminating, toughening or mirror formed glass for each specific area of glass pr</w:t>
            </w:r>
            <w:r w:rsidRPr="00F76A08">
              <w:t>oducts manufacture include:</w:t>
            </w:r>
          </w:p>
          <w:p w:rsidR="00000000" w:rsidRPr="00F76A08" w:rsidP="00F76A08">
            <w:pPr>
              <w:pStyle w:val="ListBullet"/>
            </w:pPr>
            <w:r w:rsidRPr="00F76A08">
              <w:t>flat glass</w:t>
            </w:r>
          </w:p>
          <w:p w:rsidR="00000000" w:rsidRPr="00F76A08" w:rsidP="00F76A08">
            <w:pPr>
              <w:pStyle w:val="ListBullet"/>
            </w:pPr>
            <w:r w:rsidRPr="00F76A08">
              <w:t>laminated glass assembly equipment</w:t>
            </w:r>
          </w:p>
          <w:p w:rsidR="00000000" w:rsidP="00F76A08">
            <w:pPr>
              <w:pStyle w:val="ListBullet"/>
              <w:rPr>
                <w:lang w:val="en-NZ"/>
              </w:rPr>
            </w:pPr>
            <w:r w:rsidRPr="00F76A08">
              <w:t>automotive glass</w:t>
            </w:r>
          </w:p>
        </w:tc>
      </w:tr>
      <w:tr w:rsidTr="009E6933">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A08">
            <w:pPr>
              <w:pStyle w:val="BodyText"/>
              <w:rPr>
                <w:lang w:val="en-NZ"/>
              </w:rPr>
            </w:pPr>
            <w:r w:rsidRPr="00F76A08">
              <w:rPr>
                <w:rStyle w:val="SpecialBold"/>
              </w:rPr>
              <w:t>Tools and equipment</w:t>
            </w:r>
            <w:r w:rsidRPr="00F76A08">
              <w:t xml:space="preserve"> </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A08" w:rsidP="00F76A08">
            <w:pPr>
              <w:pStyle w:val="BodyText"/>
            </w:pPr>
            <w:r w:rsidRPr="00F76A08">
              <w:t>Tools and equipment may include:</w:t>
            </w:r>
          </w:p>
          <w:p w:rsidR="00000000" w:rsidRPr="00F76A08" w:rsidP="00F76A08">
            <w:pPr>
              <w:pStyle w:val="ListBullet"/>
            </w:pPr>
            <w:r w:rsidRPr="00F76A08">
              <w:t>flat glass processing equipment and associated equipment</w:t>
            </w:r>
          </w:p>
          <w:p w:rsidR="00000000" w:rsidRPr="00F76A08" w:rsidP="00F76A08">
            <w:pPr>
              <w:pStyle w:val="ListBullet"/>
            </w:pPr>
            <w:r w:rsidRPr="00F76A08">
              <w:t>glass assembly equipment</w:t>
            </w:r>
          </w:p>
          <w:p w:rsidR="00000000" w:rsidRPr="00F76A08" w:rsidP="00F76A08">
            <w:pPr>
              <w:pStyle w:val="ListBullet"/>
            </w:pPr>
            <w:r w:rsidRPr="00F76A08">
              <w:t>on-line stacking equipment</w:t>
            </w:r>
          </w:p>
          <w:p w:rsidR="00000000" w:rsidRPr="00F76A08" w:rsidP="00F76A08">
            <w:pPr>
              <w:pStyle w:val="ListBullet"/>
            </w:pPr>
            <w:r w:rsidRPr="00F76A08">
              <w:t>computers</w:t>
            </w:r>
          </w:p>
          <w:p w:rsidR="00000000" w:rsidRPr="00F76A08" w:rsidP="00F76A08">
            <w:pPr>
              <w:pStyle w:val="ListBullet"/>
            </w:pPr>
            <w:r w:rsidRPr="00F76A08">
              <w:t>measuring and recording equipment</w:t>
            </w:r>
          </w:p>
          <w:p w:rsidR="00000000" w:rsidRPr="00F76A08" w:rsidP="00F76A08">
            <w:pPr>
              <w:pStyle w:val="ListBullet"/>
            </w:pPr>
            <w:r w:rsidRPr="00F76A08">
              <w:t>communication equipment</w:t>
            </w:r>
          </w:p>
          <w:p w:rsidR="00000000" w:rsidRPr="00F76A08" w:rsidP="00F76A08">
            <w:pPr>
              <w:pStyle w:val="ListBullet"/>
            </w:pPr>
            <w:r w:rsidRPr="00F76A08">
              <w:t>hand tools</w:t>
            </w:r>
          </w:p>
          <w:p w:rsidR="00000000" w:rsidRPr="00F76A08" w:rsidP="00F76A08">
            <w:pPr>
              <w:pStyle w:val="ListBullet"/>
            </w:pPr>
            <w:r w:rsidRPr="00F76A08">
              <w:t>safety clothing and equipment</w:t>
            </w:r>
          </w:p>
          <w:p w:rsidR="00000000" w:rsidRPr="00F76A08" w:rsidP="00F76A08">
            <w:pPr>
              <w:pStyle w:val="BodyText"/>
            </w:pPr>
            <w:r w:rsidRPr="00F76A08">
              <w:t>It does NOT include processes involved with:</w:t>
            </w:r>
          </w:p>
          <w:p w:rsidR="00000000" w:rsidRPr="00F76A08" w:rsidP="00F76A08">
            <w:pPr>
              <w:pStyle w:val="ListBullet"/>
            </w:pPr>
            <w:r w:rsidRPr="00F76A08">
              <w:t>melting furnaces used in glass production (primary source)</w:t>
            </w:r>
          </w:p>
          <w:p w:rsidR="00000000" w:rsidRPr="00F76A08" w:rsidP="00F76A08">
            <w:pPr>
              <w:pStyle w:val="ListBullet"/>
            </w:pPr>
            <w:r w:rsidRPr="00F76A08">
              <w:t>furnaces used in reheating (secondary sou</w:t>
            </w:r>
            <w:r w:rsidRPr="00F76A08">
              <w:t>rce)</w:t>
            </w:r>
          </w:p>
          <w:p w:rsidR="00000000" w:rsidP="00F76A08">
            <w:pPr>
              <w:pStyle w:val="ListBullet"/>
              <w:rPr>
                <w:lang w:val="en-NZ"/>
              </w:rPr>
            </w:pPr>
            <w:r w:rsidRPr="00F76A08">
              <w:t>scientific glass equipment making</w:t>
            </w:r>
          </w:p>
        </w:tc>
      </w:tr>
      <w:tr w:rsidTr="009E6933">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A08">
            <w:pPr>
              <w:pStyle w:val="BodyText"/>
              <w:rPr>
                <w:lang w:val="en-NZ"/>
              </w:rPr>
            </w:pPr>
            <w:r w:rsidRPr="00F76A08">
              <w:rPr>
                <w:rStyle w:val="SpecialBold"/>
              </w:rPr>
              <w:t>Typical problems</w:t>
            </w:r>
            <w:r w:rsidRPr="00F76A08">
              <w:t xml:space="preserve"> </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A08" w:rsidP="00F76A08">
            <w:pPr>
              <w:pStyle w:val="BodyText"/>
            </w:pPr>
            <w:r w:rsidRPr="00F76A08">
              <w:t>Typical problems may include:</w:t>
            </w:r>
          </w:p>
          <w:p w:rsidR="00000000" w:rsidRPr="00F76A08" w:rsidP="00F76A08">
            <w:pPr>
              <w:pStyle w:val="ListBullet"/>
            </w:pPr>
            <w:r w:rsidRPr="00F76A08">
              <w:t>glass jamming or kicking sideways</w:t>
            </w:r>
          </w:p>
          <w:p w:rsidR="00000000" w:rsidRPr="00F76A08" w:rsidP="00F76A08">
            <w:pPr>
              <w:pStyle w:val="ListBullet"/>
            </w:pPr>
            <w:r w:rsidRPr="00F76A08">
              <w:t>temperature problems</w:t>
            </w:r>
          </w:p>
          <w:p w:rsidR="00000000" w:rsidP="00F76A08">
            <w:pPr>
              <w:pStyle w:val="ListBullet"/>
              <w:rPr>
                <w:lang w:val="en-NZ"/>
              </w:rPr>
            </w:pPr>
            <w:r w:rsidRPr="00F76A08">
              <w:t>quality problems including sca</w:t>
            </w:r>
            <w:r w:rsidRPr="00F76A08">
              <w:t>rs, moisture content, shelling, venting, curing and thickness in accordance with customer specifications</w:t>
            </w:r>
          </w:p>
        </w:tc>
      </w:tr>
      <w:tr w:rsidTr="009E6933">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A08">
            <w:pPr>
              <w:pStyle w:val="BodyText"/>
              <w:rPr>
                <w:lang w:val="en-NZ"/>
              </w:rPr>
            </w:pPr>
            <w:r w:rsidRPr="00F76A08">
              <w:rPr>
                <w:rStyle w:val="SpecialBold"/>
              </w:rPr>
              <w:t>Occupational health and safety</w:t>
            </w:r>
            <w:r w:rsidRPr="00F76A08">
              <w:t xml:space="preserve"> (</w:t>
            </w:r>
            <w:r w:rsidRPr="00F76A08">
              <w:rPr>
                <w:rStyle w:val="SpecialBold"/>
              </w:rPr>
              <w:t>OHS</w:t>
            </w:r>
            <w:r w:rsidRPr="00F76A08">
              <w:t>)</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A08" w:rsidP="00F76A08">
            <w:pPr>
              <w:pStyle w:val="BodyText"/>
            </w:pPr>
            <w:r w:rsidRPr="00F76A08">
              <w:t>All operations are subject to stringent OHS requirements and these must not be compromised at any time. Where the</w:t>
            </w:r>
            <w:r w:rsidRPr="00F76A08">
              <w:t>re is an apparent conflict between performance criteria and OHS requirements, the OHS requirements take precedence</w:t>
            </w:r>
          </w:p>
        </w:tc>
      </w:tr>
    </w:tbl>
    <w:p w:rsidR="009E6933" w:rsidP="00F76A08">
      <w:pPr>
        <w:pStyle w:val="BodyText"/>
      </w:pPr>
    </w:p>
    <w:p w:rsidR="009E6933" w:rsidP="00F76A08">
      <w:pPr>
        <w:pStyle w:val="BodyText"/>
      </w:pPr>
    </w:p>
    <w:p w:rsidR="00000000" w:rsidRPr="00F76A08" w:rsidP="00F76A08">
      <w:pPr>
        <w:pStyle w:val="Heading1"/>
      </w:pPr>
      <w:bookmarkStart w:id="12" w:name="O_110270"/>
      <w:bookmarkEnd w:id="12"/>
      <w:r w:rsidRPr="00F76A08">
        <w:t>Unit Sector(s)</w:t>
      </w:r>
    </w:p>
    <w:tbl>
      <w:tblPr>
        <w:tblW w:w="0" w:type="auto"/>
        <w:tblLayout w:type="fixed"/>
        <w:tblCellMar>
          <w:left w:w="62" w:type="dxa"/>
          <w:right w:w="62" w:type="dxa"/>
        </w:tblCellMar>
        <w:tblLook w:val="0000"/>
      </w:tblPr>
      <w:tblGrid>
        <w:gridCol w:w="2567"/>
        <w:gridCol w:w="5955"/>
      </w:tblGrid>
      <w:tr w:rsidTr="009E6933">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A08">
            <w:pPr>
              <w:pStyle w:val="BodyText"/>
              <w:rPr>
                <w:lang w:val="en-NZ"/>
              </w:rPr>
            </w:pPr>
            <w:r w:rsidRPr="00F76A08">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A08" w:rsidP="00F76A08">
            <w:pPr>
              <w:pStyle w:val="BodyText"/>
            </w:pPr>
            <w:r w:rsidRPr="00F76A08">
              <w:t>Operational/technical</w:t>
            </w:r>
          </w:p>
        </w:tc>
      </w:tr>
    </w:tbl>
    <w:p w:rsidR="00000000" w:rsidRPr="00F76A08" w:rsidP="00F76A08">
      <w:pPr>
        <w:pStyle w:val="BodyText"/>
      </w:pPr>
    </w:p>
    <w:p w:rsidR="00000000" w:rsidRPr="00F76A08" w:rsidP="00F76A08">
      <w:pPr>
        <w:pStyle w:val="AllowPageBreak"/>
      </w:pPr>
    </w:p>
    <w:p w:rsidR="00000000" w:rsidRPr="00F76A08" w:rsidP="00F76A08">
      <w:pPr>
        <w:pStyle w:val="Heading1"/>
      </w:pPr>
      <w:bookmarkStart w:id="13" w:name="O_160145"/>
      <w:bookmarkEnd w:id="13"/>
      <w:r w:rsidRPr="00F76A08">
        <w:t>Competency field</w:t>
      </w:r>
    </w:p>
    <w:tbl>
      <w:tblPr>
        <w:tblW w:w="0" w:type="auto"/>
        <w:tblLayout w:type="fixed"/>
        <w:tblCellMar>
          <w:left w:w="62" w:type="dxa"/>
          <w:right w:w="62" w:type="dxa"/>
        </w:tblCellMar>
        <w:tblLook w:val="0000"/>
      </w:tblPr>
      <w:tblGrid>
        <w:gridCol w:w="2784"/>
        <w:gridCol w:w="5738"/>
      </w:tblGrid>
      <w:tr w:rsidTr="009E693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A08">
            <w:pPr>
              <w:pStyle w:val="BodyText"/>
              <w:rPr>
                <w:lang w:val="en-NZ"/>
              </w:rPr>
            </w:pPr>
            <w:r w:rsidRPr="00F76A0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A08" w:rsidP="00F76A08">
            <w:pPr>
              <w:pStyle w:val="BodyText"/>
            </w:pPr>
          </w:p>
        </w:tc>
      </w:tr>
    </w:tbl>
    <w:p w:rsidR="00000000" w:rsidRPr="00F76A08" w:rsidP="00F76A08">
      <w:pPr>
        <w:pStyle w:val="BodyText"/>
      </w:pPr>
    </w:p>
    <w:p w:rsidR="00000000" w:rsidRPr="00F76A08" w:rsidP="00F76A08">
      <w:pPr>
        <w:pStyle w:val="AllowPageBreak"/>
      </w:pPr>
    </w:p>
    <w:p w:rsidR="00000000" w:rsidRPr="00F76A08" w:rsidP="00F76A08">
      <w:pPr>
        <w:pStyle w:val="Heading1"/>
      </w:pPr>
      <w:bookmarkStart w:id="14" w:name="O_160144"/>
      <w:bookmarkEnd w:id="14"/>
      <w:r w:rsidRPr="00F76A08">
        <w:t>Co-requisite units</w:t>
      </w:r>
    </w:p>
    <w:tbl>
      <w:tblPr>
        <w:tblW w:w="0" w:type="auto"/>
        <w:tblLayout w:type="fixed"/>
        <w:tblCellMar>
          <w:left w:w="62" w:type="dxa"/>
          <w:right w:w="62" w:type="dxa"/>
        </w:tblCellMar>
        <w:tblLook w:val="0000"/>
      </w:tblPr>
      <w:tblGrid>
        <w:gridCol w:w="2641"/>
        <w:gridCol w:w="1322"/>
        <w:gridCol w:w="4559"/>
      </w:tblGrid>
      <w:tr w:rsidTr="009E693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A08">
            <w:pPr>
              <w:pStyle w:val="BodyText"/>
              <w:rPr>
                <w:lang w:val="en-NZ"/>
              </w:rPr>
            </w:pPr>
            <w:r w:rsidRPr="00F76A0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A08">
            <w:pPr>
              <w:pStyle w:val="BodyText"/>
              <w:rPr>
                <w:lang w:val="en-NZ"/>
              </w:rPr>
            </w:pPr>
          </w:p>
        </w:tc>
      </w:tr>
      <w:tr w:rsidTr="009E693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A08">
            <w:pPr>
              <w:pStyle w:val="BodyText"/>
              <w:rPr>
                <w:lang w:val="en-NZ"/>
              </w:rPr>
            </w:pPr>
          </w:p>
        </w:tc>
      </w:tr>
      <w:tr w:rsidTr="009E693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A08" w:rsidP="00F76A08">
            <w:pPr>
              <w:pStyle w:val="BodyText"/>
            </w:pPr>
          </w:p>
        </w:tc>
      </w:tr>
    </w:tbl>
    <w:p w:rsidR="00000000" w:rsidRPr="00F76A08" w:rsidP="00F76A08">
      <w:pPr>
        <w:pStyle w:val="BodyText"/>
      </w:pPr>
    </w:p>
    <w:p w:rsidR="00000000" w:rsidRPr="00F76A08" w:rsidP="00F76A08"/>
    <w:sectPr w:rsidSect="00F76A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A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6933" w:rsidP="009E69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A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933" w:rsidP="00F76A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E6933" w:rsidP="00F76A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E6933" w:rsidP="00F76A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A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6933" w:rsidP="009E693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A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933" w:rsidP="00F76A08">
    <w:pPr>
      <w:pStyle w:val="Header"/>
      <w:framePr w:wrap="around"/>
    </w:pPr>
    <w:r>
      <w:fldChar w:fldCharType="begin"/>
    </w:r>
    <w:r>
      <w:instrText xml:space="preserve"> TITLE   \* MERGEFORMAT </w:instrText>
    </w:r>
    <w:r>
      <w:fldChar w:fldCharType="separate"/>
    </w:r>
    <w:r>
      <w:t>PMC552049C Operate on-line stacking and assembly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E6933" w:rsidP="00F76A0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1E68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4606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3261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6A0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76A08"/>
    <w:pPr>
      <w:spacing w:before="360" w:after="60"/>
      <w:outlineLvl w:val="0"/>
    </w:pPr>
    <w:rPr>
      <w:sz w:val="32"/>
    </w:rPr>
  </w:style>
  <w:style w:type="paragraph" w:styleId="Heading2">
    <w:name w:val="heading 2"/>
    <w:basedOn w:val="HeadingBase"/>
    <w:next w:val="BodyText"/>
    <w:link w:val="Heading2Char"/>
    <w:qFormat/>
    <w:rsid w:val="00F76A08"/>
    <w:pPr>
      <w:keepLines/>
      <w:spacing w:before="240" w:after="120"/>
      <w:outlineLvl w:val="1"/>
    </w:pPr>
    <w:rPr>
      <w:sz w:val="28"/>
      <w:szCs w:val="40"/>
    </w:rPr>
  </w:style>
  <w:style w:type="paragraph" w:styleId="Heading3">
    <w:name w:val="heading 3"/>
    <w:basedOn w:val="HeadingBase"/>
    <w:next w:val="BodyText"/>
    <w:link w:val="Heading3Char"/>
    <w:qFormat/>
    <w:rsid w:val="00F76A08"/>
    <w:pPr>
      <w:spacing w:before="180" w:after="120"/>
      <w:outlineLvl w:val="2"/>
    </w:pPr>
    <w:rPr>
      <w:spacing w:val="-10"/>
      <w:kern w:val="32"/>
    </w:rPr>
  </w:style>
  <w:style w:type="paragraph" w:styleId="Heading4">
    <w:name w:val="heading 4"/>
    <w:basedOn w:val="HeadingBase"/>
    <w:next w:val="BodyText"/>
    <w:link w:val="Heading4Char"/>
    <w:qFormat/>
    <w:rsid w:val="00F76A08"/>
    <w:pPr>
      <w:spacing w:before="160" w:after="120"/>
      <w:outlineLvl w:val="3"/>
    </w:pPr>
    <w:rPr>
      <w:sz w:val="22"/>
    </w:rPr>
  </w:style>
  <w:style w:type="paragraph" w:styleId="Heading5">
    <w:name w:val="heading 5"/>
    <w:basedOn w:val="HeadingBase"/>
    <w:next w:val="Normal"/>
    <w:link w:val="Heading5Char"/>
    <w:qFormat/>
    <w:rsid w:val="00F76A08"/>
    <w:pPr>
      <w:spacing w:before="80"/>
      <w:outlineLvl w:val="4"/>
    </w:pPr>
    <w:rPr>
      <w:color w:val="918585"/>
      <w:sz w:val="20"/>
    </w:rPr>
  </w:style>
  <w:style w:type="paragraph" w:styleId="Heading6">
    <w:name w:val="heading 6"/>
    <w:basedOn w:val="HeadingBase"/>
    <w:next w:val="Normal"/>
    <w:link w:val="Heading6Char"/>
    <w:qFormat/>
    <w:rsid w:val="00F76A08"/>
    <w:pPr>
      <w:spacing w:before="60"/>
      <w:outlineLvl w:val="5"/>
    </w:pPr>
    <w:rPr>
      <w:color w:val="918585"/>
      <w:sz w:val="20"/>
    </w:rPr>
  </w:style>
  <w:style w:type="paragraph" w:styleId="Heading7">
    <w:name w:val="heading 7"/>
    <w:basedOn w:val="Normal"/>
    <w:next w:val="Normal"/>
    <w:link w:val="Heading7Char"/>
    <w:qFormat/>
    <w:rsid w:val="00F76A08"/>
    <w:pPr>
      <w:ind w:left="720"/>
      <w:outlineLvl w:val="6"/>
    </w:pPr>
    <w:rPr>
      <w:i/>
    </w:rPr>
  </w:style>
  <w:style w:type="paragraph" w:styleId="Heading8">
    <w:name w:val="heading 8"/>
    <w:basedOn w:val="Normal"/>
    <w:next w:val="Normal"/>
    <w:link w:val="Heading8Char"/>
    <w:qFormat/>
    <w:rsid w:val="00F76A08"/>
    <w:pPr>
      <w:ind w:left="720"/>
      <w:outlineLvl w:val="7"/>
    </w:pPr>
    <w:rPr>
      <w:i/>
    </w:rPr>
  </w:style>
  <w:style w:type="paragraph" w:styleId="Heading9">
    <w:name w:val="heading 9"/>
    <w:basedOn w:val="Normal"/>
    <w:next w:val="Normal"/>
    <w:link w:val="Heading9Char"/>
    <w:qFormat/>
    <w:rsid w:val="00F76A08"/>
    <w:pPr>
      <w:ind w:left="720"/>
      <w:outlineLvl w:val="8"/>
    </w:pPr>
    <w:rPr>
      <w:i/>
    </w:rPr>
  </w:style>
  <w:style w:type="character" w:default="1" w:styleId="DefaultParagraphFont">
    <w:name w:val="Default Paragraph Font"/>
    <w:uiPriority w:val="1"/>
    <w:unhideWhenUsed/>
    <w:rsid w:val="00F76A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6A08"/>
  </w:style>
  <w:style w:type="character" w:customStyle="1" w:styleId="Heading1Char">
    <w:name w:val="Heading 1 Char"/>
    <w:basedOn w:val="DefaultParagraphFont"/>
    <w:link w:val="Heading1"/>
    <w:rsid w:val="00F76A08"/>
    <w:rPr>
      <w:rFonts w:ascii="Times New Roman" w:eastAsia="Times New Roman" w:hAnsi="Times New Roman" w:cs="Times New Roman"/>
      <w:b/>
      <w:sz w:val="32"/>
      <w:szCs w:val="20"/>
      <w:lang w:eastAsia="en-US"/>
    </w:rPr>
  </w:style>
  <w:style w:type="paragraph" w:styleId="BodyText">
    <w:name w:val="Body Text"/>
    <w:basedOn w:val="Normal"/>
    <w:link w:val="BodyTextChar"/>
    <w:rsid w:val="00F76A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6A08"/>
    <w:rPr>
      <w:rFonts w:ascii="Times New Roman" w:eastAsia="Times New Roman" w:hAnsi="Times New Roman" w:cs="Times New Roman"/>
      <w:sz w:val="24"/>
      <w:lang w:val="en-US" w:eastAsia="en-US"/>
    </w:rPr>
  </w:style>
  <w:style w:type="paragraph" w:styleId="Footer">
    <w:name w:val="footer"/>
    <w:basedOn w:val="Normal"/>
    <w:link w:val="FooterChar"/>
    <w:rsid w:val="00F76A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6A08"/>
    <w:rPr>
      <w:rFonts w:ascii="Times New Roman" w:eastAsia="Times New Roman" w:hAnsi="Times New Roman" w:cs="Times New Roman"/>
      <w:sz w:val="16"/>
      <w:lang w:val="en-US" w:eastAsia="en-US"/>
    </w:rPr>
  </w:style>
  <w:style w:type="paragraph" w:styleId="List">
    <w:name w:val="List"/>
    <w:basedOn w:val="BodyText"/>
    <w:next w:val="BodyText"/>
    <w:rsid w:val="00F76A08"/>
    <w:pPr>
      <w:tabs>
        <w:tab w:val="left" w:pos="340"/>
      </w:tabs>
      <w:spacing w:before="60" w:after="60"/>
      <w:ind w:left="340" w:hanging="340"/>
    </w:pPr>
  </w:style>
  <w:style w:type="paragraph" w:styleId="ListBullet">
    <w:name w:val="List Bullet"/>
    <w:basedOn w:val="List"/>
    <w:rsid w:val="00F76A08"/>
    <w:pPr>
      <w:numPr>
        <w:numId w:val="13"/>
      </w:numPr>
      <w:tabs>
        <w:tab w:val="clear" w:pos="340"/>
      </w:tabs>
      <w:spacing w:before="40" w:after="40"/>
    </w:pPr>
  </w:style>
  <w:style w:type="character" w:customStyle="1" w:styleId="SpecialBold">
    <w:name w:val="Special Bold"/>
    <w:basedOn w:val="DefaultParagraphFont"/>
    <w:rsid w:val="00F76A08"/>
    <w:rPr>
      <w:b/>
      <w:spacing w:val="0"/>
    </w:rPr>
  </w:style>
  <w:style w:type="paragraph" w:styleId="ListBullet2">
    <w:name w:val="List Bullet 2"/>
    <w:basedOn w:val="List2"/>
    <w:rsid w:val="00F76A08"/>
    <w:pPr>
      <w:numPr>
        <w:numId w:val="14"/>
      </w:numPr>
      <w:tabs>
        <w:tab w:val="clear" w:pos="680"/>
      </w:tabs>
    </w:pPr>
  </w:style>
  <w:style w:type="paragraph" w:styleId="Header">
    <w:name w:val="header"/>
    <w:basedOn w:val="Normal"/>
    <w:link w:val="HeaderChar"/>
    <w:rsid w:val="00F76A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6A0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76A08"/>
    <w:rPr>
      <w:i/>
    </w:rPr>
  </w:style>
  <w:style w:type="paragraph" w:customStyle="1" w:styleId="SuperHeading">
    <w:name w:val="SuperHeading"/>
    <w:basedOn w:val="Normal"/>
    <w:rsid w:val="00F76A08"/>
    <w:pPr>
      <w:spacing w:before="240" w:after="120"/>
      <w:outlineLvl w:val="0"/>
    </w:pPr>
    <w:rPr>
      <w:rFonts w:ascii="Times New Roman" w:hAnsi="Times New Roman"/>
      <w:b/>
      <w:sz w:val="28"/>
    </w:rPr>
  </w:style>
  <w:style w:type="paragraph" w:customStyle="1" w:styleId="AllowPageBreak">
    <w:name w:val="AllowPageBreak"/>
    <w:rsid w:val="00F76A0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76A08"/>
    <w:pPr>
      <w:tabs>
        <w:tab w:val="left" w:pos="680"/>
      </w:tabs>
      <w:spacing w:before="60" w:after="60"/>
      <w:ind w:left="680" w:hanging="340"/>
    </w:pPr>
  </w:style>
  <w:style w:type="character" w:customStyle="1" w:styleId="Heading2Char">
    <w:name w:val="Heading 2 Char"/>
    <w:basedOn w:val="DefaultParagraphFont"/>
    <w:link w:val="Heading2"/>
    <w:rsid w:val="00F76A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6A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6A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6A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6A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6A0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76A0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76A08"/>
    <w:rPr>
      <w:rFonts w:ascii="Courier New" w:eastAsia="Times New Roman" w:hAnsi="Courier New" w:cs="Times New Roman"/>
      <w:i/>
      <w:szCs w:val="20"/>
      <w:lang w:val="en-US" w:eastAsia="en-US"/>
    </w:rPr>
  </w:style>
  <w:style w:type="paragraph" w:customStyle="1" w:styleId="HeadingBase">
    <w:name w:val="Heading Base"/>
    <w:rsid w:val="00F76A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6A08"/>
    <w:pPr>
      <w:tabs>
        <w:tab w:val="right" w:leader="dot" w:pos="9072"/>
      </w:tabs>
      <w:ind w:left="567"/>
    </w:pPr>
    <w:rPr>
      <w:szCs w:val="22"/>
    </w:rPr>
  </w:style>
  <w:style w:type="paragraph" w:customStyle="1" w:styleId="TOCBase">
    <w:name w:val="TOC Base"/>
    <w:rsid w:val="00F76A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6A08"/>
    <w:pPr>
      <w:tabs>
        <w:tab w:val="right" w:leader="dot" w:pos="9072"/>
      </w:tabs>
      <w:spacing w:before="40" w:after="40"/>
      <w:ind w:left="284"/>
    </w:pPr>
    <w:rPr>
      <w:rFonts w:ascii="Times New Roman" w:hAnsi="Times New Roman"/>
    </w:rPr>
  </w:style>
  <w:style w:type="paragraph" w:styleId="TOC1">
    <w:name w:val="toc 1"/>
    <w:basedOn w:val="TOCBase"/>
    <w:next w:val="Normal"/>
    <w:rsid w:val="00F76A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6A08"/>
    <w:pPr>
      <w:spacing w:before="5040"/>
      <w:jc w:val="center"/>
    </w:pPr>
    <w:rPr>
      <w:sz w:val="48"/>
      <w:szCs w:val="72"/>
      <w:lang w:val="en-US"/>
    </w:rPr>
  </w:style>
  <w:style w:type="character" w:customStyle="1" w:styleId="TitleChar">
    <w:name w:val="Title Char"/>
    <w:basedOn w:val="DefaultParagraphFont"/>
    <w:link w:val="Title"/>
    <w:rsid w:val="00F76A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6A08"/>
    <w:pPr>
      <w:tabs>
        <w:tab w:val="left" w:pos="3600"/>
        <w:tab w:val="left" w:pos="3958"/>
      </w:tabs>
    </w:pPr>
  </w:style>
  <w:style w:type="paragraph" w:customStyle="1" w:styleId="Note">
    <w:name w:val="Note"/>
    <w:basedOn w:val="BodyText"/>
    <w:rsid w:val="00F76A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6A08"/>
    <w:pPr>
      <w:framePr w:wrap="auto" w:hAnchor="text" w:y="6049"/>
    </w:pPr>
    <w:rPr>
      <w:color w:val="000000"/>
      <w:sz w:val="40"/>
    </w:rPr>
  </w:style>
  <w:style w:type="paragraph" w:customStyle="1" w:styleId="TOCTitle">
    <w:name w:val="TOCTitle"/>
    <w:basedOn w:val="Heading1"/>
    <w:rsid w:val="00F76A08"/>
    <w:pPr>
      <w:spacing w:after="240"/>
      <w:jc w:val="center"/>
      <w:outlineLvl w:val="9"/>
    </w:pPr>
    <w:rPr>
      <w:caps/>
    </w:rPr>
  </w:style>
  <w:style w:type="paragraph" w:customStyle="1" w:styleId="Version">
    <w:name w:val="Version"/>
    <w:rsid w:val="00F76A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6A08"/>
    <w:pPr>
      <w:keepNext w:val="0"/>
      <w:tabs>
        <w:tab w:val="right" w:pos="4176"/>
      </w:tabs>
      <w:ind w:left="198" w:hanging="198"/>
    </w:pPr>
    <w:rPr>
      <w:rFonts w:ascii="Garamond" w:hAnsi="Garamond"/>
    </w:rPr>
  </w:style>
  <w:style w:type="paragraph" w:styleId="IndexHeading">
    <w:name w:val="index heading"/>
    <w:basedOn w:val="Normal"/>
    <w:next w:val="Index1"/>
    <w:semiHidden/>
    <w:rsid w:val="00F76A08"/>
    <w:pPr>
      <w:spacing w:before="120" w:after="120"/>
    </w:pPr>
    <w:rPr>
      <w:rFonts w:ascii="Arial" w:hAnsi="Arial"/>
      <w:b/>
      <w:color w:val="918585"/>
      <w:sz w:val="24"/>
    </w:rPr>
  </w:style>
  <w:style w:type="paragraph" w:customStyle="1" w:styleId="Chapter">
    <w:name w:val="Chapter"/>
    <w:basedOn w:val="Normal"/>
    <w:rsid w:val="00F76A08"/>
    <w:pPr>
      <w:spacing w:before="240"/>
    </w:pPr>
    <w:rPr>
      <w:rFonts w:ascii="Times New Roman" w:hAnsi="Times New Roman"/>
      <w:smallCaps/>
      <w:spacing w:val="80"/>
      <w:sz w:val="28"/>
    </w:rPr>
  </w:style>
  <w:style w:type="paragraph" w:customStyle="1" w:styleId="InChapter">
    <w:name w:val="InChapter"/>
    <w:basedOn w:val="Heading3"/>
    <w:rsid w:val="00F76A08"/>
    <w:pPr>
      <w:spacing w:after="240"/>
      <w:outlineLvl w:val="9"/>
    </w:pPr>
    <w:rPr>
      <w:noProof/>
    </w:rPr>
  </w:style>
  <w:style w:type="paragraph" w:styleId="Index2">
    <w:name w:val="index 2"/>
    <w:basedOn w:val="Normal"/>
    <w:next w:val="Normal"/>
    <w:semiHidden/>
    <w:rsid w:val="00F76A08"/>
    <w:pPr>
      <w:tabs>
        <w:tab w:val="right" w:pos="4176"/>
      </w:tabs>
      <w:ind w:left="568" w:hanging="284"/>
    </w:pPr>
    <w:rPr>
      <w:rFonts w:ascii="Garamond" w:hAnsi="Garamond"/>
    </w:rPr>
  </w:style>
  <w:style w:type="paragraph" w:customStyle="1" w:styleId="Byline">
    <w:name w:val="Byline"/>
    <w:rsid w:val="00F76A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6A08"/>
    <w:pPr>
      <w:tabs>
        <w:tab w:val="clear" w:pos="3600"/>
        <w:tab w:val="clear" w:pos="3958"/>
      </w:tabs>
      <w:jc w:val="right"/>
    </w:pPr>
  </w:style>
  <w:style w:type="paragraph" w:styleId="Caption">
    <w:name w:val="caption"/>
    <w:basedOn w:val="BodyText"/>
    <w:next w:val="Normal"/>
    <w:qFormat/>
    <w:rsid w:val="00F76A08"/>
    <w:pPr>
      <w:framePr w:w="2268" w:hSpace="181" w:vSpace="181" w:wrap="around" w:vAnchor="text" w:hAnchor="page" w:x="1135" w:y="285" w:anchorLock="1"/>
    </w:pPr>
    <w:rPr>
      <w:i/>
    </w:rPr>
  </w:style>
  <w:style w:type="paragraph" w:customStyle="1" w:styleId="MiniTOCTitle">
    <w:name w:val="MiniTOCTitle"/>
    <w:basedOn w:val="Heading4"/>
    <w:rsid w:val="00F76A08"/>
    <w:pPr>
      <w:spacing w:before="240"/>
      <w:outlineLvl w:val="9"/>
    </w:pPr>
    <w:rPr>
      <w:noProof/>
      <w:sz w:val="24"/>
    </w:rPr>
  </w:style>
  <w:style w:type="paragraph" w:customStyle="1" w:styleId="MiniTOCItem">
    <w:name w:val="MiniTOCItem"/>
    <w:basedOn w:val="ListBullet"/>
    <w:rsid w:val="00F76A08"/>
    <w:pPr>
      <w:numPr>
        <w:numId w:val="0"/>
      </w:numPr>
      <w:tabs>
        <w:tab w:val="right" w:leader="dot" w:pos="6521"/>
      </w:tabs>
      <w:spacing w:before="0" w:after="0"/>
    </w:pPr>
  </w:style>
  <w:style w:type="paragraph" w:customStyle="1" w:styleId="TOFTitle">
    <w:name w:val="TOFTitle"/>
    <w:basedOn w:val="TOCTitle"/>
    <w:rsid w:val="00F76A08"/>
  </w:style>
  <w:style w:type="paragraph" w:styleId="TableofFigures">
    <w:name w:val="table of figures"/>
    <w:basedOn w:val="Normal"/>
    <w:next w:val="Normal"/>
    <w:semiHidden/>
    <w:rsid w:val="00F76A08"/>
    <w:pPr>
      <w:tabs>
        <w:tab w:val="right" w:leader="dot" w:pos="9072"/>
      </w:tabs>
      <w:ind w:left="970" w:hanging="403"/>
    </w:pPr>
    <w:rPr>
      <w:rFonts w:ascii="Times New Roman" w:hAnsi="Times New Roman"/>
      <w:b/>
    </w:rPr>
  </w:style>
  <w:style w:type="paragraph" w:styleId="ListNumber">
    <w:name w:val="List Number"/>
    <w:basedOn w:val="List"/>
    <w:rsid w:val="00F76A08"/>
    <w:pPr>
      <w:numPr>
        <w:numId w:val="11"/>
      </w:numPr>
    </w:pPr>
  </w:style>
  <w:style w:type="character" w:customStyle="1" w:styleId="WingdingSymbols">
    <w:name w:val="Wingding Symbols"/>
    <w:rsid w:val="00F76A08"/>
    <w:rPr>
      <w:rFonts w:ascii="Wingdings" w:hAnsi="Wingdings"/>
    </w:rPr>
  </w:style>
  <w:style w:type="paragraph" w:customStyle="1" w:styleId="TableHeading">
    <w:name w:val="Table Heading"/>
    <w:basedOn w:val="HeadingBase"/>
    <w:rsid w:val="00F76A08"/>
    <w:pPr>
      <w:keepLines/>
      <w:pBdr>
        <w:bottom w:val="single" w:sz="6" w:space="1" w:color="918585"/>
      </w:pBdr>
      <w:spacing w:before="240"/>
    </w:pPr>
  </w:style>
  <w:style w:type="character" w:customStyle="1" w:styleId="HotSpot">
    <w:name w:val="HotSpot"/>
    <w:rsid w:val="00F76A08"/>
    <w:rPr>
      <w:color w:val="0033CC"/>
      <w:u w:val="none"/>
    </w:rPr>
  </w:style>
  <w:style w:type="paragraph" w:customStyle="1" w:styleId="BodyTextRight">
    <w:name w:val="Body Text Right"/>
    <w:basedOn w:val="BodyText"/>
    <w:rsid w:val="00F76A08"/>
    <w:pPr>
      <w:spacing w:before="0" w:after="0"/>
      <w:jc w:val="right"/>
    </w:pPr>
  </w:style>
  <w:style w:type="paragraph" w:styleId="Index3">
    <w:name w:val="index 3"/>
    <w:basedOn w:val="ListNumber2"/>
    <w:next w:val="Normal"/>
    <w:semiHidden/>
    <w:rsid w:val="00F76A08"/>
    <w:pPr>
      <w:numPr>
        <w:numId w:val="0"/>
      </w:numPr>
      <w:tabs>
        <w:tab w:val="right" w:leader="dot" w:pos="4176"/>
      </w:tabs>
    </w:pPr>
  </w:style>
  <w:style w:type="paragraph" w:styleId="ListNumber2">
    <w:name w:val="List Number 2"/>
    <w:basedOn w:val="List2"/>
    <w:rsid w:val="00F76A08"/>
    <w:pPr>
      <w:numPr>
        <w:numId w:val="10"/>
      </w:numPr>
      <w:tabs>
        <w:tab w:val="clear" w:pos="1060"/>
      </w:tabs>
    </w:pPr>
  </w:style>
  <w:style w:type="paragraph" w:customStyle="1" w:styleId="MarginNote">
    <w:name w:val="Margin Note"/>
    <w:basedOn w:val="BodyText"/>
    <w:rsid w:val="00F76A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6A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6A0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76A08"/>
    <w:rPr>
      <w:sz w:val="32"/>
    </w:rPr>
  </w:style>
  <w:style w:type="paragraph" w:customStyle="1" w:styleId="HeadingProcedure">
    <w:name w:val="Heading Procedure"/>
    <w:basedOn w:val="HeadingBase"/>
    <w:next w:val="Normal"/>
    <w:rsid w:val="00F76A08"/>
    <w:pPr>
      <w:tabs>
        <w:tab w:val="left" w:pos="0"/>
      </w:tabs>
      <w:spacing w:before="120" w:after="60"/>
    </w:pPr>
    <w:rPr>
      <w:i/>
      <w:color w:val="918585"/>
      <w:sz w:val="22"/>
    </w:rPr>
  </w:style>
  <w:style w:type="paragraph" w:customStyle="1" w:styleId="TableBodyText">
    <w:name w:val="Table Body Text"/>
    <w:basedOn w:val="BodyText"/>
    <w:rsid w:val="00F76A08"/>
    <w:pPr>
      <w:spacing w:before="60" w:after="60"/>
    </w:pPr>
  </w:style>
  <w:style w:type="paragraph" w:styleId="ListContinue">
    <w:name w:val="List Continue"/>
    <w:basedOn w:val="List"/>
    <w:rsid w:val="00F76A08"/>
    <w:pPr>
      <w:ind w:firstLine="0"/>
    </w:pPr>
  </w:style>
  <w:style w:type="paragraph" w:customStyle="1" w:styleId="ListNote">
    <w:name w:val="List Note"/>
    <w:basedOn w:val="List"/>
    <w:rsid w:val="00F76A08"/>
    <w:pPr>
      <w:pBdr>
        <w:top w:val="single" w:sz="6" w:space="2" w:color="918585"/>
        <w:bottom w:val="single" w:sz="6" w:space="2" w:color="918585"/>
      </w:pBdr>
      <w:tabs>
        <w:tab w:val="left" w:pos="1021"/>
      </w:tabs>
      <w:ind w:firstLine="0"/>
    </w:pPr>
  </w:style>
  <w:style w:type="paragraph" w:customStyle="1" w:styleId="Warning">
    <w:name w:val="Warning"/>
    <w:basedOn w:val="BodyText"/>
    <w:rsid w:val="00F76A08"/>
    <w:pPr>
      <w:shd w:val="clear" w:color="auto" w:fill="D9D9D9"/>
      <w:tabs>
        <w:tab w:val="left" w:pos="992"/>
      </w:tabs>
      <w:ind w:left="119" w:right="119"/>
    </w:pPr>
    <w:rPr>
      <w:sz w:val="20"/>
    </w:rPr>
  </w:style>
  <w:style w:type="paragraph" w:customStyle="1" w:styleId="MarginIcons">
    <w:name w:val="Margin Icons"/>
    <w:basedOn w:val="BodyText"/>
    <w:rsid w:val="00F76A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6A08"/>
    <w:rPr>
      <w:rFonts w:ascii="Courier New" w:hAnsi="Courier New"/>
    </w:rPr>
  </w:style>
  <w:style w:type="paragraph" w:customStyle="1" w:styleId="NoteBullet">
    <w:name w:val="Note Bullet"/>
    <w:basedOn w:val="Note"/>
    <w:rsid w:val="00F76A08"/>
    <w:pPr>
      <w:tabs>
        <w:tab w:val="clear" w:pos="680"/>
      </w:tabs>
      <w:spacing w:before="60" w:after="60"/>
    </w:pPr>
  </w:style>
  <w:style w:type="paragraph" w:customStyle="1" w:styleId="SubHeading2">
    <w:name w:val="SubHeading2"/>
    <w:basedOn w:val="HeadingBase"/>
    <w:rsid w:val="00F76A08"/>
    <w:pPr>
      <w:spacing w:before="240" w:after="60"/>
    </w:pPr>
    <w:rPr>
      <w:sz w:val="20"/>
    </w:rPr>
  </w:style>
  <w:style w:type="paragraph" w:customStyle="1" w:styleId="SubHeading1">
    <w:name w:val="SubHeading1"/>
    <w:basedOn w:val="HeadingBase"/>
    <w:rsid w:val="00F76A08"/>
    <w:pPr>
      <w:spacing w:before="240" w:after="60"/>
    </w:pPr>
    <w:rPr>
      <w:color w:val="918585"/>
      <w:sz w:val="22"/>
    </w:rPr>
  </w:style>
  <w:style w:type="paragraph" w:customStyle="1" w:styleId="SideHeading">
    <w:name w:val="Side Heading"/>
    <w:basedOn w:val="HeadingBase"/>
    <w:rsid w:val="00F76A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6A08"/>
    <w:pPr>
      <w:numPr>
        <w:numId w:val="12"/>
      </w:numPr>
    </w:pPr>
  </w:style>
  <w:style w:type="paragraph" w:styleId="PlainText">
    <w:name w:val="Plain Text"/>
    <w:basedOn w:val="Normal"/>
    <w:link w:val="PlainTextChar"/>
    <w:rsid w:val="00F76A08"/>
    <w:rPr>
      <w:sz w:val="20"/>
    </w:rPr>
  </w:style>
  <w:style w:type="character" w:customStyle="1" w:styleId="PlainTextChar">
    <w:name w:val="Plain Text Char"/>
    <w:basedOn w:val="DefaultParagraphFont"/>
    <w:link w:val="PlainText"/>
    <w:rsid w:val="00F76A0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76A08"/>
    <w:rPr>
      <w:b/>
      <w:smallCaps/>
    </w:rPr>
  </w:style>
  <w:style w:type="paragraph" w:customStyle="1" w:styleId="TableListNumber">
    <w:name w:val="Table List Number"/>
    <w:basedOn w:val="ListNumber"/>
    <w:rsid w:val="00F76A08"/>
    <w:pPr>
      <w:numPr>
        <w:numId w:val="0"/>
      </w:numPr>
    </w:pPr>
  </w:style>
  <w:style w:type="paragraph" w:styleId="TOC4">
    <w:name w:val="toc 4"/>
    <w:basedOn w:val="TOCBase"/>
    <w:next w:val="Normal"/>
    <w:semiHidden/>
    <w:rsid w:val="00F76A08"/>
    <w:pPr>
      <w:tabs>
        <w:tab w:val="right" w:leader="dot" w:pos="9071"/>
      </w:tabs>
      <w:ind w:left="1701"/>
    </w:pPr>
  </w:style>
  <w:style w:type="paragraph" w:customStyle="1" w:styleId="ListAlpha">
    <w:name w:val="List Alpha"/>
    <w:basedOn w:val="List"/>
    <w:rsid w:val="00F76A08"/>
    <w:pPr>
      <w:numPr>
        <w:numId w:val="9"/>
      </w:numPr>
    </w:pPr>
  </w:style>
  <w:style w:type="paragraph" w:customStyle="1" w:styleId="ListAlpha2">
    <w:name w:val="List Alpha 2"/>
    <w:basedOn w:val="List2"/>
    <w:rsid w:val="00F76A08"/>
    <w:pPr>
      <w:numPr>
        <w:numId w:val="8"/>
      </w:numPr>
    </w:pPr>
  </w:style>
  <w:style w:type="paragraph" w:styleId="List3">
    <w:name w:val="List 3"/>
    <w:basedOn w:val="BodyText"/>
    <w:rsid w:val="00F76A08"/>
    <w:pPr>
      <w:tabs>
        <w:tab w:val="left" w:pos="1021"/>
      </w:tabs>
      <w:spacing w:before="60" w:after="60"/>
      <w:ind w:left="1020" w:hanging="340"/>
    </w:pPr>
  </w:style>
  <w:style w:type="paragraph" w:styleId="List4">
    <w:name w:val="List 4"/>
    <w:basedOn w:val="BodyText"/>
    <w:rsid w:val="00F76A08"/>
    <w:pPr>
      <w:tabs>
        <w:tab w:val="left" w:pos="1361"/>
      </w:tabs>
      <w:spacing w:before="60" w:after="60"/>
      <w:ind w:left="1361" w:hanging="340"/>
    </w:pPr>
  </w:style>
  <w:style w:type="paragraph" w:styleId="List5">
    <w:name w:val="List 5"/>
    <w:basedOn w:val="BodyText"/>
    <w:rsid w:val="00F76A08"/>
    <w:pPr>
      <w:tabs>
        <w:tab w:val="left" w:pos="1701"/>
      </w:tabs>
      <w:spacing w:before="60" w:after="60"/>
      <w:ind w:left="1701" w:hanging="340"/>
    </w:pPr>
  </w:style>
  <w:style w:type="paragraph" w:styleId="ListBullet3">
    <w:name w:val="List Bullet 3"/>
    <w:basedOn w:val="List3"/>
    <w:rsid w:val="00F76A08"/>
    <w:pPr>
      <w:numPr>
        <w:numId w:val="15"/>
      </w:numPr>
      <w:tabs>
        <w:tab w:val="clear" w:pos="1021"/>
      </w:tabs>
      <w:ind w:left="1037" w:hanging="357"/>
    </w:pPr>
  </w:style>
  <w:style w:type="paragraph" w:styleId="ListBullet4">
    <w:name w:val="List Bullet 4"/>
    <w:basedOn w:val="List4"/>
    <w:rsid w:val="00F76A08"/>
    <w:pPr>
      <w:numPr>
        <w:numId w:val="3"/>
      </w:numPr>
    </w:pPr>
  </w:style>
  <w:style w:type="paragraph" w:styleId="ListBullet5">
    <w:name w:val="List Bullet 5"/>
    <w:basedOn w:val="List5"/>
    <w:rsid w:val="00F76A08"/>
    <w:pPr>
      <w:numPr>
        <w:numId w:val="4"/>
      </w:numPr>
    </w:pPr>
  </w:style>
  <w:style w:type="paragraph" w:styleId="ListContinue2">
    <w:name w:val="List Continue 2"/>
    <w:basedOn w:val="List2"/>
    <w:rsid w:val="00F76A08"/>
    <w:pPr>
      <w:ind w:firstLine="0"/>
    </w:pPr>
  </w:style>
  <w:style w:type="paragraph" w:styleId="ListContinue3">
    <w:name w:val="List Continue 3"/>
    <w:basedOn w:val="List3"/>
    <w:rsid w:val="00F76A08"/>
    <w:pPr>
      <w:ind w:left="1021" w:firstLine="0"/>
    </w:pPr>
  </w:style>
  <w:style w:type="paragraph" w:styleId="ListContinue4">
    <w:name w:val="List Continue 4"/>
    <w:basedOn w:val="List4"/>
    <w:rsid w:val="00F76A08"/>
    <w:pPr>
      <w:ind w:firstLine="0"/>
    </w:pPr>
  </w:style>
  <w:style w:type="paragraph" w:styleId="ListContinue5">
    <w:name w:val="List Continue 5"/>
    <w:basedOn w:val="List5"/>
    <w:rsid w:val="00F76A08"/>
    <w:pPr>
      <w:ind w:firstLine="0"/>
    </w:pPr>
  </w:style>
  <w:style w:type="paragraph" w:styleId="ListNumber3">
    <w:name w:val="List Number 3"/>
    <w:basedOn w:val="List3"/>
    <w:rsid w:val="00F76A08"/>
    <w:pPr>
      <w:numPr>
        <w:numId w:val="5"/>
      </w:numPr>
    </w:pPr>
  </w:style>
  <w:style w:type="paragraph" w:styleId="ListNumber4">
    <w:name w:val="List Number 4"/>
    <w:basedOn w:val="List4"/>
    <w:rsid w:val="00F76A08"/>
    <w:pPr>
      <w:numPr>
        <w:numId w:val="6"/>
      </w:numPr>
    </w:pPr>
  </w:style>
  <w:style w:type="paragraph" w:styleId="ListNumber5">
    <w:name w:val="List Number 5"/>
    <w:basedOn w:val="List5"/>
    <w:rsid w:val="00F76A08"/>
    <w:pPr>
      <w:numPr>
        <w:numId w:val="7"/>
      </w:numPr>
    </w:pPr>
  </w:style>
  <w:style w:type="paragraph" w:styleId="BlockText">
    <w:name w:val="Block Text"/>
    <w:basedOn w:val="Normal"/>
    <w:rsid w:val="00F76A08"/>
    <w:pPr>
      <w:spacing w:after="120"/>
      <w:ind w:left="1440" w:right="1440"/>
    </w:pPr>
  </w:style>
  <w:style w:type="character" w:customStyle="1" w:styleId="Subscript">
    <w:name w:val="Subscript"/>
    <w:basedOn w:val="DefaultParagraphFont"/>
    <w:rsid w:val="00F76A08"/>
    <w:rPr>
      <w:sz w:val="16"/>
      <w:vertAlign w:val="subscript"/>
    </w:rPr>
  </w:style>
  <w:style w:type="character" w:customStyle="1" w:styleId="Superscript">
    <w:name w:val="Superscript"/>
    <w:basedOn w:val="DefaultParagraphFont"/>
    <w:rsid w:val="00F76A08"/>
    <w:rPr>
      <w:sz w:val="16"/>
      <w:vertAlign w:val="superscript"/>
    </w:rPr>
  </w:style>
  <w:style w:type="character" w:customStyle="1" w:styleId="Symbols">
    <w:name w:val="Symbols"/>
    <w:basedOn w:val="DefaultParagraphFont"/>
    <w:rsid w:val="00F76A08"/>
    <w:rPr>
      <w:rFonts w:ascii="Symbol" w:hAnsi="Symbol"/>
    </w:rPr>
  </w:style>
  <w:style w:type="character" w:customStyle="1" w:styleId="MenuOptions">
    <w:name w:val="Menu Options"/>
    <w:basedOn w:val="DefaultParagraphFont"/>
    <w:rsid w:val="00F76A08"/>
    <w:rPr>
      <w:rFonts w:ascii="Arial Narrow" w:hAnsi="Arial Narrow"/>
      <w:smallCaps/>
    </w:rPr>
  </w:style>
  <w:style w:type="character" w:customStyle="1" w:styleId="Buttons">
    <w:name w:val="Buttons"/>
    <w:basedOn w:val="DefaultParagraphFont"/>
    <w:rsid w:val="00F76A08"/>
    <w:rPr>
      <w:b/>
    </w:rPr>
  </w:style>
  <w:style w:type="character" w:customStyle="1" w:styleId="Underlined">
    <w:name w:val="Underlined"/>
    <w:basedOn w:val="DefaultParagraphFont"/>
    <w:rsid w:val="00F76A08"/>
    <w:rPr>
      <w:u w:val="single"/>
    </w:rPr>
  </w:style>
  <w:style w:type="paragraph" w:customStyle="1" w:styleId="TableBodyTextRight">
    <w:name w:val="Table Body Text Right"/>
    <w:basedOn w:val="TableBodyText"/>
    <w:rsid w:val="00F76A08"/>
    <w:pPr>
      <w:widowControl w:val="0"/>
      <w:autoSpaceDE w:val="0"/>
      <w:autoSpaceDN w:val="0"/>
      <w:adjustRightInd w:val="0"/>
      <w:jc w:val="right"/>
    </w:pPr>
    <w:rPr>
      <w:rFonts w:cs="Arial"/>
      <w:szCs w:val="18"/>
    </w:rPr>
  </w:style>
  <w:style w:type="paragraph" w:customStyle="1" w:styleId="CopyrightText">
    <w:name w:val="Copyright Text"/>
    <w:basedOn w:val="BodyText"/>
    <w:rsid w:val="00F76A08"/>
    <w:rPr>
      <w:sz w:val="18"/>
    </w:rPr>
  </w:style>
  <w:style w:type="paragraph" w:customStyle="1" w:styleId="BodySmallRight">
    <w:name w:val="Body Small Right"/>
    <w:basedOn w:val="BodyTextRight"/>
    <w:rsid w:val="00F76A08"/>
    <w:rPr>
      <w:sz w:val="18"/>
      <w:szCs w:val="18"/>
    </w:rPr>
  </w:style>
  <w:style w:type="paragraph" w:customStyle="1" w:styleId="MarginEdition">
    <w:name w:val="Margin Edition"/>
    <w:basedOn w:val="MarginNote"/>
    <w:rsid w:val="00F76A08"/>
    <w:pPr>
      <w:spacing w:before="0" w:after="0"/>
    </w:pPr>
    <w:rPr>
      <w:rFonts w:ascii="Times New Roman" w:hAnsi="Times New Roman"/>
      <w:color w:val="999999"/>
    </w:rPr>
  </w:style>
  <w:style w:type="paragraph" w:customStyle="1" w:styleId="Spacer">
    <w:name w:val="Spacer"/>
    <w:basedOn w:val="Normal"/>
    <w:rsid w:val="00F76A08"/>
    <w:rPr>
      <w:sz w:val="2"/>
      <w:szCs w:val="2"/>
    </w:rPr>
  </w:style>
  <w:style w:type="character" w:customStyle="1" w:styleId="Small">
    <w:name w:val="Small"/>
    <w:basedOn w:val="DefaultParagraphFont"/>
    <w:rsid w:val="00F76A08"/>
    <w:rPr>
      <w:sz w:val="16"/>
    </w:rPr>
  </w:style>
  <w:style w:type="paragraph" w:customStyle="1" w:styleId="WideTable">
    <w:name w:val="Wide Table"/>
    <w:basedOn w:val="Normal"/>
    <w:rsid w:val="00F76A08"/>
    <w:pPr>
      <w:ind w:left="-1418"/>
    </w:pPr>
    <w:rPr>
      <w:sz w:val="2"/>
      <w:szCs w:val="2"/>
    </w:rPr>
  </w:style>
  <w:style w:type="character" w:styleId="PageNumber">
    <w:name w:val="page number"/>
    <w:basedOn w:val="DefaultParagraphFont"/>
    <w:rsid w:val="00F76A08"/>
  </w:style>
  <w:style w:type="paragraph" w:styleId="Quote">
    <w:name w:val="Quote"/>
    <w:basedOn w:val="Heading1"/>
    <w:link w:val="QuoteChar"/>
    <w:qFormat/>
    <w:rsid w:val="00F76A08"/>
    <w:rPr>
      <w:b w:val="0"/>
      <w:sz w:val="72"/>
      <w:szCs w:val="72"/>
      <w:lang w:val="en-NZ"/>
    </w:rPr>
  </w:style>
  <w:style w:type="character" w:customStyle="1" w:styleId="QuoteChar">
    <w:name w:val="Quote Char"/>
    <w:basedOn w:val="DefaultParagraphFont"/>
    <w:link w:val="Quote"/>
    <w:rsid w:val="00F76A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6A08"/>
    <w:pPr>
      <w:pageBreakBefore/>
    </w:pPr>
  </w:style>
  <w:style w:type="paragraph" w:customStyle="1" w:styleId="Border">
    <w:name w:val="Border"/>
    <w:basedOn w:val="Normal"/>
    <w:qFormat/>
    <w:rsid w:val="00F76A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6A08"/>
    <w:rPr>
      <w:b/>
      <w:bCs/>
      <w:i/>
      <w:iCs/>
      <w:color w:val="auto"/>
    </w:rPr>
  </w:style>
  <w:style w:type="paragraph" w:styleId="IntenseQuote">
    <w:name w:val="Intense Quote"/>
    <w:basedOn w:val="Normal"/>
    <w:next w:val="Normal"/>
    <w:link w:val="IntenseQuoteChar"/>
    <w:uiPriority w:val="30"/>
    <w:qFormat/>
    <w:rsid w:val="00F76A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6A0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76A08"/>
    <w:rPr>
      <w:smallCaps/>
      <w:color w:val="auto"/>
      <w:u w:val="single"/>
    </w:rPr>
  </w:style>
  <w:style w:type="character" w:styleId="IntenseReference">
    <w:name w:val="Intense Reference"/>
    <w:basedOn w:val="DefaultParagraphFont"/>
    <w:uiPriority w:val="32"/>
    <w:qFormat/>
    <w:rsid w:val="00F76A08"/>
    <w:rPr>
      <w:b/>
      <w:bCs/>
      <w:smallCaps/>
      <w:color w:val="auto"/>
      <w:spacing w:val="5"/>
      <w:u w:val="single"/>
    </w:rPr>
  </w:style>
  <w:style w:type="paragraph" w:customStyle="1" w:styleId="2ColumnHeading">
    <w:name w:val="2Column Heading"/>
    <w:basedOn w:val="BodyText"/>
    <w:qFormat/>
    <w:rsid w:val="00F76A08"/>
    <w:pPr>
      <w:spacing w:after="60"/>
      <w:ind w:left="-2268"/>
    </w:pPr>
    <w:rPr>
      <w:b/>
    </w:rPr>
  </w:style>
  <w:style w:type="paragraph" w:customStyle="1" w:styleId="Heading1TOC">
    <w:name w:val="Heading1 TOC"/>
    <w:basedOn w:val="Normal"/>
    <w:qFormat/>
    <w:rsid w:val="00F76A08"/>
    <w:pPr>
      <w:spacing w:before="240" w:after="120"/>
    </w:pPr>
    <w:rPr>
      <w:rFonts w:ascii="Times New Roman" w:hAnsi="Times New Roman"/>
      <w:b/>
      <w:sz w:val="32"/>
    </w:rPr>
  </w:style>
  <w:style w:type="paragraph" w:customStyle="1" w:styleId="Heading2TOC">
    <w:name w:val="Heading2 TOC"/>
    <w:basedOn w:val="Normal"/>
    <w:qFormat/>
    <w:rsid w:val="00F76A08"/>
    <w:pPr>
      <w:spacing w:before="240" w:after="60"/>
    </w:pPr>
    <w:rPr>
      <w:rFonts w:ascii="Times New Roman" w:hAnsi="Times New Roman"/>
      <w:b/>
      <w:sz w:val="28"/>
    </w:rPr>
  </w:style>
  <w:style w:type="character" w:customStyle="1" w:styleId="Underline">
    <w:name w:val="Underline"/>
    <w:basedOn w:val="DefaultParagraphFont"/>
    <w:qFormat/>
    <w:rsid w:val="00F76A08"/>
    <w:rPr>
      <w:u w:val="single"/>
    </w:rPr>
  </w:style>
  <w:style w:type="character" w:customStyle="1" w:styleId="BoldandItalics">
    <w:name w:val="Bold and Italics"/>
    <w:qFormat/>
    <w:rsid w:val="00F76A08"/>
    <w:rPr>
      <w:b/>
      <w:i/>
      <w:u w:val="none"/>
    </w:rPr>
  </w:style>
  <w:style w:type="paragraph" w:styleId="BalloonText">
    <w:name w:val="Balloon Text"/>
    <w:basedOn w:val="Normal"/>
    <w:link w:val="BalloonTextChar"/>
    <w:rsid w:val="00F76A08"/>
    <w:rPr>
      <w:rFonts w:ascii="Tahoma" w:hAnsi="Tahoma" w:cs="Tahoma"/>
      <w:sz w:val="16"/>
      <w:szCs w:val="16"/>
    </w:rPr>
  </w:style>
  <w:style w:type="character" w:customStyle="1" w:styleId="BalloonTextChar">
    <w:name w:val="Balloon Text Char"/>
    <w:basedOn w:val="DefaultParagraphFont"/>
    <w:link w:val="BalloonText"/>
    <w:rsid w:val="00F76A0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76A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6A0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1313</Words>
  <Characters>8080</Characters>
  <Application>Microsoft Office Word</Application>
  <DocSecurity>0</DocSecurity>
  <Lines>295</Lines>
  <Paragraphs>144</Paragraphs>
  <ScaleCrop>false</ScaleCrop>
  <Company>Author-it Software Corporation Ltd.</Company>
  <LinksUpToDate>false</LinksUpToDate>
  <CharactersWithSpaces>9289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PMC552049C Operate on-line stacking and assembly equipment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2012-05-26T19:09:00Z</dcterms:created>
  <dcterms:modified xsi:type="dcterms:W3CDTF">2012-05-26T19:09:00Z</dcterms:modified>
</cp:coreProperties>
</file>