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9C0" w:rsidP="00A559C0">
      <w:pPr>
        <w:pStyle w:val="Title"/>
      </w:pPr>
      <w:r>
        <w:fldChar w:fldCharType="begin"/>
      </w:r>
      <w:r>
        <w:instrText xml:space="preserve"> TITLE   \* MERGEFORMAT </w:instrText>
      </w:r>
      <w:r>
        <w:fldChar w:fldCharType="separate"/>
      </w:r>
      <w:r>
        <w:t>PMC552048C Operate glass finishing equipment</w:t>
      </w:r>
      <w:r>
        <w:fldChar w:fldCharType="end"/>
      </w:r>
    </w:p>
    <w:p w:rsidR="00A559C0" w:rsidP="00A559C0">
      <w:pPr>
        <w:pStyle w:val="Version"/>
        <w:sectPr w:rsidSect="00E35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5444" w:rsidP="00E35444">
      <w:pPr>
        <w:pStyle w:val="SuperHeading"/>
      </w:pPr>
      <w:r w:rsidRPr="00E35444">
        <w:t>PMC552048C Operate glass finishing equipment</w:t>
      </w:r>
    </w:p>
    <w:p w:rsidR="00000000" w:rsidRPr="00E35444" w:rsidP="00E35444">
      <w:pPr>
        <w:pStyle w:val="SuperHeading"/>
      </w:pPr>
    </w:p>
    <w:p w:rsidR="00000000" w:rsidRPr="00E35444" w:rsidP="00E35444">
      <w:pPr>
        <w:pStyle w:val="Heading1"/>
      </w:pPr>
      <w:bookmarkStart w:id="1" w:name="O_110247"/>
      <w:bookmarkEnd w:id="1"/>
      <w:r w:rsidRPr="00E35444">
        <w:t>Modification History</w:t>
      </w:r>
    </w:p>
    <w:p w:rsidR="00000000" w:rsidRPr="00E35444" w:rsidP="00E35444">
      <w:pPr>
        <w:pStyle w:val="BodyText"/>
      </w:pPr>
      <w:r w:rsidRPr="00E35444">
        <w:t>Not applicable.</w:t>
      </w:r>
    </w:p>
    <w:p w:rsidR="00000000" w:rsidRPr="00E35444" w:rsidP="00E35444">
      <w:pPr>
        <w:pStyle w:val="AllowPageBreak"/>
      </w:pPr>
    </w:p>
    <w:p w:rsidR="00000000" w:rsidRPr="00E35444" w:rsidP="00E35444">
      <w:pPr>
        <w:pStyle w:val="Heading1"/>
      </w:pPr>
      <w:bookmarkStart w:id="2" w:name="O_110248"/>
      <w:bookmarkEnd w:id="2"/>
      <w:r w:rsidRPr="00E35444">
        <w:t>Unit Descriptor</w:t>
      </w:r>
    </w:p>
    <w:tbl>
      <w:tblPr>
        <w:tblW w:w="0" w:type="auto"/>
        <w:tblLayout w:type="fixed"/>
        <w:tblCellMar>
          <w:left w:w="62" w:type="dxa"/>
          <w:right w:w="62" w:type="dxa"/>
        </w:tblCellMar>
        <w:tblLook w:val="0000"/>
      </w:tblPr>
      <w:tblGrid>
        <w:gridCol w:w="2668"/>
        <w:gridCol w:w="5854"/>
      </w:tblGrid>
      <w:tr w:rsidTr="00A559C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This unit of competency covers the preparation and operation of glass finishing equipment. I</w:t>
            </w:r>
            <w:r w:rsidRPr="00E35444">
              <w:t>t involves setting up and monitoring process operation, undertaking changeovers, making adjustments and rectifying routine problems.</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3" w:name="O_110249"/>
      <w:bookmarkEnd w:id="3"/>
      <w:r w:rsidRPr="00E35444">
        <w:t>Application of the Unit</w:t>
      </w:r>
    </w:p>
    <w:tbl>
      <w:tblPr>
        <w:tblW w:w="0" w:type="auto"/>
        <w:tblLayout w:type="fixed"/>
        <w:tblCellMar>
          <w:left w:w="62" w:type="dxa"/>
          <w:right w:w="62" w:type="dxa"/>
        </w:tblCellMar>
        <w:tblLook w:val="0000"/>
      </w:tblPr>
      <w:tblGrid>
        <w:gridCol w:w="2752"/>
        <w:gridCol w:w="5770"/>
      </w:tblGrid>
      <w:tr w:rsidTr="00A559C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 xml:space="preserve">This unit of competency applies to operators who are responsible for operating glass finishing equipment. </w:t>
            </w:r>
          </w:p>
          <w:p w:rsidR="00000000" w:rsidRPr="00E35444" w:rsidP="00E35444">
            <w:pPr>
              <w:pStyle w:val="BodyText"/>
            </w:pPr>
            <w:r w:rsidRPr="00E35444">
              <w:t>This unit of competency was developed for larger production contexts but may also be relevant to craft practitioners producing glass products.</w:t>
            </w:r>
          </w:p>
          <w:p w:rsidR="00000000" w:rsidRPr="00E35444" w:rsidP="00E35444">
            <w:pPr>
              <w:pStyle w:val="BodyText"/>
            </w:pPr>
            <w:r w:rsidRPr="00E35444">
              <w:t>This c</w:t>
            </w:r>
            <w:r w:rsidRPr="00E35444">
              <w:t>ompetency includes the operation of all ancillary equipment.</w:t>
            </w:r>
          </w:p>
          <w:p w:rsidR="00000000" w:rsidRPr="00E35444" w:rsidP="00E35444">
            <w:pPr>
              <w:pStyle w:val="BodyText"/>
            </w:pPr>
            <w:r w:rsidRPr="00E35444">
              <w:t>This competency is typically performed by operators working either independently or as part of a work team. At all times they would be liaising with other members of the team.</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4" w:name="O_110250"/>
      <w:bookmarkEnd w:id="4"/>
      <w:r w:rsidRPr="00E35444">
        <w:t>Licensing/Regulatory Information</w:t>
      </w:r>
    </w:p>
    <w:p w:rsidR="00000000" w:rsidRPr="00E35444" w:rsidP="00E35444">
      <w:pPr>
        <w:pStyle w:val="BodyText"/>
      </w:pPr>
      <w:r w:rsidRPr="00E35444">
        <w:t>Not applicable.</w:t>
      </w:r>
    </w:p>
    <w:p w:rsidR="00000000" w:rsidRPr="00E35444" w:rsidP="00E35444">
      <w:pPr>
        <w:pStyle w:val="AllowPageBreak"/>
      </w:pPr>
    </w:p>
    <w:p w:rsidR="00000000" w:rsidRPr="00E35444" w:rsidP="00E35444">
      <w:pPr>
        <w:pStyle w:val="Heading1"/>
      </w:pPr>
      <w:bookmarkStart w:id="5" w:name="O_110252"/>
      <w:bookmarkEnd w:id="5"/>
      <w:r w:rsidRPr="00E35444">
        <w:t>Pre-Requisites</w:t>
      </w:r>
    </w:p>
    <w:tbl>
      <w:tblPr>
        <w:tblW w:w="0" w:type="auto"/>
        <w:tblLayout w:type="fixed"/>
        <w:tblCellMar>
          <w:left w:w="62" w:type="dxa"/>
          <w:right w:w="62" w:type="dxa"/>
        </w:tblCellMar>
        <w:tblLook w:val="0000"/>
      </w:tblPr>
      <w:tblGrid>
        <w:gridCol w:w="2775"/>
        <w:gridCol w:w="1295"/>
        <w:gridCol w:w="4452"/>
      </w:tblGrid>
      <w:tr w:rsidTr="00A559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p>
        </w:tc>
      </w:tr>
      <w:tr w:rsidTr="00A55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p>
        </w:tc>
      </w:tr>
      <w:tr w:rsidTr="00A55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6" w:name="O_110251"/>
      <w:bookmarkEnd w:id="6"/>
      <w:r w:rsidRPr="00E35444">
        <w:t>Employability Skills Information</w:t>
      </w:r>
    </w:p>
    <w:tbl>
      <w:tblPr>
        <w:tblW w:w="0" w:type="auto"/>
        <w:tblLayout w:type="fixed"/>
        <w:tblCellMar>
          <w:left w:w="62" w:type="dxa"/>
          <w:right w:w="62" w:type="dxa"/>
        </w:tblCellMar>
        <w:tblLook w:val="0000"/>
      </w:tblPr>
      <w:tblGrid>
        <w:gridCol w:w="2802"/>
        <w:gridCol w:w="5720"/>
      </w:tblGrid>
      <w:tr w:rsidTr="00A559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This unit contains employability skills.</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7" w:name="O_110253"/>
      <w:bookmarkEnd w:id="7"/>
      <w:r w:rsidRPr="00E35444">
        <w:t>Elements and Performance Criteria Pre-Content</w:t>
      </w:r>
    </w:p>
    <w:tbl>
      <w:tblPr>
        <w:tblW w:w="0" w:type="auto"/>
        <w:tblLayout w:type="fixed"/>
        <w:tblCellMar>
          <w:left w:w="62" w:type="dxa"/>
          <w:right w:w="62" w:type="dxa"/>
        </w:tblCellMar>
        <w:tblLook w:val="0000"/>
      </w:tblPr>
      <w:tblGrid>
        <w:gridCol w:w="2541"/>
        <w:gridCol w:w="5981"/>
      </w:tblGrid>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Performance criteria describe the performance needed to demonstrate achievement of the element. Where bold italicised text is used, further info</w:t>
            </w:r>
            <w:r w:rsidRPr="00E35444">
              <w:t>rmation is detailed in the required skills and knowledge section and the range statement. Assessment of performance is to be consistent with the evidence guide.</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8" w:name="O_110254"/>
      <w:bookmarkEnd w:id="8"/>
      <w:r w:rsidRPr="00E35444">
        <w:t>Elements and Performance Criteria</w:t>
      </w:r>
    </w:p>
    <w:tbl>
      <w:tblPr>
        <w:tblW w:w="0" w:type="auto"/>
        <w:tblLayout w:type="fixed"/>
        <w:tblCellMar>
          <w:left w:w="62" w:type="dxa"/>
          <w:right w:w="62" w:type="dxa"/>
        </w:tblCellMar>
        <w:tblLook w:val="0000"/>
      </w:tblPr>
      <w:tblGrid>
        <w:gridCol w:w="2541"/>
        <w:gridCol w:w="5981"/>
      </w:tblGrid>
      <w:tr w:rsidTr="00A559C0">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PERFORMANCE CRITERIA</w:t>
            </w:r>
          </w:p>
        </w:tc>
      </w:tr>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List"/>
              <w:rPr>
                <w:lang w:val="en-NZ"/>
              </w:rPr>
            </w:pPr>
            <w:r w:rsidRPr="00E35444">
              <w:t>1.</w:t>
            </w:r>
            <w:r w:rsidRPr="00E35444">
              <w:tab/>
            </w:r>
            <w:r w:rsidRPr="00E35444">
              <w:t>Prepare the glass finishing equipment for production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List2"/>
            </w:pPr>
            <w:r w:rsidRPr="00E35444">
              <w:t>1.1.</w:t>
            </w:r>
            <w:r w:rsidRPr="00E35444">
              <w:tab/>
              <w:t>Set up line/equipment in accordance with job specifications</w:t>
            </w:r>
          </w:p>
          <w:p w:rsidR="00000000" w:rsidRPr="00E35444" w:rsidP="00E35444">
            <w:pPr>
              <w:pStyle w:val="List2"/>
            </w:pPr>
            <w:r w:rsidRPr="00E35444">
              <w:t>1.2.</w:t>
            </w:r>
            <w:r w:rsidRPr="00E35444">
              <w:tab/>
              <w:t>Transfer glass to conveyor</w:t>
            </w:r>
          </w:p>
          <w:p w:rsidR="00000000" w:rsidRPr="00E35444" w:rsidP="00E35444">
            <w:pPr>
              <w:pStyle w:val="List2"/>
            </w:pPr>
            <w:r w:rsidRPr="00E35444">
              <w:t>1.3.</w:t>
            </w:r>
            <w:r w:rsidRPr="00E35444">
              <w:tab/>
              <w:t>Conduct pre-startup procedure and visual checks according to enterprise procedure checklist</w:t>
            </w:r>
          </w:p>
          <w:p w:rsidR="00000000" w:rsidRPr="00E35444" w:rsidP="00E35444">
            <w:pPr>
              <w:pStyle w:val="List2"/>
            </w:pPr>
            <w:r w:rsidRPr="00E35444">
              <w:t>1.4.</w:t>
            </w:r>
            <w:r w:rsidRPr="00E35444">
              <w:tab/>
              <w:t xml:space="preserve">Set </w:t>
            </w:r>
            <w:r w:rsidRPr="00E35444">
              <w:t>up and configure finishing equipment/materials to ensure startup function complies with standard operating procedures</w:t>
            </w:r>
          </w:p>
          <w:p w:rsidR="00000000" w:rsidP="00E35444">
            <w:pPr>
              <w:pStyle w:val="List2"/>
              <w:rPr>
                <w:lang w:val="en-NZ"/>
              </w:rPr>
            </w:pPr>
            <w:r w:rsidRPr="00E35444">
              <w:t>1.5.</w:t>
            </w:r>
            <w:r w:rsidRPr="00E35444">
              <w:tab/>
              <w:t>Load and separate glass in accordance with work instructions</w:t>
            </w:r>
          </w:p>
        </w:tc>
      </w:tr>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List"/>
              <w:rPr>
                <w:lang w:val="en-NZ"/>
              </w:rPr>
            </w:pPr>
            <w:r w:rsidRPr="00E35444">
              <w:t>2.</w:t>
            </w:r>
            <w:r w:rsidRPr="00E35444">
              <w:tab/>
              <w:t>Operate glass finishing equipment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List2"/>
            </w:pPr>
            <w:r w:rsidRPr="00E35444">
              <w:t>2.1.</w:t>
            </w:r>
            <w:r w:rsidRPr="00E35444">
              <w:tab/>
              <w:t>Identify customer requirement</w:t>
            </w:r>
            <w:r w:rsidRPr="00E35444">
              <w:t>s and set minimum parameters in accordance with enterprise standards</w:t>
            </w:r>
          </w:p>
          <w:p w:rsidR="00000000" w:rsidRPr="00E35444" w:rsidP="00E35444">
            <w:pPr>
              <w:pStyle w:val="List2"/>
            </w:pPr>
            <w:r w:rsidRPr="00E35444">
              <w:t>2.2.</w:t>
            </w:r>
            <w:r w:rsidRPr="00E35444">
              <w:tab/>
              <w:t>Start up equipment in accordance with work instructions</w:t>
            </w:r>
          </w:p>
          <w:p w:rsidR="00000000" w:rsidP="00E35444">
            <w:pPr>
              <w:pStyle w:val="List2"/>
              <w:rPr>
                <w:lang w:val="en-NZ"/>
              </w:rPr>
            </w:pPr>
            <w:r w:rsidRPr="00E35444">
              <w:t>2.3.</w:t>
            </w:r>
            <w:r w:rsidRPr="00E35444">
              <w:tab/>
              <w:t>Ensure glass finishing equipment is operated in accordance with established enterprise procedures/work instructions</w:t>
            </w:r>
          </w:p>
        </w:tc>
      </w:tr>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List"/>
              <w:rPr>
                <w:lang w:val="en-NZ"/>
              </w:rPr>
            </w:pPr>
            <w:r w:rsidRPr="00E35444">
              <w:t>3.</w:t>
            </w:r>
            <w:r w:rsidRPr="00E35444">
              <w:tab/>
            </w:r>
            <w:r w:rsidRPr="00E35444">
              <w:t>Monitor and record glass finishing equipment operation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List2"/>
            </w:pPr>
            <w:r w:rsidRPr="00E35444">
              <w:t>3.1.</w:t>
            </w:r>
            <w:r w:rsidRPr="00E35444">
              <w:tab/>
              <w:t>Monitor equipment performance in accordance with work instructions and manufacturer's specifications</w:t>
            </w:r>
          </w:p>
          <w:p w:rsidR="00000000" w:rsidRPr="00E35444" w:rsidP="00E35444">
            <w:pPr>
              <w:pStyle w:val="List2"/>
            </w:pPr>
            <w:r w:rsidRPr="00E35444">
              <w:t>3.2.</w:t>
            </w:r>
            <w:r w:rsidRPr="00E35444">
              <w:tab/>
              <w:t>Monitor non-conforming product against customer specifications</w:t>
            </w:r>
          </w:p>
          <w:p w:rsidR="00000000" w:rsidRPr="00E35444" w:rsidP="00E35444">
            <w:pPr>
              <w:pStyle w:val="List2"/>
            </w:pPr>
            <w:r w:rsidRPr="00E35444">
              <w:t>3.3.</w:t>
            </w:r>
            <w:r w:rsidRPr="00E35444">
              <w:tab/>
              <w:t>Adjust and control equ</w:t>
            </w:r>
            <w:r w:rsidRPr="00E35444">
              <w:t>ipment/material to ensure correct product quality in accordance with company requirements</w:t>
            </w:r>
          </w:p>
          <w:p w:rsidR="00000000" w:rsidRPr="00E35444" w:rsidP="00E35444">
            <w:pPr>
              <w:pStyle w:val="List2"/>
            </w:pPr>
            <w:r w:rsidRPr="00E35444">
              <w:t>3.4.</w:t>
            </w:r>
            <w:r w:rsidRPr="00E35444">
              <w:tab/>
              <w:t>Complete final inspection checks according to enterprise standards</w:t>
            </w:r>
          </w:p>
          <w:p w:rsidR="00000000" w:rsidP="00E35444">
            <w:pPr>
              <w:pStyle w:val="List2"/>
              <w:rPr>
                <w:lang w:val="en-NZ"/>
              </w:rPr>
            </w:pPr>
            <w:r w:rsidRPr="00E35444">
              <w:t>3.5.</w:t>
            </w:r>
            <w:r w:rsidRPr="00E35444">
              <w:tab/>
              <w:t>Complete appropriate records and logs according to enterprise standards</w:t>
            </w:r>
          </w:p>
        </w:tc>
      </w:tr>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List"/>
              <w:rPr>
                <w:lang w:val="en-NZ"/>
              </w:rPr>
            </w:pPr>
            <w:r w:rsidRPr="00E35444">
              <w:t>4.</w:t>
            </w:r>
            <w:r w:rsidRPr="00E35444">
              <w:tab/>
              <w:t>Rectify routi</w:t>
            </w:r>
            <w:r w:rsidRPr="00E35444">
              <w:t>ne problems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List2"/>
            </w:pPr>
            <w:r w:rsidRPr="00E35444">
              <w:t>4.1.</w:t>
            </w:r>
            <w:r w:rsidRPr="00E35444">
              <w:tab/>
              <w:t>Identify the range of faults that can occur during the operation</w:t>
            </w:r>
          </w:p>
          <w:p w:rsidR="00000000" w:rsidRPr="00E35444" w:rsidP="00E35444">
            <w:pPr>
              <w:pStyle w:val="List2"/>
            </w:pPr>
            <w:r w:rsidRPr="00E35444">
              <w:t>4.2.</w:t>
            </w:r>
            <w:r w:rsidRPr="00E35444">
              <w:tab/>
              <w:t>Determine and rectify fault causes in accordance with procedures</w:t>
            </w:r>
          </w:p>
          <w:p w:rsidR="00000000" w:rsidRPr="00E35444" w:rsidP="00E35444">
            <w:pPr>
              <w:pStyle w:val="List2"/>
            </w:pPr>
            <w:r w:rsidRPr="00E35444">
              <w:t>4.3.</w:t>
            </w:r>
            <w:r w:rsidRPr="00E35444">
              <w:tab/>
              <w:t>Identify and rectify equipment failure causes in accordance with procedures</w:t>
            </w:r>
          </w:p>
          <w:p w:rsidR="00000000" w:rsidRPr="00E35444" w:rsidP="00E35444">
            <w:pPr>
              <w:pStyle w:val="List2"/>
            </w:pPr>
            <w:r w:rsidRPr="00E35444">
              <w:t>4.4.</w:t>
            </w:r>
            <w:r w:rsidRPr="00E35444">
              <w:tab/>
              <w:t>Make sure appropri</w:t>
            </w:r>
            <w:r w:rsidRPr="00E35444">
              <w:t>ate records and log books of equipment operations are maintained to meet procedures</w:t>
            </w:r>
          </w:p>
          <w:p w:rsidR="00000000" w:rsidP="00E35444">
            <w:pPr>
              <w:pStyle w:val="List2"/>
              <w:rPr>
                <w:lang w:val="en-NZ"/>
              </w:rPr>
            </w:pPr>
            <w:r w:rsidRPr="00E35444">
              <w:t>4.5.</w:t>
            </w:r>
            <w:r w:rsidRPr="00E35444">
              <w:tab/>
              <w:t>Identify non-routine problems and report to designated person</w:t>
            </w:r>
          </w:p>
        </w:tc>
      </w:tr>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List"/>
              <w:rPr>
                <w:lang w:val="en-NZ"/>
              </w:rPr>
            </w:pPr>
            <w:r w:rsidRPr="00E35444">
              <w:t>5.</w:t>
            </w:r>
            <w:r w:rsidRPr="00E35444">
              <w:tab/>
              <w:t>Shut down equipment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List2"/>
            </w:pPr>
            <w:r w:rsidRPr="00E35444">
              <w:t>5.1.</w:t>
            </w:r>
            <w:r w:rsidRPr="00E35444">
              <w:tab/>
              <w:t xml:space="preserve">Ensure line/equipment is clear of all product and left in a safe manner for </w:t>
            </w:r>
            <w:r w:rsidRPr="00E35444">
              <w:t>startup</w:t>
            </w:r>
          </w:p>
          <w:p w:rsidR="00000000" w:rsidRPr="00E35444" w:rsidP="00E35444">
            <w:pPr>
              <w:pStyle w:val="List2"/>
            </w:pPr>
            <w:r w:rsidRPr="00E35444">
              <w:t>5.2.</w:t>
            </w:r>
            <w:r w:rsidRPr="00E35444">
              <w:tab/>
              <w:t>Shut down equipment in accordance with work instructions</w:t>
            </w:r>
          </w:p>
          <w:p w:rsidR="00000000" w:rsidRPr="00E35444" w:rsidP="00E35444">
            <w:pPr>
              <w:pStyle w:val="List2"/>
            </w:pPr>
            <w:r w:rsidRPr="00E35444">
              <w:t>5.3.</w:t>
            </w:r>
            <w:r w:rsidRPr="00E35444">
              <w:tab/>
              <w:t>Complete appropriate records and logs</w:t>
            </w:r>
          </w:p>
          <w:p w:rsidR="00000000" w:rsidP="00E35444">
            <w:pPr>
              <w:pStyle w:val="List2"/>
              <w:rPr>
                <w:lang w:val="en-NZ"/>
              </w:rPr>
            </w:pPr>
            <w:r w:rsidRPr="00E35444">
              <w:t>5.4.</w:t>
            </w:r>
            <w:r w:rsidRPr="00E35444">
              <w:tab/>
              <w:t>Shut down equipment in an emergency situation</w:t>
            </w:r>
          </w:p>
        </w:tc>
      </w:tr>
      <w:tr w:rsidTr="00A559C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List"/>
              <w:rPr>
                <w:lang w:val="en-NZ"/>
              </w:rPr>
            </w:pPr>
            <w:r w:rsidRPr="00E35444">
              <w:t>6.</w:t>
            </w:r>
            <w:r w:rsidRPr="00E35444">
              <w:tab/>
              <w:t>Control hazards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List2"/>
            </w:pPr>
            <w:r w:rsidRPr="00E35444">
              <w:t>6.1.</w:t>
            </w:r>
            <w:r w:rsidRPr="00E35444">
              <w:tab/>
              <w:t>Identify hazards from the job to be done</w:t>
            </w:r>
          </w:p>
          <w:p w:rsidR="00000000" w:rsidRPr="00E35444" w:rsidP="00E35444">
            <w:pPr>
              <w:pStyle w:val="List2"/>
            </w:pPr>
            <w:r w:rsidRPr="00E35444">
              <w:t>6.2.</w:t>
            </w:r>
            <w:r w:rsidRPr="00E35444">
              <w:tab/>
            </w:r>
            <w:r w:rsidRPr="00E35444">
              <w:t>Identify other hazards in the work area</w:t>
            </w:r>
          </w:p>
          <w:p w:rsidR="00000000" w:rsidRPr="00E35444" w:rsidP="00E35444">
            <w:pPr>
              <w:pStyle w:val="List2"/>
            </w:pPr>
            <w:r w:rsidRPr="00E35444">
              <w:t>6.3.</w:t>
            </w:r>
            <w:r w:rsidRPr="00E35444">
              <w:tab/>
              <w:t>Assess the risks arising from those hazards</w:t>
            </w:r>
          </w:p>
          <w:p w:rsidR="00000000" w:rsidRPr="00E35444" w:rsidP="00E35444">
            <w:pPr>
              <w:pStyle w:val="List2"/>
            </w:pPr>
            <w:r w:rsidRPr="00E35444">
              <w:t>6.4.</w:t>
            </w:r>
            <w:r w:rsidRPr="00E35444">
              <w:tab/>
              <w:t>Implement measures to control those risks in line with procedures</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9" w:name="O_110255"/>
      <w:bookmarkEnd w:id="9"/>
      <w:r w:rsidRPr="00E35444">
        <w:t>Required Skills and Knowledge</w:t>
      </w:r>
    </w:p>
    <w:tbl>
      <w:tblPr>
        <w:tblW w:w="0" w:type="auto"/>
        <w:tblLayout w:type="fixed"/>
        <w:tblCellMar>
          <w:left w:w="62" w:type="dxa"/>
          <w:right w:w="62" w:type="dxa"/>
        </w:tblCellMar>
        <w:tblLook w:val="0000"/>
      </w:tblPr>
      <w:tblGrid>
        <w:gridCol w:w="8522"/>
      </w:tblGrid>
      <w:tr w:rsidTr="00A559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REQUIRED SKILLS AND KNOWLEDGE</w:t>
            </w:r>
          </w:p>
        </w:tc>
      </w:tr>
      <w:tr w:rsidTr="00A559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t>This section describes the skills and knowledge required for this unit.</w:t>
            </w:r>
          </w:p>
        </w:tc>
      </w:tr>
      <w:tr w:rsidTr="00A55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Required skills</w:t>
            </w:r>
          </w:p>
        </w:tc>
      </w:tr>
      <w:tr w:rsidTr="00A55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Required skills include:</w:t>
            </w:r>
          </w:p>
          <w:p w:rsidR="00000000" w:rsidRPr="00E35444" w:rsidP="00E35444">
            <w:pPr>
              <w:pStyle w:val="ListBullet"/>
            </w:pPr>
            <w:r w:rsidRPr="00E35444">
              <w:t>recognising process conditions which will lead to out of specification production</w:t>
            </w:r>
          </w:p>
          <w:p w:rsidR="00000000" w:rsidRPr="00E35444" w:rsidP="00E35444">
            <w:pPr>
              <w:pStyle w:val="ListBullet"/>
            </w:pPr>
            <w:r w:rsidRPr="00E35444">
              <w:t>implementing the enterprise's standard procedures and work instructions and relevant regulatory requirements within appropriate time constraints and in a manner relevant to the operation of the finishing equipment</w:t>
            </w:r>
          </w:p>
          <w:p w:rsidR="00000000" w:rsidP="00E35444">
            <w:pPr>
              <w:pStyle w:val="ListBullet"/>
              <w:rPr>
                <w:lang w:val="en-NZ"/>
              </w:rPr>
            </w:pPr>
            <w:r w:rsidRPr="00E35444">
              <w:t>reading and numeracy to interpret workplac</w:t>
            </w:r>
            <w:r w:rsidRPr="00E35444">
              <w:t>e documents and technical information</w:t>
            </w:r>
          </w:p>
        </w:tc>
      </w:tr>
      <w:tr w:rsidTr="00A55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Required knowledge</w:t>
            </w:r>
          </w:p>
        </w:tc>
      </w:tr>
      <w:tr w:rsidTr="00A55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Required knowledge includes:</w:t>
            </w:r>
          </w:p>
          <w:p w:rsidR="00000000" w:rsidRPr="00E35444" w:rsidP="00E35444">
            <w:pPr>
              <w:pStyle w:val="ListBullet"/>
            </w:pPr>
            <w:r w:rsidRPr="00E35444">
              <w:t>composition and nature of the glass</w:t>
            </w:r>
          </w:p>
          <w:p w:rsidR="00000000" w:rsidRPr="00E35444" w:rsidP="00E35444">
            <w:pPr>
              <w:pStyle w:val="ListBullet"/>
            </w:pPr>
            <w:r w:rsidRPr="00E35444">
              <w:t>start up and shut down processes</w:t>
            </w:r>
          </w:p>
          <w:p w:rsidR="00000000" w:rsidRPr="00E35444" w:rsidP="00E35444">
            <w:pPr>
              <w:pStyle w:val="ListBullet"/>
            </w:pPr>
            <w:r w:rsidRPr="00E35444">
              <w:t>importance of occupational health and safety (OHS) procedures in handling glass</w:t>
            </w:r>
          </w:p>
          <w:p w:rsidR="00000000" w:rsidRPr="00E35444" w:rsidP="00E35444">
            <w:pPr>
              <w:pStyle w:val="ListBullet"/>
            </w:pPr>
            <w:r w:rsidRPr="00E35444">
              <w:t>construction and l</w:t>
            </w:r>
            <w:r w:rsidRPr="00E35444">
              <w:t>imitations of the glass finishing processing equipment</w:t>
            </w:r>
          </w:p>
          <w:p w:rsidR="00000000" w:rsidRPr="00E35444" w:rsidP="00E35444">
            <w:pPr>
              <w:pStyle w:val="ListBullet"/>
            </w:pPr>
            <w:r w:rsidRPr="00E35444">
              <w:t>out of specification situations</w:t>
            </w:r>
          </w:p>
          <w:p w:rsidR="00000000" w:rsidRPr="00E35444" w:rsidP="00E35444">
            <w:pPr>
              <w:pStyle w:val="ListBullet"/>
            </w:pPr>
            <w:r w:rsidRPr="00E35444">
              <w:t>distinguish between causes of faults such as:</w:t>
            </w:r>
          </w:p>
          <w:p w:rsidR="00000000" w:rsidRPr="00E35444" w:rsidP="00E35444">
            <w:pPr>
              <w:pStyle w:val="ListBullet2"/>
            </w:pPr>
            <w:r w:rsidRPr="00E35444">
              <w:t>raw material</w:t>
            </w:r>
          </w:p>
          <w:p w:rsidR="00000000" w:rsidRPr="00E35444" w:rsidP="00E35444">
            <w:pPr>
              <w:pStyle w:val="ListBullet2"/>
            </w:pPr>
            <w:r w:rsidRPr="00E35444">
              <w:t>mechanical</w:t>
            </w:r>
          </w:p>
          <w:p w:rsidR="00000000" w:rsidRPr="00E35444" w:rsidP="00E35444">
            <w:pPr>
              <w:pStyle w:val="ListBullet2"/>
            </w:pPr>
            <w:r w:rsidRPr="00E35444">
              <w:t>electrical/instrument</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10" w:name="O_110256"/>
      <w:bookmarkEnd w:id="10"/>
      <w:r w:rsidRPr="00E35444">
        <w:t>Evidence Guide</w:t>
      </w:r>
    </w:p>
    <w:tbl>
      <w:tblPr>
        <w:tblW w:w="9570" w:type="dxa"/>
        <w:tblLayout w:type="fixed"/>
        <w:tblCellMar>
          <w:left w:w="62" w:type="dxa"/>
          <w:right w:w="62" w:type="dxa"/>
        </w:tblCellMar>
        <w:tblLook w:val="0000"/>
      </w:tblPr>
      <w:tblGrid>
        <w:gridCol w:w="3908"/>
        <w:gridCol w:w="5662"/>
      </w:tblGrid>
      <w:tr w:rsidTr="00A559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EVIDENCE GUIDE</w:t>
            </w:r>
          </w:p>
        </w:tc>
      </w:tr>
      <w:tr w:rsidTr="00A559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t>The Evidence Guide provides advice on assessment and must be read in conjunction with the performance criteria, required skills and knowledge, range statement and the Assessment Guidelines for the Training Package.</w:t>
            </w:r>
          </w:p>
        </w:tc>
      </w:tr>
      <w:tr w:rsidTr="00A55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t>The unit will be</w:t>
            </w:r>
            <w:r w:rsidRPr="00E35444">
              <w:t xml:space="preserve"> assessed in as holistic a manner as is practical and may be integrated with the assessment of other relevant units of competency.</w:t>
            </w:r>
          </w:p>
        </w:tc>
      </w:tr>
      <w:tr w:rsidTr="00A55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 xml:space="preserve">It is essential that the glass </w:t>
            </w:r>
            <w:r w:rsidRPr="00E35444">
              <w:t>finishing equipment be understood and that the importance of critical material properties, settings and readings is known. Competence must be demonstrated in the ability to recognise and analyse potential situations requiring action and then in implementin</w:t>
            </w:r>
            <w:r w:rsidRPr="00E35444">
              <w:t>g appropriate corrective action.</w:t>
            </w:r>
          </w:p>
          <w:p w:rsidR="00000000" w:rsidRPr="00E35444" w:rsidP="00E35444">
            <w:pPr>
              <w:pStyle w:val="BodyText"/>
            </w:pPr>
            <w:r w:rsidRPr="00E35444">
              <w:t>Consistent performance should be demonstrated. In particular look to see that:</w:t>
            </w:r>
          </w:p>
          <w:p w:rsidR="00000000" w:rsidRPr="00E35444" w:rsidP="00E35444">
            <w:pPr>
              <w:pStyle w:val="ListBullet"/>
            </w:pPr>
            <w:r w:rsidRPr="00E35444">
              <w:t>quality is monitored to minimise wastage</w:t>
            </w:r>
          </w:p>
          <w:p w:rsidR="00000000" w:rsidRPr="00E35444" w:rsidP="00E35444">
            <w:pPr>
              <w:pStyle w:val="ListBullet"/>
            </w:pPr>
            <w:r w:rsidRPr="00E35444">
              <w:t>products are produced within specifications and customer requirements</w:t>
            </w:r>
          </w:p>
          <w:p w:rsidR="00000000" w:rsidRPr="00E35444" w:rsidP="00E35444">
            <w:pPr>
              <w:pStyle w:val="ListBullet"/>
            </w:pPr>
            <w:r w:rsidRPr="00E35444">
              <w:t>startup and shutdown are correctly implemented</w:t>
            </w:r>
          </w:p>
          <w:p w:rsidR="00000000" w:rsidRPr="00E35444" w:rsidP="00E35444">
            <w:pPr>
              <w:pStyle w:val="ListBullet"/>
            </w:pPr>
            <w:r w:rsidRPr="00E35444">
              <w:t>signals and alarms are responded to immediately</w:t>
            </w:r>
          </w:p>
          <w:p w:rsidR="00000000" w:rsidRPr="00E35444" w:rsidP="00E35444">
            <w:pPr>
              <w:pStyle w:val="ListBullet"/>
            </w:pPr>
            <w:r w:rsidRPr="00E35444">
              <w:t>process measurements are continually made or observed</w:t>
            </w:r>
          </w:p>
          <w:p w:rsidR="00000000" w:rsidRPr="00E35444" w:rsidP="00E35444">
            <w:pPr>
              <w:pStyle w:val="ListBullet"/>
            </w:pPr>
            <w:r w:rsidRPr="00E35444">
              <w:t>all OHS requirements are followed.</w:t>
            </w:r>
          </w:p>
          <w:p w:rsidR="00000000" w:rsidP="00E35444">
            <w:pPr>
              <w:pStyle w:val="BodyText"/>
              <w:rPr>
                <w:lang w:val="en-NZ"/>
              </w:rPr>
            </w:pPr>
            <w:r w:rsidRPr="00E35444">
              <w:t>Competence must be demonstrated in the operation of all ancillary equipm</w:t>
            </w:r>
            <w:r w:rsidRPr="00E35444">
              <w:t>ent to the level required for this unit of competency.</w:t>
            </w:r>
          </w:p>
        </w:tc>
      </w:tr>
      <w:tr w:rsidTr="00A55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Assessment will require access to an operating plant over an extended period of time, or a suitable method of gathering evidence of operating ability o</w:t>
            </w:r>
            <w:r w:rsidRPr="00E35444">
              <w:t xml:space="preserve">ver a range of situations. </w:t>
            </w:r>
          </w:p>
          <w:p w:rsidR="00000000" w:rsidRPr="00E35444" w:rsidP="00E35444">
            <w:pPr>
              <w:pStyle w:val="BodyText"/>
            </w:pPr>
            <w:r w:rsidRPr="00E35444">
              <w:t>Assessment will occur over a range of situations which will include disruptions to normal, smooth operation.</w:t>
            </w:r>
          </w:p>
          <w:p w:rsidR="00000000" w:rsidP="00E35444">
            <w:pPr>
              <w:pStyle w:val="BodyText"/>
              <w:rPr>
                <w:lang w:val="en-NZ"/>
              </w:rPr>
            </w:pPr>
            <w:r w:rsidRPr="00E35444">
              <w:t>Simulation or case studies/scenarios may be required to allow for timely assessment of parts of this unit of competency</w:t>
            </w:r>
            <w:r w:rsidRPr="00E35444">
              <w:t>. Simulation should be based on the actual plant and will include 'walk-throughs' of the relevant competency components. A bank of scenarios/case studies/what ifs and questions will be required to probe the reasoning behind observable actions.</w:t>
            </w:r>
          </w:p>
        </w:tc>
      </w:tr>
      <w:tr w:rsidTr="00A55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Method of a</w:t>
            </w:r>
            <w:r w:rsidRPr="00E35444">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 xml:space="preserve">In all plants it may be appropriate to assess this unit concurrently with relevant teamwork and communication units. </w:t>
            </w:r>
          </w:p>
          <w:p w:rsidR="00000000" w:rsidP="00E35444">
            <w:pPr>
              <w:pStyle w:val="BodyText"/>
              <w:rPr>
                <w:lang w:val="en-NZ"/>
              </w:rPr>
            </w:pPr>
            <w:r w:rsidRPr="00E35444">
              <w:t>Individual enterprises may choose to add prerequisites or co-requisite units relevant to their processes.</w:t>
            </w:r>
          </w:p>
        </w:tc>
      </w:tr>
      <w:tr w:rsidTr="00A55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Assessment processes and techniques must be culturally appropriate and appropriate to the language and literacy capacity of the candidate and the work being performed.</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11" w:name="O_110257"/>
      <w:bookmarkEnd w:id="11"/>
      <w:r w:rsidRPr="00E35444">
        <w:t>Range Statement</w:t>
      </w:r>
    </w:p>
    <w:tbl>
      <w:tblPr>
        <w:tblW w:w="0" w:type="auto"/>
        <w:tblLayout w:type="fixed"/>
        <w:tblCellMar>
          <w:left w:w="62" w:type="dxa"/>
          <w:right w:w="62" w:type="dxa"/>
        </w:tblCellMar>
        <w:tblLook w:val="0000"/>
      </w:tblPr>
      <w:tblGrid>
        <w:gridCol w:w="3436"/>
        <w:gridCol w:w="5086"/>
      </w:tblGrid>
      <w:tr w:rsidTr="00A559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RANGE STATEMENT</w:t>
            </w:r>
          </w:p>
        </w:tc>
      </w:tr>
      <w:tr w:rsidTr="00A559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t>The range statement relates to the unit of competency as a whole. It allows for different work environments and situations that may affect performance. Bold italicised wording, if used in the performance criteria, is detailed below. Essential operating co</w:t>
            </w:r>
            <w:r w:rsidRPr="00E35444">
              <w:t>nditions that may be present with training and assessment (depending on the work situation, needs of the candidate, accessibility of the item, and local industry and regional contexts) may also be included.</w:t>
            </w:r>
          </w:p>
        </w:tc>
      </w:tr>
      <w:tr w:rsidTr="00A559C0">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Procedures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t>All operations are performed in accordance with standard procedures and work instructions</w:t>
            </w:r>
          </w:p>
        </w:tc>
      </w:tr>
      <w:tr w:rsidTr="00A559C0">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Finishing equipment</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This unit includes finishing equipment applicable to each of the specific areas of glass products manufacture. These may include:</w:t>
            </w:r>
          </w:p>
          <w:p w:rsidR="00000000" w:rsidRPr="00E35444" w:rsidP="00E35444">
            <w:pPr>
              <w:pStyle w:val="ListBullet"/>
            </w:pPr>
            <w:r w:rsidRPr="00E35444">
              <w:t>flat glass</w:t>
            </w:r>
          </w:p>
          <w:p w:rsidR="00000000" w:rsidRPr="00E35444" w:rsidP="00E35444">
            <w:pPr>
              <w:pStyle w:val="ListBullet"/>
            </w:pPr>
            <w:r w:rsidRPr="00E35444">
              <w:t>ins</w:t>
            </w:r>
            <w:r w:rsidRPr="00E35444">
              <w:t>ulation, glass wool insulation, laminated blankets, roll and boards</w:t>
            </w:r>
          </w:p>
          <w:p w:rsidR="00000000" w:rsidRPr="00E35444" w:rsidP="00E35444">
            <w:pPr>
              <w:pStyle w:val="ListBullet"/>
            </w:pPr>
            <w:r w:rsidRPr="00E35444">
              <w:t>fibreglass and glass filaments</w:t>
            </w:r>
          </w:p>
          <w:p w:rsidR="00000000" w:rsidRPr="00E35444" w:rsidP="00E35444">
            <w:pPr>
              <w:pStyle w:val="ListBullet"/>
            </w:pPr>
            <w:r w:rsidRPr="00E35444">
              <w:t>packaging, bottles and jars</w:t>
            </w:r>
          </w:p>
          <w:p w:rsidR="00000000" w:rsidRPr="00E35444" w:rsidP="00E35444">
            <w:pPr>
              <w:pStyle w:val="ListBullet"/>
            </w:pPr>
            <w:r w:rsidRPr="00E35444">
              <w:t>laminated/toughened glass</w:t>
            </w:r>
          </w:p>
          <w:p w:rsidR="00000000" w:rsidP="00E35444">
            <w:pPr>
              <w:pStyle w:val="ListBullet"/>
              <w:rPr>
                <w:lang w:val="en-NZ"/>
              </w:rPr>
            </w:pPr>
            <w:r w:rsidRPr="00E35444">
              <w:t>automotive glass</w:t>
            </w:r>
          </w:p>
        </w:tc>
      </w:tr>
      <w:tr w:rsidTr="00A559C0">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Equipment</w:t>
            </w:r>
            <w:r w:rsidRPr="00E35444">
              <w:t xml:space="preserve"> </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Equipment may include:</w:t>
            </w:r>
          </w:p>
          <w:p w:rsidR="00000000" w:rsidRPr="00E35444" w:rsidP="00E35444">
            <w:pPr>
              <w:pStyle w:val="ListBullet"/>
            </w:pPr>
            <w:r w:rsidRPr="00E35444">
              <w:t>cutting/breakout and drilling</w:t>
            </w:r>
          </w:p>
          <w:p w:rsidR="00000000" w:rsidRPr="00E35444" w:rsidP="00E35444">
            <w:pPr>
              <w:pStyle w:val="ListBullet"/>
            </w:pPr>
            <w:r w:rsidRPr="00E35444">
              <w:t>trimming and packing</w:t>
            </w:r>
          </w:p>
          <w:p w:rsidR="00000000" w:rsidRPr="00E35444" w:rsidP="00E35444">
            <w:pPr>
              <w:pStyle w:val="ListBullet"/>
            </w:pPr>
            <w:r w:rsidRPr="00E35444">
              <w:t xml:space="preserve">lathes </w:t>
            </w:r>
          </w:p>
          <w:p w:rsidR="00000000" w:rsidRPr="00E35444" w:rsidP="00E35444">
            <w:pPr>
              <w:pStyle w:val="ListBullet"/>
            </w:pPr>
            <w:r w:rsidRPr="00E35444">
              <w:t>etching/surface coating/ treatment equipment</w:t>
            </w:r>
          </w:p>
          <w:p w:rsidR="00000000" w:rsidRPr="00E35444" w:rsidP="00E35444">
            <w:pPr>
              <w:pStyle w:val="ListBullet"/>
            </w:pPr>
            <w:r w:rsidRPr="00E35444">
              <w:t>wide line equipment</w:t>
            </w:r>
          </w:p>
          <w:p w:rsidR="00000000" w:rsidRPr="00E35444" w:rsidP="00E35444">
            <w:pPr>
              <w:pStyle w:val="ListBullet"/>
            </w:pPr>
            <w:r w:rsidRPr="00E35444">
              <w:t>laminating line equipment</w:t>
            </w:r>
          </w:p>
          <w:p w:rsidR="00000000" w:rsidRPr="00E35444" w:rsidP="00E35444">
            <w:pPr>
              <w:pStyle w:val="ListBullet"/>
            </w:pPr>
            <w:r w:rsidRPr="00E35444">
              <w:t xml:space="preserve">rigid pipeline </w:t>
            </w:r>
          </w:p>
          <w:p w:rsidR="00000000" w:rsidRPr="00E35444" w:rsidP="00E35444">
            <w:pPr>
              <w:pStyle w:val="ListBullet"/>
            </w:pPr>
            <w:r w:rsidRPr="00E35444">
              <w:t>measuring recording equipment</w:t>
            </w:r>
          </w:p>
          <w:p w:rsidR="00000000" w:rsidRPr="00E35444" w:rsidP="00E35444">
            <w:pPr>
              <w:pStyle w:val="ListBullet"/>
            </w:pPr>
            <w:r w:rsidRPr="00E35444">
              <w:t>choppers</w:t>
            </w:r>
          </w:p>
          <w:p w:rsidR="00000000" w:rsidRPr="00E35444" w:rsidP="00E35444">
            <w:pPr>
              <w:pStyle w:val="ListBullet"/>
            </w:pPr>
            <w:r w:rsidRPr="00E35444">
              <w:t>winding machines</w:t>
            </w:r>
          </w:p>
          <w:p w:rsidR="00000000" w:rsidRPr="00E35444" w:rsidP="00E35444">
            <w:pPr>
              <w:pStyle w:val="ListBullet"/>
            </w:pPr>
            <w:r w:rsidRPr="00E35444">
              <w:t>ovens</w:t>
            </w:r>
          </w:p>
          <w:p w:rsidR="00000000" w:rsidRPr="00E35444" w:rsidP="00E35444">
            <w:pPr>
              <w:pStyle w:val="ListBullet"/>
            </w:pPr>
            <w:r w:rsidRPr="00E35444">
              <w:t>edge working machinery</w:t>
            </w:r>
          </w:p>
          <w:p w:rsidR="00000000" w:rsidRPr="00E35444" w:rsidP="00E35444">
            <w:pPr>
              <w:pStyle w:val="ListBullet"/>
            </w:pPr>
            <w:r w:rsidRPr="00E35444">
              <w:t>creel</w:t>
            </w:r>
          </w:p>
          <w:p w:rsidR="00000000" w:rsidRPr="00E35444" w:rsidP="00E35444">
            <w:pPr>
              <w:pStyle w:val="ListBullet"/>
            </w:pPr>
            <w:r w:rsidRPr="00E35444">
              <w:t>on-line cutting</w:t>
            </w:r>
          </w:p>
          <w:p w:rsidR="00000000" w:rsidRPr="00E35444" w:rsidP="00E35444">
            <w:pPr>
              <w:pStyle w:val="ListBullet"/>
            </w:pPr>
            <w:r w:rsidRPr="00E35444">
              <w:t>communication equipment</w:t>
            </w:r>
          </w:p>
          <w:p w:rsidR="00000000" w:rsidP="00E35444">
            <w:pPr>
              <w:pStyle w:val="ListBullet"/>
              <w:rPr>
                <w:lang w:val="en-NZ"/>
              </w:rPr>
            </w:pPr>
            <w:r w:rsidRPr="00E35444">
              <w:t>computers</w:t>
            </w:r>
          </w:p>
        </w:tc>
      </w:tr>
      <w:tr w:rsidTr="00A559C0">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Typical problems</w:t>
            </w:r>
            <w:r w:rsidRPr="00E35444">
              <w:t xml:space="preserve"> </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Typical problems may include:</w:t>
            </w:r>
          </w:p>
          <w:p w:rsidR="00000000" w:rsidRPr="00E35444" w:rsidP="00E35444">
            <w:pPr>
              <w:pStyle w:val="ListBullet"/>
            </w:pPr>
            <w:r w:rsidRPr="00E35444">
              <w:t>process problems</w:t>
            </w:r>
          </w:p>
          <w:p w:rsidR="00000000" w:rsidRPr="00E35444" w:rsidP="00E35444">
            <w:pPr>
              <w:pStyle w:val="ListBullet"/>
            </w:pPr>
            <w:r w:rsidRPr="00E35444">
              <w:t>equipment problems</w:t>
            </w:r>
          </w:p>
          <w:p w:rsidR="00000000" w:rsidP="00E35444">
            <w:pPr>
              <w:pStyle w:val="ListBullet"/>
              <w:rPr>
                <w:lang w:val="en-NZ"/>
              </w:rPr>
            </w:pPr>
            <w:r w:rsidRPr="00E35444">
              <w:t>quality problems</w:t>
            </w:r>
          </w:p>
        </w:tc>
      </w:tr>
      <w:tr w:rsidTr="00A559C0">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OHS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All operations are subject to stringent OHS requirements and these must not be compromised at any time. Where there is an apparent conflict between</w:t>
            </w:r>
            <w:r w:rsidRPr="00E35444">
              <w:t xml:space="preserve"> performance criteria and OHS requirements, the OHS requirements take precedence</w:t>
            </w:r>
          </w:p>
        </w:tc>
      </w:tr>
    </w:tbl>
    <w:p w:rsidR="00A559C0" w:rsidP="00E35444">
      <w:pPr>
        <w:pStyle w:val="BodyText"/>
      </w:pPr>
    </w:p>
    <w:p w:rsidR="00A559C0" w:rsidP="00E35444">
      <w:pPr>
        <w:pStyle w:val="BodyText"/>
      </w:pPr>
    </w:p>
    <w:p w:rsidR="00000000" w:rsidRPr="00E35444" w:rsidP="00E35444">
      <w:pPr>
        <w:pStyle w:val="Heading1"/>
      </w:pPr>
      <w:bookmarkStart w:id="12" w:name="O_110258"/>
      <w:bookmarkEnd w:id="12"/>
      <w:r w:rsidRPr="00E35444">
        <w:t>Unit Sector(s)</w:t>
      </w:r>
    </w:p>
    <w:tbl>
      <w:tblPr>
        <w:tblW w:w="0" w:type="auto"/>
        <w:tblLayout w:type="fixed"/>
        <w:tblCellMar>
          <w:left w:w="62" w:type="dxa"/>
          <w:right w:w="62" w:type="dxa"/>
        </w:tblCellMar>
        <w:tblLook w:val="0000"/>
      </w:tblPr>
      <w:tblGrid>
        <w:gridCol w:w="2567"/>
        <w:gridCol w:w="5955"/>
      </w:tblGrid>
      <w:tr w:rsidTr="00A559C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r w:rsidRPr="00E35444">
              <w:t>Operational/technical</w:t>
            </w: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13" w:name="O_160143"/>
      <w:bookmarkEnd w:id="13"/>
      <w:r w:rsidRPr="00E35444">
        <w:t>Competency field</w:t>
      </w:r>
    </w:p>
    <w:tbl>
      <w:tblPr>
        <w:tblW w:w="0" w:type="auto"/>
        <w:tblLayout w:type="fixed"/>
        <w:tblCellMar>
          <w:left w:w="62" w:type="dxa"/>
          <w:right w:w="62" w:type="dxa"/>
        </w:tblCellMar>
        <w:tblLook w:val="0000"/>
      </w:tblPr>
      <w:tblGrid>
        <w:gridCol w:w="2784"/>
        <w:gridCol w:w="5738"/>
      </w:tblGrid>
      <w:tr w:rsidTr="00A559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p>
        </w:tc>
      </w:tr>
    </w:tbl>
    <w:p w:rsidR="00000000" w:rsidRPr="00E35444" w:rsidP="00E35444">
      <w:pPr>
        <w:pStyle w:val="BodyText"/>
      </w:pPr>
    </w:p>
    <w:p w:rsidR="00000000" w:rsidRPr="00E35444" w:rsidP="00E35444">
      <w:pPr>
        <w:pStyle w:val="AllowPageBreak"/>
      </w:pPr>
    </w:p>
    <w:p w:rsidR="00000000" w:rsidRPr="00E35444" w:rsidP="00E35444">
      <w:pPr>
        <w:pStyle w:val="Heading1"/>
      </w:pPr>
      <w:bookmarkStart w:id="14" w:name="O_160142"/>
      <w:bookmarkEnd w:id="14"/>
      <w:r w:rsidRPr="00E35444">
        <w:t>Co-requisite units</w:t>
      </w:r>
    </w:p>
    <w:tbl>
      <w:tblPr>
        <w:tblW w:w="0" w:type="auto"/>
        <w:tblLayout w:type="fixed"/>
        <w:tblCellMar>
          <w:left w:w="62" w:type="dxa"/>
          <w:right w:w="62" w:type="dxa"/>
        </w:tblCellMar>
        <w:tblLook w:val="0000"/>
      </w:tblPr>
      <w:tblGrid>
        <w:gridCol w:w="2641"/>
        <w:gridCol w:w="1322"/>
        <w:gridCol w:w="4559"/>
      </w:tblGrid>
      <w:tr w:rsidTr="00A559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r w:rsidRPr="00E354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p>
        </w:tc>
      </w:tr>
      <w:tr w:rsidTr="00A55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444">
            <w:pPr>
              <w:pStyle w:val="BodyText"/>
              <w:rPr>
                <w:lang w:val="en-NZ"/>
              </w:rPr>
            </w:pPr>
          </w:p>
        </w:tc>
      </w:tr>
      <w:tr w:rsidTr="00A55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444" w:rsidP="00E35444">
            <w:pPr>
              <w:pStyle w:val="BodyText"/>
            </w:pPr>
          </w:p>
        </w:tc>
      </w:tr>
    </w:tbl>
    <w:p w:rsidR="00000000" w:rsidRPr="00E35444" w:rsidP="00E35444">
      <w:pPr>
        <w:pStyle w:val="BodyText"/>
      </w:pPr>
    </w:p>
    <w:p w:rsidR="00000000" w:rsidRPr="00E35444" w:rsidP="00E35444"/>
    <w:sectPr w:rsidSect="00E35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9C0" w:rsidP="00A55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C0" w:rsidP="00E35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59C0" w:rsidP="00E35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59C0" w:rsidP="00E35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9C0" w:rsidP="00A559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C0" w:rsidP="00E35444">
    <w:pPr>
      <w:pStyle w:val="Header"/>
      <w:framePr w:wrap="around"/>
    </w:pPr>
    <w:r>
      <w:fldChar w:fldCharType="begin"/>
    </w:r>
    <w:r>
      <w:instrText xml:space="preserve"> TITLE   \* MERGEFORMAT </w:instrText>
    </w:r>
    <w:r>
      <w:fldChar w:fldCharType="separate"/>
    </w:r>
    <w:r>
      <w:t>PMC552048C Operate glass finishing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9C0" w:rsidP="00E35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EA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21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D25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444"/>
    <w:pPr>
      <w:spacing w:before="360" w:after="60"/>
      <w:outlineLvl w:val="0"/>
    </w:pPr>
    <w:rPr>
      <w:sz w:val="32"/>
    </w:rPr>
  </w:style>
  <w:style w:type="paragraph" w:styleId="Heading2">
    <w:name w:val="heading 2"/>
    <w:basedOn w:val="HeadingBase"/>
    <w:next w:val="BodyText"/>
    <w:link w:val="Heading2Char"/>
    <w:qFormat/>
    <w:rsid w:val="00E35444"/>
    <w:pPr>
      <w:keepLines/>
      <w:spacing w:before="240" w:after="120"/>
      <w:outlineLvl w:val="1"/>
    </w:pPr>
    <w:rPr>
      <w:sz w:val="28"/>
      <w:szCs w:val="40"/>
    </w:rPr>
  </w:style>
  <w:style w:type="paragraph" w:styleId="Heading3">
    <w:name w:val="heading 3"/>
    <w:basedOn w:val="HeadingBase"/>
    <w:next w:val="BodyText"/>
    <w:link w:val="Heading3Char"/>
    <w:qFormat/>
    <w:rsid w:val="00E35444"/>
    <w:pPr>
      <w:spacing w:before="180" w:after="120"/>
      <w:outlineLvl w:val="2"/>
    </w:pPr>
    <w:rPr>
      <w:spacing w:val="-10"/>
      <w:kern w:val="32"/>
    </w:rPr>
  </w:style>
  <w:style w:type="paragraph" w:styleId="Heading4">
    <w:name w:val="heading 4"/>
    <w:basedOn w:val="HeadingBase"/>
    <w:next w:val="BodyText"/>
    <w:link w:val="Heading4Char"/>
    <w:qFormat/>
    <w:rsid w:val="00E35444"/>
    <w:pPr>
      <w:spacing w:before="160" w:after="120"/>
      <w:outlineLvl w:val="3"/>
    </w:pPr>
    <w:rPr>
      <w:sz w:val="22"/>
    </w:rPr>
  </w:style>
  <w:style w:type="paragraph" w:styleId="Heading5">
    <w:name w:val="heading 5"/>
    <w:basedOn w:val="HeadingBase"/>
    <w:next w:val="Normal"/>
    <w:link w:val="Heading5Char"/>
    <w:qFormat/>
    <w:rsid w:val="00E35444"/>
    <w:pPr>
      <w:spacing w:before="80"/>
      <w:outlineLvl w:val="4"/>
    </w:pPr>
    <w:rPr>
      <w:color w:val="918585"/>
      <w:sz w:val="20"/>
    </w:rPr>
  </w:style>
  <w:style w:type="paragraph" w:styleId="Heading6">
    <w:name w:val="heading 6"/>
    <w:basedOn w:val="HeadingBase"/>
    <w:next w:val="Normal"/>
    <w:link w:val="Heading6Char"/>
    <w:qFormat/>
    <w:rsid w:val="00E35444"/>
    <w:pPr>
      <w:spacing w:before="60"/>
      <w:outlineLvl w:val="5"/>
    </w:pPr>
    <w:rPr>
      <w:color w:val="918585"/>
      <w:sz w:val="20"/>
    </w:rPr>
  </w:style>
  <w:style w:type="paragraph" w:styleId="Heading7">
    <w:name w:val="heading 7"/>
    <w:basedOn w:val="Normal"/>
    <w:next w:val="Normal"/>
    <w:link w:val="Heading7Char"/>
    <w:qFormat/>
    <w:rsid w:val="00E35444"/>
    <w:pPr>
      <w:ind w:left="720"/>
      <w:outlineLvl w:val="6"/>
    </w:pPr>
    <w:rPr>
      <w:i/>
    </w:rPr>
  </w:style>
  <w:style w:type="paragraph" w:styleId="Heading8">
    <w:name w:val="heading 8"/>
    <w:basedOn w:val="Normal"/>
    <w:next w:val="Normal"/>
    <w:link w:val="Heading8Char"/>
    <w:qFormat/>
    <w:rsid w:val="00E35444"/>
    <w:pPr>
      <w:ind w:left="720"/>
      <w:outlineLvl w:val="7"/>
    </w:pPr>
    <w:rPr>
      <w:i/>
    </w:rPr>
  </w:style>
  <w:style w:type="paragraph" w:styleId="Heading9">
    <w:name w:val="heading 9"/>
    <w:basedOn w:val="Normal"/>
    <w:next w:val="Normal"/>
    <w:link w:val="Heading9Char"/>
    <w:qFormat/>
    <w:rsid w:val="00E35444"/>
    <w:pPr>
      <w:ind w:left="720"/>
      <w:outlineLvl w:val="8"/>
    </w:pPr>
    <w:rPr>
      <w:i/>
    </w:rPr>
  </w:style>
  <w:style w:type="character" w:default="1" w:styleId="DefaultParagraphFont">
    <w:name w:val="Default Paragraph Font"/>
    <w:uiPriority w:val="1"/>
    <w:unhideWhenUsed/>
    <w:rsid w:val="00E35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444"/>
  </w:style>
  <w:style w:type="character" w:customStyle="1" w:styleId="Heading1Char">
    <w:name w:val="Heading 1 Char"/>
    <w:link w:val="Heading1"/>
    <w:rsid w:val="00E35444"/>
    <w:rPr>
      <w:rFonts w:ascii="Times New Roman" w:eastAsia="Times New Roman" w:hAnsi="Times New Roman" w:cs="Times New Roman"/>
      <w:b/>
      <w:sz w:val="32"/>
      <w:szCs w:val="20"/>
      <w:lang w:eastAsia="en-US"/>
    </w:rPr>
  </w:style>
  <w:style w:type="paragraph" w:styleId="BodyText">
    <w:name w:val="Body Text"/>
    <w:basedOn w:val="Normal"/>
    <w:link w:val="BodyTextChar"/>
    <w:rsid w:val="00E35444"/>
    <w:pPr>
      <w:spacing w:before="120" w:after="120"/>
      <w:contextualSpacing/>
    </w:pPr>
    <w:rPr>
      <w:rFonts w:ascii="Times New Roman" w:hAnsi="Times New Roman"/>
      <w:sz w:val="24"/>
      <w:szCs w:val="22"/>
    </w:rPr>
  </w:style>
  <w:style w:type="character" w:customStyle="1" w:styleId="BodyTextChar">
    <w:name w:val="Body Text Char"/>
    <w:link w:val="BodyText"/>
    <w:rsid w:val="00E35444"/>
    <w:rPr>
      <w:rFonts w:ascii="Times New Roman" w:eastAsia="Times New Roman" w:hAnsi="Times New Roman" w:cs="Times New Roman"/>
      <w:sz w:val="24"/>
      <w:lang w:val="en-US" w:eastAsia="en-US"/>
    </w:rPr>
  </w:style>
  <w:style w:type="paragraph" w:styleId="Footer">
    <w:name w:val="footer"/>
    <w:basedOn w:val="Normal"/>
    <w:link w:val="FooterChar"/>
    <w:rsid w:val="00E35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5444"/>
    <w:rPr>
      <w:rFonts w:ascii="Times New Roman" w:eastAsia="Times New Roman" w:hAnsi="Times New Roman" w:cs="Times New Roman"/>
      <w:sz w:val="16"/>
      <w:lang w:val="en-US" w:eastAsia="en-US"/>
    </w:rPr>
  </w:style>
  <w:style w:type="paragraph" w:styleId="List">
    <w:name w:val="List"/>
    <w:basedOn w:val="BodyText"/>
    <w:next w:val="BodyText"/>
    <w:rsid w:val="00E35444"/>
    <w:pPr>
      <w:tabs>
        <w:tab w:val="left" w:pos="340"/>
      </w:tabs>
      <w:spacing w:before="60" w:after="60"/>
      <w:ind w:left="340" w:hanging="340"/>
    </w:pPr>
  </w:style>
  <w:style w:type="paragraph" w:styleId="ListBullet">
    <w:name w:val="List Bullet"/>
    <w:basedOn w:val="List"/>
    <w:rsid w:val="00E35444"/>
    <w:pPr>
      <w:numPr>
        <w:numId w:val="13"/>
      </w:numPr>
      <w:tabs>
        <w:tab w:val="clear" w:pos="340"/>
      </w:tabs>
      <w:spacing w:before="40" w:after="40"/>
    </w:pPr>
  </w:style>
  <w:style w:type="character" w:customStyle="1" w:styleId="SpecialBold">
    <w:name w:val="Special Bold"/>
    <w:rsid w:val="00E35444"/>
    <w:rPr>
      <w:b/>
      <w:spacing w:val="0"/>
    </w:rPr>
  </w:style>
  <w:style w:type="paragraph" w:styleId="ListBullet2">
    <w:name w:val="List Bullet 2"/>
    <w:basedOn w:val="List2"/>
    <w:rsid w:val="00E35444"/>
    <w:pPr>
      <w:numPr>
        <w:numId w:val="14"/>
      </w:numPr>
      <w:tabs>
        <w:tab w:val="clear" w:pos="680"/>
      </w:tabs>
    </w:pPr>
  </w:style>
  <w:style w:type="paragraph" w:styleId="Header">
    <w:name w:val="header"/>
    <w:basedOn w:val="Normal"/>
    <w:link w:val="HeaderChar"/>
    <w:rsid w:val="00E35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54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444"/>
    <w:pPr>
      <w:spacing w:before="240" w:after="120"/>
      <w:outlineLvl w:val="0"/>
    </w:pPr>
    <w:rPr>
      <w:rFonts w:ascii="Times New Roman" w:hAnsi="Times New Roman"/>
      <w:b/>
      <w:sz w:val="28"/>
    </w:rPr>
  </w:style>
  <w:style w:type="paragraph" w:customStyle="1" w:styleId="AllowPageBreak">
    <w:name w:val="AllowPageBreak"/>
    <w:rsid w:val="00E354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5444"/>
    <w:pPr>
      <w:tabs>
        <w:tab w:val="left" w:pos="680"/>
      </w:tabs>
      <w:spacing w:before="60" w:after="60"/>
      <w:ind w:left="680" w:hanging="340"/>
    </w:pPr>
  </w:style>
  <w:style w:type="character" w:customStyle="1" w:styleId="Heading2Char">
    <w:name w:val="Heading 2 Char"/>
    <w:link w:val="Heading2"/>
    <w:rsid w:val="00E35444"/>
    <w:rPr>
      <w:rFonts w:ascii="Times New Roman" w:eastAsia="Times New Roman" w:hAnsi="Times New Roman" w:cs="Times New Roman"/>
      <w:b/>
      <w:sz w:val="28"/>
      <w:szCs w:val="40"/>
      <w:lang w:eastAsia="en-US"/>
    </w:rPr>
  </w:style>
  <w:style w:type="character" w:customStyle="1" w:styleId="Heading3Char">
    <w:name w:val="Heading 3 Char"/>
    <w:link w:val="Heading3"/>
    <w:rsid w:val="00E354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5444"/>
    <w:rPr>
      <w:rFonts w:ascii="Times New Roman" w:eastAsia="Times New Roman" w:hAnsi="Times New Roman" w:cs="Times New Roman"/>
      <w:b/>
      <w:szCs w:val="20"/>
      <w:lang w:eastAsia="en-US"/>
    </w:rPr>
  </w:style>
  <w:style w:type="character" w:customStyle="1" w:styleId="Heading5Char">
    <w:name w:val="Heading 5 Char"/>
    <w:link w:val="Heading5"/>
    <w:rsid w:val="00E354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5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444"/>
    <w:rPr>
      <w:rFonts w:ascii="Courier New" w:eastAsia="Times New Roman" w:hAnsi="Courier New" w:cs="Times New Roman"/>
      <w:i/>
      <w:szCs w:val="20"/>
      <w:lang w:val="en-US" w:eastAsia="en-US"/>
    </w:rPr>
  </w:style>
  <w:style w:type="paragraph" w:customStyle="1" w:styleId="HeadingBase">
    <w:name w:val="Heading Base"/>
    <w:rsid w:val="00E35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444"/>
    <w:pPr>
      <w:tabs>
        <w:tab w:val="right" w:leader="dot" w:pos="9072"/>
      </w:tabs>
      <w:ind w:left="567"/>
    </w:pPr>
    <w:rPr>
      <w:szCs w:val="22"/>
    </w:rPr>
  </w:style>
  <w:style w:type="paragraph" w:customStyle="1" w:styleId="TOCBase">
    <w:name w:val="TOC Base"/>
    <w:rsid w:val="00E35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444"/>
    <w:pPr>
      <w:tabs>
        <w:tab w:val="right" w:leader="dot" w:pos="9072"/>
      </w:tabs>
      <w:spacing w:before="40" w:after="40"/>
      <w:ind w:left="284"/>
    </w:pPr>
    <w:rPr>
      <w:rFonts w:ascii="Times New Roman" w:hAnsi="Times New Roman"/>
    </w:rPr>
  </w:style>
  <w:style w:type="paragraph" w:styleId="TOC1">
    <w:name w:val="toc 1"/>
    <w:basedOn w:val="TOCBase"/>
    <w:next w:val="Normal"/>
    <w:rsid w:val="00E35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444"/>
    <w:pPr>
      <w:spacing w:before="5040"/>
      <w:jc w:val="center"/>
    </w:pPr>
    <w:rPr>
      <w:sz w:val="48"/>
      <w:szCs w:val="72"/>
      <w:lang w:val="en-US"/>
    </w:rPr>
  </w:style>
  <w:style w:type="character" w:customStyle="1" w:styleId="TitleChar">
    <w:name w:val="Title Char"/>
    <w:link w:val="Title"/>
    <w:rsid w:val="00E35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444"/>
    <w:pPr>
      <w:tabs>
        <w:tab w:val="left" w:pos="3600"/>
        <w:tab w:val="left" w:pos="3958"/>
      </w:tabs>
    </w:pPr>
  </w:style>
  <w:style w:type="paragraph" w:customStyle="1" w:styleId="Note">
    <w:name w:val="Note"/>
    <w:basedOn w:val="BodyText"/>
    <w:rsid w:val="00E35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444"/>
    <w:pPr>
      <w:framePr w:wrap="auto" w:hAnchor="text" w:y="6049"/>
    </w:pPr>
    <w:rPr>
      <w:color w:val="000000"/>
      <w:sz w:val="40"/>
    </w:rPr>
  </w:style>
  <w:style w:type="paragraph" w:customStyle="1" w:styleId="TOCTitle">
    <w:name w:val="TOCTitle"/>
    <w:basedOn w:val="Heading1"/>
    <w:rsid w:val="00E35444"/>
    <w:pPr>
      <w:spacing w:after="240"/>
      <w:jc w:val="center"/>
      <w:outlineLvl w:val="9"/>
    </w:pPr>
    <w:rPr>
      <w:caps/>
    </w:rPr>
  </w:style>
  <w:style w:type="paragraph" w:customStyle="1" w:styleId="Version">
    <w:name w:val="Version"/>
    <w:rsid w:val="00E35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444"/>
    <w:pPr>
      <w:keepNext w:val="0"/>
      <w:tabs>
        <w:tab w:val="right" w:pos="4176"/>
      </w:tabs>
      <w:ind w:left="198" w:hanging="198"/>
    </w:pPr>
    <w:rPr>
      <w:rFonts w:ascii="Garamond" w:hAnsi="Garamond"/>
    </w:rPr>
  </w:style>
  <w:style w:type="paragraph" w:styleId="IndexHeading">
    <w:name w:val="index heading"/>
    <w:basedOn w:val="Normal"/>
    <w:next w:val="Index1"/>
    <w:semiHidden/>
    <w:rsid w:val="00E35444"/>
    <w:pPr>
      <w:spacing w:before="120" w:after="120"/>
    </w:pPr>
    <w:rPr>
      <w:rFonts w:ascii="Arial" w:hAnsi="Arial"/>
      <w:b/>
      <w:color w:val="918585"/>
      <w:sz w:val="24"/>
    </w:rPr>
  </w:style>
  <w:style w:type="paragraph" w:customStyle="1" w:styleId="Chapter">
    <w:name w:val="Chapter"/>
    <w:basedOn w:val="Normal"/>
    <w:rsid w:val="00E35444"/>
    <w:pPr>
      <w:spacing w:before="240"/>
    </w:pPr>
    <w:rPr>
      <w:rFonts w:ascii="Times New Roman" w:hAnsi="Times New Roman"/>
      <w:smallCaps/>
      <w:spacing w:val="80"/>
      <w:sz w:val="28"/>
    </w:rPr>
  </w:style>
  <w:style w:type="paragraph" w:customStyle="1" w:styleId="InChapter">
    <w:name w:val="InChapter"/>
    <w:basedOn w:val="Heading3"/>
    <w:rsid w:val="00E35444"/>
    <w:pPr>
      <w:spacing w:after="240"/>
      <w:outlineLvl w:val="9"/>
    </w:pPr>
    <w:rPr>
      <w:noProof/>
    </w:rPr>
  </w:style>
  <w:style w:type="paragraph" w:styleId="Index2">
    <w:name w:val="index 2"/>
    <w:basedOn w:val="Normal"/>
    <w:next w:val="Normal"/>
    <w:semiHidden/>
    <w:rsid w:val="00E35444"/>
    <w:pPr>
      <w:tabs>
        <w:tab w:val="right" w:pos="4176"/>
      </w:tabs>
      <w:ind w:left="568" w:hanging="284"/>
    </w:pPr>
    <w:rPr>
      <w:rFonts w:ascii="Garamond" w:hAnsi="Garamond"/>
    </w:rPr>
  </w:style>
  <w:style w:type="paragraph" w:customStyle="1" w:styleId="Byline">
    <w:name w:val="Byline"/>
    <w:rsid w:val="00E35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444"/>
    <w:pPr>
      <w:tabs>
        <w:tab w:val="clear" w:pos="3600"/>
        <w:tab w:val="clear" w:pos="3958"/>
      </w:tabs>
      <w:jc w:val="right"/>
    </w:pPr>
  </w:style>
  <w:style w:type="character" w:styleId="Emphasis">
    <w:name w:val="Emphasis"/>
    <w:qFormat/>
    <w:rsid w:val="00E35444"/>
    <w:rPr>
      <w:i/>
    </w:rPr>
  </w:style>
  <w:style w:type="paragraph" w:styleId="Caption">
    <w:name w:val="caption"/>
    <w:basedOn w:val="BodyText"/>
    <w:next w:val="Normal"/>
    <w:qFormat/>
    <w:rsid w:val="00E35444"/>
    <w:pPr>
      <w:framePr w:w="2268" w:hSpace="181" w:vSpace="181" w:wrap="around" w:vAnchor="text" w:hAnchor="page" w:x="1135" w:y="285" w:anchorLock="1"/>
    </w:pPr>
    <w:rPr>
      <w:i/>
    </w:rPr>
  </w:style>
  <w:style w:type="paragraph" w:customStyle="1" w:styleId="MiniTOCTitle">
    <w:name w:val="MiniTOCTitle"/>
    <w:basedOn w:val="Heading4"/>
    <w:rsid w:val="00E35444"/>
    <w:pPr>
      <w:spacing w:before="240"/>
      <w:outlineLvl w:val="9"/>
    </w:pPr>
    <w:rPr>
      <w:noProof/>
      <w:sz w:val="24"/>
    </w:rPr>
  </w:style>
  <w:style w:type="paragraph" w:customStyle="1" w:styleId="MiniTOCItem">
    <w:name w:val="MiniTOCItem"/>
    <w:basedOn w:val="ListBullet"/>
    <w:rsid w:val="00E35444"/>
    <w:pPr>
      <w:numPr>
        <w:numId w:val="0"/>
      </w:numPr>
      <w:tabs>
        <w:tab w:val="right" w:leader="dot" w:pos="6521"/>
      </w:tabs>
      <w:spacing w:before="0" w:after="0"/>
    </w:pPr>
  </w:style>
  <w:style w:type="paragraph" w:customStyle="1" w:styleId="TOFTitle">
    <w:name w:val="TOFTitle"/>
    <w:basedOn w:val="TOCTitle"/>
    <w:rsid w:val="00E35444"/>
  </w:style>
  <w:style w:type="paragraph" w:styleId="TableofFigures">
    <w:name w:val="table of figures"/>
    <w:basedOn w:val="Normal"/>
    <w:next w:val="Normal"/>
    <w:semiHidden/>
    <w:rsid w:val="00E35444"/>
    <w:pPr>
      <w:tabs>
        <w:tab w:val="right" w:leader="dot" w:pos="9072"/>
      </w:tabs>
      <w:ind w:left="970" w:hanging="403"/>
    </w:pPr>
    <w:rPr>
      <w:rFonts w:ascii="Times New Roman" w:hAnsi="Times New Roman"/>
      <w:b/>
    </w:rPr>
  </w:style>
  <w:style w:type="paragraph" w:styleId="ListNumber">
    <w:name w:val="List Number"/>
    <w:basedOn w:val="List"/>
    <w:rsid w:val="00E35444"/>
    <w:pPr>
      <w:numPr>
        <w:numId w:val="11"/>
      </w:numPr>
    </w:pPr>
  </w:style>
  <w:style w:type="character" w:customStyle="1" w:styleId="WingdingSymbols">
    <w:name w:val="Wingding Symbols"/>
    <w:rsid w:val="00E35444"/>
    <w:rPr>
      <w:rFonts w:ascii="Wingdings" w:hAnsi="Wingdings"/>
    </w:rPr>
  </w:style>
  <w:style w:type="paragraph" w:customStyle="1" w:styleId="TableHeading">
    <w:name w:val="Table Heading"/>
    <w:basedOn w:val="HeadingBase"/>
    <w:rsid w:val="00E35444"/>
    <w:pPr>
      <w:keepLines/>
      <w:pBdr>
        <w:bottom w:val="single" w:sz="6" w:space="1" w:color="918585"/>
      </w:pBdr>
      <w:spacing w:before="240"/>
    </w:pPr>
  </w:style>
  <w:style w:type="character" w:customStyle="1" w:styleId="HotSpot">
    <w:name w:val="HotSpot"/>
    <w:rsid w:val="00E35444"/>
    <w:rPr>
      <w:color w:val="0033CC"/>
      <w:u w:val="none"/>
    </w:rPr>
  </w:style>
  <w:style w:type="paragraph" w:customStyle="1" w:styleId="BodyTextRight">
    <w:name w:val="Body Text Right"/>
    <w:basedOn w:val="BodyText"/>
    <w:rsid w:val="00E35444"/>
    <w:pPr>
      <w:spacing w:before="0" w:after="0"/>
      <w:jc w:val="right"/>
    </w:pPr>
  </w:style>
  <w:style w:type="paragraph" w:styleId="Index3">
    <w:name w:val="index 3"/>
    <w:basedOn w:val="ListNumber2"/>
    <w:next w:val="Normal"/>
    <w:semiHidden/>
    <w:rsid w:val="00E35444"/>
    <w:pPr>
      <w:numPr>
        <w:numId w:val="0"/>
      </w:numPr>
      <w:tabs>
        <w:tab w:val="right" w:leader="dot" w:pos="4176"/>
      </w:tabs>
    </w:pPr>
  </w:style>
  <w:style w:type="paragraph" w:styleId="ListNumber2">
    <w:name w:val="List Number 2"/>
    <w:basedOn w:val="List2"/>
    <w:rsid w:val="00E35444"/>
    <w:pPr>
      <w:numPr>
        <w:numId w:val="10"/>
      </w:numPr>
      <w:tabs>
        <w:tab w:val="clear" w:pos="1060"/>
      </w:tabs>
    </w:pPr>
  </w:style>
  <w:style w:type="paragraph" w:customStyle="1" w:styleId="MarginNote">
    <w:name w:val="Margin Note"/>
    <w:basedOn w:val="BodyText"/>
    <w:rsid w:val="00E35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5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444"/>
    <w:rPr>
      <w:sz w:val="32"/>
    </w:rPr>
  </w:style>
  <w:style w:type="paragraph" w:customStyle="1" w:styleId="HeadingProcedure">
    <w:name w:val="Heading Procedure"/>
    <w:basedOn w:val="HeadingBase"/>
    <w:next w:val="Normal"/>
    <w:rsid w:val="00E35444"/>
    <w:pPr>
      <w:tabs>
        <w:tab w:val="left" w:pos="0"/>
      </w:tabs>
      <w:spacing w:before="120" w:after="60"/>
    </w:pPr>
    <w:rPr>
      <w:i/>
      <w:color w:val="918585"/>
      <w:sz w:val="22"/>
    </w:rPr>
  </w:style>
  <w:style w:type="paragraph" w:customStyle="1" w:styleId="TableBodyText">
    <w:name w:val="Table Body Text"/>
    <w:basedOn w:val="BodyText"/>
    <w:rsid w:val="00E35444"/>
    <w:pPr>
      <w:spacing w:before="60" w:after="60"/>
    </w:pPr>
  </w:style>
  <w:style w:type="paragraph" w:styleId="ListContinue">
    <w:name w:val="List Continue"/>
    <w:basedOn w:val="List"/>
    <w:rsid w:val="00E35444"/>
    <w:pPr>
      <w:ind w:firstLine="0"/>
    </w:pPr>
  </w:style>
  <w:style w:type="paragraph" w:customStyle="1" w:styleId="ListNote">
    <w:name w:val="List Note"/>
    <w:basedOn w:val="List"/>
    <w:rsid w:val="00E35444"/>
    <w:pPr>
      <w:pBdr>
        <w:top w:val="single" w:sz="6" w:space="2" w:color="918585"/>
        <w:bottom w:val="single" w:sz="6" w:space="2" w:color="918585"/>
      </w:pBdr>
      <w:tabs>
        <w:tab w:val="left" w:pos="1021"/>
      </w:tabs>
      <w:ind w:firstLine="0"/>
    </w:pPr>
  </w:style>
  <w:style w:type="paragraph" w:customStyle="1" w:styleId="Warning">
    <w:name w:val="Warning"/>
    <w:basedOn w:val="BodyText"/>
    <w:rsid w:val="00E35444"/>
    <w:pPr>
      <w:shd w:val="clear" w:color="auto" w:fill="D9D9D9"/>
      <w:tabs>
        <w:tab w:val="left" w:pos="992"/>
      </w:tabs>
      <w:ind w:left="119" w:right="119"/>
    </w:pPr>
    <w:rPr>
      <w:sz w:val="20"/>
    </w:rPr>
  </w:style>
  <w:style w:type="paragraph" w:customStyle="1" w:styleId="MarginIcons">
    <w:name w:val="Margin Icons"/>
    <w:basedOn w:val="BodyText"/>
    <w:rsid w:val="00E354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5444"/>
    <w:rPr>
      <w:rFonts w:ascii="Courier New" w:hAnsi="Courier New"/>
    </w:rPr>
  </w:style>
  <w:style w:type="paragraph" w:customStyle="1" w:styleId="NoteBullet">
    <w:name w:val="Note Bullet"/>
    <w:basedOn w:val="Note"/>
    <w:rsid w:val="00E35444"/>
    <w:pPr>
      <w:tabs>
        <w:tab w:val="clear" w:pos="680"/>
      </w:tabs>
      <w:spacing w:before="60" w:after="60"/>
    </w:pPr>
  </w:style>
  <w:style w:type="paragraph" w:customStyle="1" w:styleId="SubHeading2">
    <w:name w:val="SubHeading2"/>
    <w:basedOn w:val="HeadingBase"/>
    <w:rsid w:val="00E35444"/>
    <w:pPr>
      <w:spacing w:before="240" w:after="60"/>
    </w:pPr>
    <w:rPr>
      <w:sz w:val="20"/>
    </w:rPr>
  </w:style>
  <w:style w:type="paragraph" w:customStyle="1" w:styleId="SubHeading1">
    <w:name w:val="SubHeading1"/>
    <w:basedOn w:val="HeadingBase"/>
    <w:rsid w:val="00E35444"/>
    <w:pPr>
      <w:spacing w:before="240" w:after="60"/>
    </w:pPr>
    <w:rPr>
      <w:color w:val="918585"/>
      <w:sz w:val="22"/>
    </w:rPr>
  </w:style>
  <w:style w:type="paragraph" w:customStyle="1" w:styleId="SideHeading">
    <w:name w:val="Side Heading"/>
    <w:basedOn w:val="HeadingBase"/>
    <w:rsid w:val="00E35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444"/>
    <w:pPr>
      <w:numPr>
        <w:numId w:val="12"/>
      </w:numPr>
    </w:pPr>
  </w:style>
  <w:style w:type="paragraph" w:styleId="PlainText">
    <w:name w:val="Plain Text"/>
    <w:basedOn w:val="Normal"/>
    <w:link w:val="PlainTextChar"/>
    <w:rsid w:val="00E35444"/>
    <w:rPr>
      <w:sz w:val="20"/>
    </w:rPr>
  </w:style>
  <w:style w:type="character" w:customStyle="1" w:styleId="PlainTextChar">
    <w:name w:val="Plain Text Char"/>
    <w:basedOn w:val="DefaultParagraphFont"/>
    <w:link w:val="PlainText"/>
    <w:rsid w:val="00E35444"/>
    <w:rPr>
      <w:rFonts w:ascii="Courier New" w:eastAsia="Times New Roman" w:hAnsi="Courier New" w:cs="Times New Roman"/>
      <w:sz w:val="20"/>
      <w:szCs w:val="20"/>
      <w:lang w:val="en-US" w:eastAsia="en-US"/>
    </w:rPr>
  </w:style>
  <w:style w:type="character" w:customStyle="1" w:styleId="MenuOption">
    <w:name w:val="Menu Option"/>
    <w:rsid w:val="00E35444"/>
    <w:rPr>
      <w:b/>
      <w:smallCaps/>
    </w:rPr>
  </w:style>
  <w:style w:type="paragraph" w:customStyle="1" w:styleId="TableListNumber">
    <w:name w:val="Table List Number"/>
    <w:basedOn w:val="ListNumber"/>
    <w:rsid w:val="00E35444"/>
    <w:pPr>
      <w:numPr>
        <w:numId w:val="0"/>
      </w:numPr>
    </w:pPr>
  </w:style>
  <w:style w:type="paragraph" w:styleId="TOC4">
    <w:name w:val="toc 4"/>
    <w:basedOn w:val="TOCBase"/>
    <w:next w:val="Normal"/>
    <w:semiHidden/>
    <w:rsid w:val="00E35444"/>
    <w:pPr>
      <w:tabs>
        <w:tab w:val="right" w:leader="dot" w:pos="9071"/>
      </w:tabs>
      <w:ind w:left="1701"/>
    </w:pPr>
  </w:style>
  <w:style w:type="paragraph" w:customStyle="1" w:styleId="ListAlpha">
    <w:name w:val="List Alpha"/>
    <w:basedOn w:val="List"/>
    <w:rsid w:val="00E35444"/>
    <w:pPr>
      <w:numPr>
        <w:numId w:val="9"/>
      </w:numPr>
    </w:pPr>
  </w:style>
  <w:style w:type="paragraph" w:customStyle="1" w:styleId="ListAlpha2">
    <w:name w:val="List Alpha 2"/>
    <w:basedOn w:val="List2"/>
    <w:rsid w:val="00E35444"/>
    <w:pPr>
      <w:numPr>
        <w:numId w:val="8"/>
      </w:numPr>
    </w:pPr>
  </w:style>
  <w:style w:type="paragraph" w:styleId="List3">
    <w:name w:val="List 3"/>
    <w:basedOn w:val="BodyText"/>
    <w:rsid w:val="00E35444"/>
    <w:pPr>
      <w:tabs>
        <w:tab w:val="left" w:pos="1021"/>
      </w:tabs>
      <w:spacing w:before="60" w:after="60"/>
      <w:ind w:left="1020" w:hanging="340"/>
    </w:pPr>
  </w:style>
  <w:style w:type="paragraph" w:styleId="List4">
    <w:name w:val="List 4"/>
    <w:basedOn w:val="BodyText"/>
    <w:rsid w:val="00E35444"/>
    <w:pPr>
      <w:tabs>
        <w:tab w:val="left" w:pos="1361"/>
      </w:tabs>
      <w:spacing w:before="60" w:after="60"/>
      <w:ind w:left="1361" w:hanging="340"/>
    </w:pPr>
  </w:style>
  <w:style w:type="paragraph" w:styleId="List5">
    <w:name w:val="List 5"/>
    <w:basedOn w:val="BodyText"/>
    <w:rsid w:val="00E35444"/>
    <w:pPr>
      <w:tabs>
        <w:tab w:val="left" w:pos="1701"/>
      </w:tabs>
      <w:spacing w:before="60" w:after="60"/>
      <w:ind w:left="1701" w:hanging="340"/>
    </w:pPr>
  </w:style>
  <w:style w:type="paragraph" w:styleId="ListBullet3">
    <w:name w:val="List Bullet 3"/>
    <w:basedOn w:val="List3"/>
    <w:rsid w:val="00E35444"/>
    <w:pPr>
      <w:numPr>
        <w:numId w:val="15"/>
      </w:numPr>
      <w:tabs>
        <w:tab w:val="clear" w:pos="1021"/>
      </w:tabs>
      <w:ind w:left="1037" w:hanging="357"/>
    </w:pPr>
  </w:style>
  <w:style w:type="paragraph" w:styleId="ListBullet4">
    <w:name w:val="List Bullet 4"/>
    <w:basedOn w:val="List4"/>
    <w:rsid w:val="00E35444"/>
    <w:pPr>
      <w:numPr>
        <w:numId w:val="3"/>
      </w:numPr>
    </w:pPr>
  </w:style>
  <w:style w:type="paragraph" w:styleId="ListBullet5">
    <w:name w:val="List Bullet 5"/>
    <w:basedOn w:val="List5"/>
    <w:rsid w:val="00E35444"/>
    <w:pPr>
      <w:numPr>
        <w:numId w:val="4"/>
      </w:numPr>
    </w:pPr>
  </w:style>
  <w:style w:type="paragraph" w:styleId="ListContinue2">
    <w:name w:val="List Continue 2"/>
    <w:basedOn w:val="List2"/>
    <w:rsid w:val="00E35444"/>
    <w:pPr>
      <w:ind w:firstLine="0"/>
    </w:pPr>
  </w:style>
  <w:style w:type="paragraph" w:styleId="ListContinue3">
    <w:name w:val="List Continue 3"/>
    <w:basedOn w:val="List3"/>
    <w:rsid w:val="00E35444"/>
    <w:pPr>
      <w:ind w:left="1021" w:firstLine="0"/>
    </w:pPr>
  </w:style>
  <w:style w:type="paragraph" w:styleId="ListContinue4">
    <w:name w:val="List Continue 4"/>
    <w:basedOn w:val="List4"/>
    <w:rsid w:val="00E35444"/>
    <w:pPr>
      <w:ind w:firstLine="0"/>
    </w:pPr>
  </w:style>
  <w:style w:type="paragraph" w:styleId="ListContinue5">
    <w:name w:val="List Continue 5"/>
    <w:basedOn w:val="List5"/>
    <w:rsid w:val="00E35444"/>
    <w:pPr>
      <w:ind w:firstLine="0"/>
    </w:pPr>
  </w:style>
  <w:style w:type="paragraph" w:styleId="ListNumber3">
    <w:name w:val="List Number 3"/>
    <w:basedOn w:val="List3"/>
    <w:rsid w:val="00E35444"/>
    <w:pPr>
      <w:numPr>
        <w:numId w:val="5"/>
      </w:numPr>
    </w:pPr>
  </w:style>
  <w:style w:type="paragraph" w:styleId="ListNumber4">
    <w:name w:val="List Number 4"/>
    <w:basedOn w:val="List4"/>
    <w:rsid w:val="00E35444"/>
    <w:pPr>
      <w:numPr>
        <w:numId w:val="6"/>
      </w:numPr>
    </w:pPr>
  </w:style>
  <w:style w:type="paragraph" w:styleId="ListNumber5">
    <w:name w:val="List Number 5"/>
    <w:basedOn w:val="List5"/>
    <w:rsid w:val="00E35444"/>
    <w:pPr>
      <w:numPr>
        <w:numId w:val="7"/>
      </w:numPr>
    </w:pPr>
  </w:style>
  <w:style w:type="paragraph" w:styleId="BlockText">
    <w:name w:val="Block Text"/>
    <w:basedOn w:val="Normal"/>
    <w:rsid w:val="00E35444"/>
    <w:pPr>
      <w:spacing w:after="120"/>
      <w:ind w:left="1440" w:right="1440"/>
    </w:pPr>
  </w:style>
  <w:style w:type="character" w:customStyle="1" w:styleId="Subscript">
    <w:name w:val="Subscript"/>
    <w:rsid w:val="00E35444"/>
    <w:rPr>
      <w:sz w:val="16"/>
      <w:vertAlign w:val="subscript"/>
    </w:rPr>
  </w:style>
  <w:style w:type="character" w:customStyle="1" w:styleId="Superscript">
    <w:name w:val="Superscript"/>
    <w:rsid w:val="00E35444"/>
    <w:rPr>
      <w:sz w:val="16"/>
      <w:vertAlign w:val="superscript"/>
    </w:rPr>
  </w:style>
  <w:style w:type="character" w:customStyle="1" w:styleId="Symbols">
    <w:name w:val="Symbols"/>
    <w:rsid w:val="00E35444"/>
    <w:rPr>
      <w:rFonts w:ascii="Symbol" w:hAnsi="Symbol"/>
    </w:rPr>
  </w:style>
  <w:style w:type="character" w:customStyle="1" w:styleId="MenuOptions">
    <w:name w:val="Menu Options"/>
    <w:rsid w:val="00E35444"/>
    <w:rPr>
      <w:rFonts w:ascii="Arial Narrow" w:hAnsi="Arial Narrow"/>
      <w:smallCaps/>
    </w:rPr>
  </w:style>
  <w:style w:type="character" w:customStyle="1" w:styleId="Buttons">
    <w:name w:val="Buttons"/>
    <w:rsid w:val="00E35444"/>
    <w:rPr>
      <w:b/>
    </w:rPr>
  </w:style>
  <w:style w:type="character" w:customStyle="1" w:styleId="Underlined">
    <w:name w:val="Underlined"/>
    <w:rsid w:val="00E35444"/>
    <w:rPr>
      <w:u w:val="single"/>
    </w:rPr>
  </w:style>
  <w:style w:type="paragraph" w:customStyle="1" w:styleId="TableBodyTextRight">
    <w:name w:val="Table Body Text Right"/>
    <w:basedOn w:val="TableBodyText"/>
    <w:rsid w:val="00E35444"/>
    <w:pPr>
      <w:widowControl w:val="0"/>
      <w:autoSpaceDE w:val="0"/>
      <w:autoSpaceDN w:val="0"/>
      <w:adjustRightInd w:val="0"/>
      <w:jc w:val="right"/>
    </w:pPr>
    <w:rPr>
      <w:rFonts w:cs="Arial"/>
      <w:szCs w:val="18"/>
    </w:rPr>
  </w:style>
  <w:style w:type="paragraph" w:customStyle="1" w:styleId="CopyrightText">
    <w:name w:val="Copyright Text"/>
    <w:basedOn w:val="BodyText"/>
    <w:rsid w:val="00E35444"/>
    <w:rPr>
      <w:sz w:val="18"/>
    </w:rPr>
  </w:style>
  <w:style w:type="paragraph" w:customStyle="1" w:styleId="BodySmallRight">
    <w:name w:val="Body Small Right"/>
    <w:basedOn w:val="BodyTextRight"/>
    <w:rsid w:val="00E35444"/>
    <w:rPr>
      <w:sz w:val="18"/>
      <w:szCs w:val="18"/>
    </w:rPr>
  </w:style>
  <w:style w:type="paragraph" w:customStyle="1" w:styleId="MarginEdition">
    <w:name w:val="Margin Edition"/>
    <w:basedOn w:val="MarginNote"/>
    <w:rsid w:val="00E35444"/>
    <w:pPr>
      <w:spacing w:before="0" w:after="0"/>
    </w:pPr>
    <w:rPr>
      <w:rFonts w:ascii="Times New Roman" w:hAnsi="Times New Roman"/>
      <w:color w:val="999999"/>
    </w:rPr>
  </w:style>
  <w:style w:type="paragraph" w:customStyle="1" w:styleId="Spacer">
    <w:name w:val="Spacer"/>
    <w:basedOn w:val="Normal"/>
    <w:rsid w:val="00E35444"/>
    <w:rPr>
      <w:sz w:val="2"/>
      <w:szCs w:val="2"/>
    </w:rPr>
  </w:style>
  <w:style w:type="character" w:customStyle="1" w:styleId="Small">
    <w:name w:val="Small"/>
    <w:rsid w:val="00E35444"/>
    <w:rPr>
      <w:sz w:val="16"/>
    </w:rPr>
  </w:style>
  <w:style w:type="paragraph" w:customStyle="1" w:styleId="WideTable">
    <w:name w:val="Wide Table"/>
    <w:basedOn w:val="Normal"/>
    <w:rsid w:val="00E35444"/>
    <w:pPr>
      <w:ind w:left="-1418"/>
    </w:pPr>
    <w:rPr>
      <w:sz w:val="2"/>
      <w:szCs w:val="2"/>
    </w:rPr>
  </w:style>
  <w:style w:type="character" w:styleId="PageNumber">
    <w:name w:val="page number"/>
    <w:rsid w:val="00E35444"/>
  </w:style>
  <w:style w:type="paragraph" w:styleId="Quote">
    <w:name w:val="Quote"/>
    <w:basedOn w:val="Heading1"/>
    <w:link w:val="QuoteChar"/>
    <w:qFormat/>
    <w:rsid w:val="00E35444"/>
    <w:rPr>
      <w:b w:val="0"/>
      <w:sz w:val="72"/>
      <w:szCs w:val="72"/>
      <w:lang w:val="en-NZ"/>
    </w:rPr>
  </w:style>
  <w:style w:type="character" w:customStyle="1" w:styleId="QuoteChar">
    <w:name w:val="Quote Char"/>
    <w:link w:val="Quote"/>
    <w:rsid w:val="00E35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444"/>
    <w:pPr>
      <w:pageBreakBefore/>
    </w:pPr>
  </w:style>
  <w:style w:type="paragraph" w:customStyle="1" w:styleId="Border">
    <w:name w:val="Border"/>
    <w:basedOn w:val="Normal"/>
    <w:qFormat/>
    <w:rsid w:val="00E35444"/>
    <w:pPr>
      <w:pBdr>
        <w:top w:val="single" w:sz="18" w:space="1" w:color="auto"/>
      </w:pBdr>
    </w:pPr>
    <w:rPr>
      <w:rFonts w:ascii="Times New Roman" w:hAnsi="Times New Roman"/>
      <w:color w:val="FFFFFF"/>
      <w:sz w:val="2"/>
    </w:rPr>
  </w:style>
  <w:style w:type="character" w:styleId="IntenseEmphasis">
    <w:name w:val="Intense Emphasis"/>
    <w:uiPriority w:val="21"/>
    <w:qFormat/>
    <w:rsid w:val="00E35444"/>
    <w:rPr>
      <w:b/>
      <w:bCs/>
      <w:i/>
      <w:iCs/>
      <w:color w:val="auto"/>
    </w:rPr>
  </w:style>
  <w:style w:type="paragraph" w:styleId="IntenseQuote">
    <w:name w:val="Intense Quote"/>
    <w:basedOn w:val="Normal"/>
    <w:next w:val="Normal"/>
    <w:link w:val="IntenseQuoteChar"/>
    <w:uiPriority w:val="30"/>
    <w:qFormat/>
    <w:rsid w:val="00E354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5444"/>
    <w:rPr>
      <w:rFonts w:ascii="Courier New" w:eastAsia="Times New Roman" w:hAnsi="Courier New" w:cs="Times New Roman"/>
      <w:b/>
      <w:bCs/>
      <w:i/>
      <w:iCs/>
      <w:szCs w:val="20"/>
      <w:lang w:val="en-US" w:eastAsia="en-US"/>
    </w:rPr>
  </w:style>
  <w:style w:type="character" w:styleId="SubtleReference">
    <w:name w:val="Subtle Reference"/>
    <w:uiPriority w:val="31"/>
    <w:qFormat/>
    <w:rsid w:val="00E35444"/>
    <w:rPr>
      <w:smallCaps/>
      <w:color w:val="auto"/>
      <w:u w:val="single"/>
    </w:rPr>
  </w:style>
  <w:style w:type="character" w:styleId="IntenseReference">
    <w:name w:val="Intense Reference"/>
    <w:uiPriority w:val="32"/>
    <w:qFormat/>
    <w:rsid w:val="00E35444"/>
    <w:rPr>
      <w:b/>
      <w:bCs/>
      <w:smallCaps/>
      <w:color w:val="auto"/>
      <w:spacing w:val="5"/>
      <w:u w:val="single"/>
    </w:rPr>
  </w:style>
  <w:style w:type="paragraph" w:customStyle="1" w:styleId="2ColumnHeading">
    <w:name w:val="2Column Heading"/>
    <w:basedOn w:val="BodyText"/>
    <w:qFormat/>
    <w:rsid w:val="00E35444"/>
    <w:pPr>
      <w:spacing w:after="60"/>
      <w:ind w:left="-2268"/>
    </w:pPr>
    <w:rPr>
      <w:b/>
    </w:rPr>
  </w:style>
  <w:style w:type="paragraph" w:customStyle="1" w:styleId="Heading1TOC">
    <w:name w:val="Heading1 TOC"/>
    <w:basedOn w:val="Normal"/>
    <w:qFormat/>
    <w:rsid w:val="00E35444"/>
    <w:pPr>
      <w:spacing w:before="240" w:after="120"/>
    </w:pPr>
    <w:rPr>
      <w:rFonts w:ascii="Times New Roman" w:hAnsi="Times New Roman"/>
      <w:b/>
      <w:sz w:val="32"/>
    </w:rPr>
  </w:style>
  <w:style w:type="paragraph" w:customStyle="1" w:styleId="Heading2TOC">
    <w:name w:val="Heading2 TOC"/>
    <w:basedOn w:val="Normal"/>
    <w:qFormat/>
    <w:rsid w:val="00E35444"/>
    <w:pPr>
      <w:spacing w:before="240" w:after="60"/>
    </w:pPr>
    <w:rPr>
      <w:rFonts w:ascii="Times New Roman" w:hAnsi="Times New Roman"/>
      <w:b/>
      <w:sz w:val="28"/>
    </w:rPr>
  </w:style>
  <w:style w:type="character" w:customStyle="1" w:styleId="Underline">
    <w:name w:val="Underline"/>
    <w:qFormat/>
    <w:rsid w:val="00E35444"/>
    <w:rPr>
      <w:u w:val="single"/>
    </w:rPr>
  </w:style>
  <w:style w:type="character" w:customStyle="1" w:styleId="BoldandItalics">
    <w:name w:val="Bold and Italics"/>
    <w:qFormat/>
    <w:rsid w:val="00E35444"/>
    <w:rPr>
      <w:b/>
      <w:i/>
      <w:u w:val="none"/>
    </w:rPr>
  </w:style>
  <w:style w:type="paragraph" w:styleId="BalloonText">
    <w:name w:val="Balloon Text"/>
    <w:basedOn w:val="Normal"/>
    <w:link w:val="BalloonTextChar"/>
    <w:rsid w:val="00E35444"/>
    <w:rPr>
      <w:rFonts w:ascii="Tahoma" w:hAnsi="Tahoma" w:cs="Tahoma"/>
      <w:sz w:val="16"/>
      <w:szCs w:val="16"/>
    </w:rPr>
  </w:style>
  <w:style w:type="character" w:customStyle="1" w:styleId="BalloonTextChar">
    <w:name w:val="Balloon Text Char"/>
    <w:link w:val="BalloonText"/>
    <w:rsid w:val="00E35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4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54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7729</Characters>
  <Application>Microsoft Office Word</Application>
  <DocSecurity>0</DocSecurity>
  <Lines>288</Lines>
  <Paragraphs>147</Paragraphs>
  <ScaleCrop>false</ScaleCrop>
  <Company>Author-it Software Corporation Ltd.</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PMC552048C Operate glass finishing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2012-05-26T19:09:00Z</dcterms:created>
  <dcterms:modified xsi:type="dcterms:W3CDTF">2012-05-26T19:09:00Z</dcterms:modified>
</cp:coreProperties>
</file>