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047" w:rsidP="00041047">
      <w:pPr>
        <w:pStyle w:val="Title"/>
      </w:pPr>
      <w:r>
        <w:fldChar w:fldCharType="begin"/>
      </w:r>
      <w:r>
        <w:instrText xml:space="preserve"> TITLE   \* MERGEFORMAT </w:instrText>
      </w:r>
      <w:r>
        <w:fldChar w:fldCharType="separate"/>
      </w:r>
      <w:r>
        <w:t>PMC552046C Operate glass printing equipment</w:t>
      </w:r>
      <w:r>
        <w:fldChar w:fldCharType="end"/>
      </w:r>
    </w:p>
    <w:p w:rsidR="00041047" w:rsidP="00041047">
      <w:pPr>
        <w:pStyle w:val="Version"/>
        <w:sectPr w:rsidSect="006E5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59E0" w:rsidP="006E59E0">
      <w:pPr>
        <w:pStyle w:val="SuperHeading"/>
      </w:pPr>
      <w:r w:rsidRPr="006E59E0">
        <w:t>PMC552046C Operate glass printing equipment</w:t>
      </w:r>
    </w:p>
    <w:p w:rsidR="00000000" w:rsidRPr="006E59E0" w:rsidP="006E59E0">
      <w:pPr>
        <w:pStyle w:val="SuperHeading"/>
      </w:pPr>
    </w:p>
    <w:p w:rsidR="00000000" w:rsidRPr="006E59E0" w:rsidP="006E59E0">
      <w:pPr>
        <w:pStyle w:val="Heading1"/>
      </w:pPr>
      <w:bookmarkStart w:id="1" w:name="O_110223"/>
      <w:bookmarkEnd w:id="1"/>
      <w:r w:rsidRPr="006E59E0">
        <w:t>Modification History</w:t>
      </w:r>
    </w:p>
    <w:p w:rsidR="00000000" w:rsidRPr="006E59E0" w:rsidP="006E59E0">
      <w:pPr>
        <w:pStyle w:val="BodyText"/>
      </w:pPr>
      <w:r w:rsidRPr="006E59E0">
        <w:t>Not applicable.</w:t>
      </w:r>
    </w:p>
    <w:p w:rsidR="00000000" w:rsidRPr="006E59E0" w:rsidP="006E59E0">
      <w:pPr>
        <w:pStyle w:val="AllowPageBreak"/>
      </w:pPr>
    </w:p>
    <w:p w:rsidR="00000000" w:rsidRPr="006E59E0" w:rsidP="006E59E0">
      <w:pPr>
        <w:pStyle w:val="Heading1"/>
      </w:pPr>
      <w:bookmarkStart w:id="2" w:name="O_110224"/>
      <w:bookmarkEnd w:id="2"/>
      <w:r w:rsidRPr="006E59E0">
        <w:t>Unit Descriptor</w:t>
      </w:r>
    </w:p>
    <w:tbl>
      <w:tblPr>
        <w:tblW w:w="0" w:type="auto"/>
        <w:tblLayout w:type="fixed"/>
        <w:tblCellMar>
          <w:left w:w="62" w:type="dxa"/>
          <w:right w:w="62" w:type="dxa"/>
        </w:tblCellMar>
        <w:tblLook w:val="0000"/>
      </w:tblPr>
      <w:tblGrid>
        <w:gridCol w:w="2671"/>
        <w:gridCol w:w="5851"/>
      </w:tblGrid>
      <w:tr w:rsidTr="0004104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This unit of competency covers the preparation and operation of glass printing equipment. It involves set</w:t>
            </w:r>
            <w:r w:rsidRPr="006E59E0">
              <w:t xml:space="preserve">ting up printing equipment, cleaning and maintaining print screens, monitoring glass throughput and quality, undertaking routine checks and rectifying routine problems. </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3" w:name="O_110225"/>
      <w:bookmarkEnd w:id="3"/>
      <w:r w:rsidRPr="006E59E0">
        <w:t>Application of the Unit</w:t>
      </w:r>
    </w:p>
    <w:tbl>
      <w:tblPr>
        <w:tblW w:w="0" w:type="auto"/>
        <w:tblLayout w:type="fixed"/>
        <w:tblCellMar>
          <w:left w:w="62" w:type="dxa"/>
          <w:right w:w="62" w:type="dxa"/>
        </w:tblCellMar>
        <w:tblLook w:val="0000"/>
      </w:tblPr>
      <w:tblGrid>
        <w:gridCol w:w="2752"/>
        <w:gridCol w:w="5770"/>
      </w:tblGrid>
      <w:tr w:rsidTr="0004104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This unit of competency applies to operators who are responsible for preparing and operating glass printing equipment within the manufactured mineral products industry.</w:t>
            </w:r>
          </w:p>
          <w:p w:rsidR="00000000" w:rsidRPr="006E59E0" w:rsidP="006E59E0">
            <w:pPr>
              <w:pStyle w:val="BodyText"/>
            </w:pPr>
            <w:r w:rsidRPr="006E59E0">
              <w:t>This competency includes the operation of all ancillary equipment.</w:t>
            </w:r>
          </w:p>
          <w:p w:rsidR="00000000" w:rsidRPr="006E59E0" w:rsidP="006E59E0">
            <w:pPr>
              <w:pStyle w:val="BodyText"/>
            </w:pPr>
            <w:r w:rsidRPr="006E59E0">
              <w:t>This competency is t</w:t>
            </w:r>
            <w:r w:rsidRPr="006E59E0">
              <w:t>ypically performed by operators working either independently or as part of a work team. At all times they would be liaising with other members of the team.</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4" w:name="O_110226"/>
      <w:bookmarkEnd w:id="4"/>
      <w:r w:rsidRPr="006E59E0">
        <w:t>Licensing/Regulatory Information</w:t>
      </w:r>
    </w:p>
    <w:p w:rsidR="00000000" w:rsidRPr="006E59E0" w:rsidP="006E59E0">
      <w:pPr>
        <w:pStyle w:val="BodyText"/>
      </w:pPr>
      <w:r w:rsidRPr="006E59E0">
        <w:t>Not applicable.</w:t>
      </w:r>
    </w:p>
    <w:p w:rsidR="00000000" w:rsidRPr="006E59E0" w:rsidP="006E59E0">
      <w:pPr>
        <w:pStyle w:val="AllowPageBreak"/>
      </w:pPr>
    </w:p>
    <w:p w:rsidR="00000000" w:rsidRPr="006E59E0" w:rsidP="006E59E0">
      <w:pPr>
        <w:pStyle w:val="Heading1"/>
      </w:pPr>
      <w:bookmarkStart w:id="5" w:name="O_110228"/>
      <w:bookmarkEnd w:id="5"/>
      <w:r w:rsidRPr="006E59E0">
        <w:t>Pre-Requisites</w:t>
      </w:r>
    </w:p>
    <w:tbl>
      <w:tblPr>
        <w:tblW w:w="0" w:type="auto"/>
        <w:tblLayout w:type="fixed"/>
        <w:tblCellMar>
          <w:left w:w="62" w:type="dxa"/>
          <w:right w:w="62" w:type="dxa"/>
        </w:tblCellMar>
        <w:tblLook w:val="0000"/>
      </w:tblPr>
      <w:tblGrid>
        <w:gridCol w:w="2775"/>
        <w:gridCol w:w="1295"/>
        <w:gridCol w:w="4452"/>
      </w:tblGrid>
      <w:tr w:rsidTr="000410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p>
        </w:tc>
      </w:tr>
      <w:tr w:rsidTr="000410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p>
        </w:tc>
      </w:tr>
      <w:tr w:rsidTr="000410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6" w:name="O_110227"/>
      <w:bookmarkEnd w:id="6"/>
      <w:r w:rsidRPr="006E59E0">
        <w:t>Employability Skills Information</w:t>
      </w:r>
    </w:p>
    <w:tbl>
      <w:tblPr>
        <w:tblW w:w="0" w:type="auto"/>
        <w:tblLayout w:type="fixed"/>
        <w:tblCellMar>
          <w:left w:w="62" w:type="dxa"/>
          <w:right w:w="62" w:type="dxa"/>
        </w:tblCellMar>
        <w:tblLook w:val="0000"/>
      </w:tblPr>
      <w:tblGrid>
        <w:gridCol w:w="2802"/>
        <w:gridCol w:w="5720"/>
      </w:tblGrid>
      <w:tr w:rsidTr="000410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This unit contains employability skills.</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7" w:name="O_110229"/>
      <w:bookmarkEnd w:id="7"/>
      <w:r w:rsidRPr="006E59E0">
        <w:t>Elements and Performance Criteria Pre-Content</w:t>
      </w:r>
    </w:p>
    <w:tbl>
      <w:tblPr>
        <w:tblW w:w="0" w:type="auto"/>
        <w:tblLayout w:type="fixed"/>
        <w:tblCellMar>
          <w:left w:w="62" w:type="dxa"/>
          <w:right w:w="62" w:type="dxa"/>
        </w:tblCellMar>
        <w:tblLook w:val="0000"/>
      </w:tblPr>
      <w:tblGrid>
        <w:gridCol w:w="2563"/>
        <w:gridCol w:w="5959"/>
      </w:tblGrid>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Performance criteria describe the performance needed to demonstrate achievement of the element. Where bold italicised text is used, further information is detailed in the required skills and</w:t>
            </w:r>
            <w:r w:rsidRPr="006E59E0">
              <w:t xml:space="preserve"> knowledge section and the range statement. Assessment of performance is to be consistent with the evidence guide.</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8" w:name="O_110230"/>
      <w:bookmarkEnd w:id="8"/>
      <w:r w:rsidRPr="006E59E0">
        <w:t>Elements and Performance Criteria</w:t>
      </w:r>
    </w:p>
    <w:tbl>
      <w:tblPr>
        <w:tblW w:w="0" w:type="auto"/>
        <w:tblLayout w:type="fixed"/>
        <w:tblCellMar>
          <w:left w:w="62" w:type="dxa"/>
          <w:right w:w="62" w:type="dxa"/>
        </w:tblCellMar>
        <w:tblLook w:val="0000"/>
      </w:tblPr>
      <w:tblGrid>
        <w:gridCol w:w="2563"/>
        <w:gridCol w:w="5959"/>
      </w:tblGrid>
      <w:tr w:rsidTr="00041047">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PERFORMANCE CRITERIA</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1.</w:t>
            </w:r>
            <w:r w:rsidRPr="006E59E0">
              <w:tab/>
              <w:t>Prepare the printing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1.1.</w:t>
            </w:r>
            <w:r w:rsidRPr="006E59E0">
              <w:tab/>
            </w:r>
            <w:r w:rsidRPr="006E59E0">
              <w:t>Set up line in accordance with job specifications</w:t>
            </w:r>
          </w:p>
          <w:p w:rsidR="00000000" w:rsidRPr="006E59E0" w:rsidP="006E59E0">
            <w:pPr>
              <w:pStyle w:val="List2"/>
            </w:pPr>
            <w:r w:rsidRPr="006E59E0">
              <w:t>1.2.</w:t>
            </w:r>
            <w:r w:rsidRPr="006E59E0">
              <w:tab/>
              <w:t>Transfer glass to conveyor</w:t>
            </w:r>
          </w:p>
          <w:p w:rsidR="00000000" w:rsidRPr="006E59E0" w:rsidP="006E59E0">
            <w:pPr>
              <w:pStyle w:val="List2"/>
            </w:pPr>
            <w:r w:rsidRPr="006E59E0">
              <w:t>1.3.</w:t>
            </w:r>
            <w:r w:rsidRPr="006E59E0">
              <w:tab/>
              <w:t>Conduct pre-startup procedure and visual checks according to enterprise procedure checklist</w:t>
            </w:r>
          </w:p>
          <w:p w:rsidR="00000000" w:rsidRPr="006E59E0" w:rsidP="006E59E0">
            <w:pPr>
              <w:pStyle w:val="List2"/>
            </w:pPr>
            <w:r w:rsidRPr="006E59E0">
              <w:t>1.4.</w:t>
            </w:r>
            <w:r w:rsidRPr="006E59E0">
              <w:tab/>
              <w:t>Set up and configure printing equipment to ensure startup function compl</w:t>
            </w:r>
            <w:r w:rsidRPr="006E59E0">
              <w:t>ies with standard operating procedures</w:t>
            </w:r>
          </w:p>
          <w:p w:rsidR="00000000" w:rsidP="006E59E0">
            <w:pPr>
              <w:pStyle w:val="List2"/>
              <w:rPr>
                <w:lang w:val="en-NZ"/>
              </w:rPr>
            </w:pPr>
            <w:r w:rsidRPr="006E59E0">
              <w:t>1.5.</w:t>
            </w:r>
            <w:r w:rsidRPr="006E59E0">
              <w:tab/>
              <w:t>Load and separate glass in accordance with work instructions</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2.</w:t>
            </w:r>
            <w:r w:rsidRPr="006E59E0">
              <w:tab/>
              <w:t>Operate printing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2.1.</w:t>
            </w:r>
            <w:r w:rsidRPr="006E59E0">
              <w:tab/>
              <w:t>Identify customer requirements and set minimum parameters in accordance with batch sheets</w:t>
            </w:r>
          </w:p>
          <w:p w:rsidR="00000000" w:rsidRPr="006E59E0" w:rsidP="006E59E0">
            <w:pPr>
              <w:pStyle w:val="List2"/>
            </w:pPr>
            <w:r w:rsidRPr="006E59E0">
              <w:t>2.2.</w:t>
            </w:r>
            <w:r w:rsidRPr="006E59E0">
              <w:tab/>
              <w:t>Start up equipment i</w:t>
            </w:r>
            <w:r w:rsidRPr="006E59E0">
              <w:t>n accordance with work instructions</w:t>
            </w:r>
          </w:p>
          <w:p w:rsidR="00000000" w:rsidP="006E59E0">
            <w:pPr>
              <w:pStyle w:val="List2"/>
              <w:rPr>
                <w:lang w:val="en-NZ"/>
              </w:rPr>
            </w:pPr>
            <w:r w:rsidRPr="006E59E0">
              <w:t>2.3.</w:t>
            </w:r>
            <w:r w:rsidRPr="006E59E0">
              <w:tab/>
              <w:t>Ensure glass printing equipment is operated in accordance with established enterprise procedures</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3.</w:t>
            </w:r>
            <w:r w:rsidRPr="006E59E0">
              <w:tab/>
              <w:t>Monitor and record printing equipment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3.1.</w:t>
            </w:r>
            <w:r w:rsidRPr="006E59E0">
              <w:tab/>
              <w:t>Monitor equipment performance in accordance with work instruc</w:t>
            </w:r>
            <w:r w:rsidRPr="006E59E0">
              <w:t>tions and manufacturer's specifications</w:t>
            </w:r>
          </w:p>
          <w:p w:rsidR="00000000" w:rsidRPr="006E59E0" w:rsidP="006E59E0">
            <w:pPr>
              <w:pStyle w:val="List2"/>
            </w:pPr>
            <w:r w:rsidRPr="006E59E0">
              <w:t>3.2.</w:t>
            </w:r>
            <w:r w:rsidRPr="006E59E0">
              <w:tab/>
              <w:t>Monitor non-conforming product against customer specifications</w:t>
            </w:r>
          </w:p>
          <w:p w:rsidR="00000000" w:rsidRPr="006E59E0" w:rsidP="006E59E0">
            <w:pPr>
              <w:pStyle w:val="List2"/>
            </w:pPr>
            <w:r w:rsidRPr="006E59E0">
              <w:t>3.3.</w:t>
            </w:r>
            <w:r w:rsidRPr="006E59E0">
              <w:tab/>
              <w:t>Adjust and control equipment to ensure correct product quality in accordance with company requirements</w:t>
            </w:r>
          </w:p>
          <w:p w:rsidR="00000000" w:rsidRPr="006E59E0" w:rsidP="006E59E0">
            <w:pPr>
              <w:pStyle w:val="List2"/>
            </w:pPr>
            <w:r w:rsidRPr="006E59E0">
              <w:t>3.4.</w:t>
            </w:r>
            <w:r w:rsidRPr="006E59E0">
              <w:tab/>
              <w:t>Complete final inspection checks</w:t>
            </w:r>
          </w:p>
          <w:p w:rsidR="00000000" w:rsidP="006E59E0">
            <w:pPr>
              <w:pStyle w:val="List2"/>
              <w:rPr>
                <w:lang w:val="en-NZ"/>
              </w:rPr>
            </w:pPr>
            <w:r w:rsidRPr="006E59E0">
              <w:t>3.5.</w:t>
            </w:r>
            <w:r w:rsidRPr="006E59E0">
              <w:tab/>
              <w:t>Complete appropriate records and logs</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4.</w:t>
            </w:r>
            <w:r w:rsidRPr="006E59E0">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4.1.</w:t>
            </w:r>
            <w:r w:rsidRPr="006E59E0">
              <w:tab/>
              <w:t>Identify the range of faults that can occur during the operation</w:t>
            </w:r>
          </w:p>
          <w:p w:rsidR="00000000" w:rsidRPr="006E59E0" w:rsidP="006E59E0">
            <w:pPr>
              <w:pStyle w:val="List2"/>
            </w:pPr>
            <w:r w:rsidRPr="006E59E0">
              <w:t>4.2.</w:t>
            </w:r>
            <w:r w:rsidRPr="006E59E0">
              <w:tab/>
              <w:t>Determine and rectify fault causes in accordance with procedures</w:t>
            </w:r>
          </w:p>
          <w:p w:rsidR="00000000" w:rsidRPr="006E59E0" w:rsidP="006E59E0">
            <w:pPr>
              <w:pStyle w:val="List2"/>
            </w:pPr>
            <w:r w:rsidRPr="006E59E0">
              <w:t>4.3.</w:t>
            </w:r>
            <w:r w:rsidRPr="006E59E0">
              <w:tab/>
              <w:t xml:space="preserve">Identify and rectify equipment failure </w:t>
            </w:r>
            <w:r w:rsidRPr="006E59E0">
              <w:t>causes in accordance with procedures</w:t>
            </w:r>
          </w:p>
          <w:p w:rsidR="00000000" w:rsidRPr="006E59E0" w:rsidP="006E59E0">
            <w:pPr>
              <w:pStyle w:val="List2"/>
            </w:pPr>
            <w:r w:rsidRPr="006E59E0">
              <w:t>4.4.</w:t>
            </w:r>
            <w:r w:rsidRPr="006E59E0">
              <w:tab/>
              <w:t>Ensure appropriate records and log books of equipment operations are maintained to meet procedures</w:t>
            </w:r>
          </w:p>
          <w:p w:rsidR="00000000" w:rsidP="006E59E0">
            <w:pPr>
              <w:pStyle w:val="List2"/>
              <w:rPr>
                <w:lang w:val="en-NZ"/>
              </w:rPr>
            </w:pPr>
            <w:r w:rsidRPr="006E59E0">
              <w:t>4.5.</w:t>
            </w:r>
            <w:r w:rsidRPr="006E59E0">
              <w:tab/>
              <w:t>Identify non-routine problems and report to designated person</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5.</w:t>
            </w:r>
            <w:r w:rsidRPr="006E59E0">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5.1.</w:t>
            </w:r>
            <w:r w:rsidRPr="006E59E0">
              <w:tab/>
              <w:t>Ensure line is clea</w:t>
            </w:r>
            <w:r w:rsidRPr="006E59E0">
              <w:t>r of all product and left in a safe manner for shutdown</w:t>
            </w:r>
          </w:p>
          <w:p w:rsidR="00000000" w:rsidRPr="006E59E0" w:rsidP="006E59E0">
            <w:pPr>
              <w:pStyle w:val="List2"/>
            </w:pPr>
            <w:r w:rsidRPr="006E59E0">
              <w:t>5.2.</w:t>
            </w:r>
            <w:r w:rsidRPr="006E59E0">
              <w:tab/>
              <w:t>Shut down equipment in accordance with work instructions</w:t>
            </w:r>
          </w:p>
          <w:p w:rsidR="00000000" w:rsidRPr="006E59E0" w:rsidP="006E59E0">
            <w:pPr>
              <w:pStyle w:val="List2"/>
            </w:pPr>
            <w:r w:rsidRPr="006E59E0">
              <w:t>5.3.</w:t>
            </w:r>
            <w:r w:rsidRPr="006E59E0">
              <w:tab/>
              <w:t>Complete appropriate records and logs</w:t>
            </w:r>
          </w:p>
          <w:p w:rsidR="00000000" w:rsidP="006E59E0">
            <w:pPr>
              <w:pStyle w:val="List2"/>
              <w:rPr>
                <w:lang w:val="en-NZ"/>
              </w:rPr>
            </w:pPr>
            <w:r w:rsidRPr="006E59E0">
              <w:t>5.4.</w:t>
            </w:r>
            <w:r w:rsidRPr="006E59E0">
              <w:tab/>
              <w:t>Shut down equipment in an emergency situation</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6.</w:t>
            </w:r>
            <w:r w:rsidRPr="006E59E0">
              <w:tab/>
              <w:t>Prepare equipment for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6.1.</w:t>
            </w:r>
            <w:r w:rsidRPr="006E59E0">
              <w:tab/>
            </w:r>
            <w:r w:rsidRPr="006E59E0">
              <w:t>Isolate equipment in accordance with work instructions</w:t>
            </w:r>
          </w:p>
          <w:p w:rsidR="00000000" w:rsidRPr="006E59E0" w:rsidP="006E59E0">
            <w:pPr>
              <w:pStyle w:val="List2"/>
            </w:pPr>
            <w:r w:rsidRPr="006E59E0">
              <w:t>6.2.</w:t>
            </w:r>
            <w:r w:rsidRPr="006E59E0">
              <w:tab/>
              <w:t>Remove any broken glass safely</w:t>
            </w:r>
          </w:p>
          <w:p w:rsidR="00000000" w:rsidP="006E59E0">
            <w:pPr>
              <w:pStyle w:val="List2"/>
              <w:rPr>
                <w:lang w:val="en-NZ"/>
              </w:rPr>
            </w:pPr>
            <w:r w:rsidRPr="006E59E0">
              <w:t>6.3.</w:t>
            </w:r>
            <w:r w:rsidRPr="006E59E0">
              <w:tab/>
              <w:t>Make sure area is clear and safe for maintenance</w:t>
            </w:r>
          </w:p>
        </w:tc>
      </w:tr>
      <w:tr w:rsidTr="0004104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List"/>
              <w:rPr>
                <w:lang w:val="en-NZ"/>
              </w:rPr>
            </w:pPr>
            <w:r w:rsidRPr="006E59E0">
              <w:t>7.</w:t>
            </w:r>
            <w:r w:rsidRPr="006E59E0">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List2"/>
            </w:pPr>
            <w:r w:rsidRPr="006E59E0">
              <w:t>7.1.</w:t>
            </w:r>
            <w:r w:rsidRPr="006E59E0">
              <w:tab/>
              <w:t>Identify hazards from the job to be done</w:t>
            </w:r>
          </w:p>
          <w:p w:rsidR="00000000" w:rsidRPr="006E59E0" w:rsidP="006E59E0">
            <w:pPr>
              <w:pStyle w:val="List2"/>
            </w:pPr>
            <w:r w:rsidRPr="006E59E0">
              <w:t>7.2.</w:t>
            </w:r>
            <w:r w:rsidRPr="006E59E0">
              <w:tab/>
              <w:t>Identify other hazards in the work area</w:t>
            </w:r>
          </w:p>
          <w:p w:rsidR="00000000" w:rsidRPr="006E59E0" w:rsidP="006E59E0">
            <w:pPr>
              <w:pStyle w:val="List2"/>
            </w:pPr>
            <w:r w:rsidRPr="006E59E0">
              <w:t>7.3.</w:t>
            </w:r>
            <w:r w:rsidRPr="006E59E0">
              <w:tab/>
              <w:t>Assess the risks arising from those hazards</w:t>
            </w:r>
          </w:p>
          <w:p w:rsidR="00000000" w:rsidRPr="006E59E0" w:rsidP="006E59E0">
            <w:pPr>
              <w:pStyle w:val="List2"/>
            </w:pPr>
            <w:r w:rsidRPr="006E59E0">
              <w:t>7.4.</w:t>
            </w:r>
            <w:r w:rsidRPr="006E59E0">
              <w:tab/>
              <w:t>Implement measures to control those risks in line with procedures</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9" w:name="O_110231"/>
      <w:bookmarkEnd w:id="9"/>
      <w:r w:rsidRPr="006E59E0">
        <w:t>Required Skills and Knowledge</w:t>
      </w:r>
    </w:p>
    <w:tbl>
      <w:tblPr>
        <w:tblW w:w="0" w:type="auto"/>
        <w:tblLayout w:type="fixed"/>
        <w:tblCellMar>
          <w:left w:w="62" w:type="dxa"/>
          <w:right w:w="62" w:type="dxa"/>
        </w:tblCellMar>
        <w:tblLook w:val="0000"/>
      </w:tblPr>
      <w:tblGrid>
        <w:gridCol w:w="8522"/>
      </w:tblGrid>
      <w:tr w:rsidTr="000410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REQUIRED SKILLS AND KNOWLEDGE</w:t>
            </w:r>
          </w:p>
        </w:tc>
      </w:tr>
      <w:tr w:rsidTr="000410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This section describes the skills and knowledge required for this unit.</w:t>
            </w:r>
          </w:p>
        </w:tc>
      </w:tr>
      <w:tr w:rsidTr="00041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Required skills</w:t>
            </w:r>
          </w:p>
        </w:tc>
      </w:tr>
      <w:tr w:rsidTr="00041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Required skills include:</w:t>
            </w:r>
          </w:p>
          <w:p w:rsidR="00000000" w:rsidRPr="006E59E0" w:rsidP="006E59E0">
            <w:pPr>
              <w:pStyle w:val="ListBullet"/>
            </w:pPr>
            <w:r w:rsidRPr="006E59E0">
              <w:t>recognising process conditions which will lead to out of specification production</w:t>
            </w:r>
          </w:p>
          <w:p w:rsidR="00000000" w:rsidRPr="006E59E0" w:rsidP="006E59E0">
            <w:pPr>
              <w:pStyle w:val="ListBullet"/>
            </w:pPr>
            <w:r w:rsidRPr="006E59E0">
              <w:t>implementing the enterprise's standard procedures and work instructions and relevant regulatory requirements within appropriate time constraints and in a manner relevant to the operation of the finishing equipment</w:t>
            </w:r>
          </w:p>
          <w:p w:rsidR="00000000" w:rsidP="006E59E0">
            <w:pPr>
              <w:pStyle w:val="ListBullet"/>
              <w:rPr>
                <w:lang w:val="en-NZ"/>
              </w:rPr>
            </w:pPr>
            <w:r w:rsidRPr="006E59E0">
              <w:t>reading and numeracy to interpret workplac</w:t>
            </w:r>
            <w:r w:rsidRPr="006E59E0">
              <w:t>e documents and technical information</w:t>
            </w:r>
          </w:p>
        </w:tc>
      </w:tr>
      <w:tr w:rsidTr="00041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Required knowledge</w:t>
            </w:r>
          </w:p>
        </w:tc>
      </w:tr>
      <w:tr w:rsidTr="00041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Required knowledge includes:</w:t>
            </w:r>
          </w:p>
          <w:p w:rsidR="00000000" w:rsidRPr="006E59E0" w:rsidP="006E59E0">
            <w:pPr>
              <w:pStyle w:val="ListBullet"/>
            </w:pPr>
            <w:r w:rsidRPr="006E59E0">
              <w:t>composition and nature of the glass</w:t>
            </w:r>
          </w:p>
          <w:p w:rsidR="00000000" w:rsidRPr="006E59E0" w:rsidP="006E59E0">
            <w:pPr>
              <w:pStyle w:val="ListBullet"/>
            </w:pPr>
            <w:r w:rsidRPr="006E59E0">
              <w:t>startup and shutdown processes</w:t>
            </w:r>
          </w:p>
          <w:p w:rsidR="00000000" w:rsidRPr="006E59E0" w:rsidP="006E59E0">
            <w:pPr>
              <w:pStyle w:val="ListBullet"/>
            </w:pPr>
            <w:r w:rsidRPr="006E59E0">
              <w:t>importance of occupational health and safety (OHS) procedures in handling glass</w:t>
            </w:r>
          </w:p>
          <w:p w:rsidR="00000000" w:rsidRPr="006E59E0" w:rsidP="006E59E0">
            <w:pPr>
              <w:pStyle w:val="ListBullet"/>
            </w:pPr>
            <w:r w:rsidRPr="006E59E0">
              <w:t>construction and lim</w:t>
            </w:r>
            <w:r w:rsidRPr="006E59E0">
              <w:t>itations of the glass printing and edgework processing equipment</w:t>
            </w:r>
          </w:p>
          <w:p w:rsidR="00000000" w:rsidRPr="006E59E0" w:rsidP="006E59E0">
            <w:pPr>
              <w:pStyle w:val="ListBullet"/>
            </w:pPr>
            <w:r w:rsidRPr="006E59E0">
              <w:t>out of specification situations</w:t>
            </w:r>
          </w:p>
          <w:p w:rsidR="00000000" w:rsidRPr="006E59E0" w:rsidP="006E59E0">
            <w:pPr>
              <w:pStyle w:val="ListBullet"/>
            </w:pPr>
            <w:r w:rsidRPr="006E59E0">
              <w:t>distinguish between causes of faults such as:</w:t>
            </w:r>
          </w:p>
          <w:p w:rsidR="00000000" w:rsidRPr="006E59E0" w:rsidP="006E59E0">
            <w:pPr>
              <w:pStyle w:val="ListBullet2"/>
            </w:pPr>
            <w:r w:rsidRPr="006E59E0">
              <w:t>raw materials</w:t>
            </w:r>
          </w:p>
          <w:p w:rsidR="00000000" w:rsidRPr="006E59E0" w:rsidP="006E59E0">
            <w:pPr>
              <w:pStyle w:val="ListBullet2"/>
            </w:pPr>
            <w:r w:rsidRPr="006E59E0">
              <w:t>equipment</w:t>
            </w:r>
          </w:p>
          <w:p w:rsidR="00000000" w:rsidRPr="006E59E0" w:rsidP="006E59E0">
            <w:pPr>
              <w:pStyle w:val="ListBullet2"/>
            </w:pPr>
            <w:r w:rsidRPr="006E59E0">
              <w:t>types of defects/faults</w:t>
            </w:r>
          </w:p>
          <w:p w:rsidR="00000000" w:rsidRPr="006E59E0" w:rsidP="006E59E0">
            <w:pPr>
              <w:pStyle w:val="ListBullet2"/>
            </w:pPr>
            <w:r w:rsidRPr="006E59E0">
              <w:t>electrical/instrumental</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10" w:name="O_110232"/>
      <w:bookmarkEnd w:id="10"/>
      <w:r w:rsidRPr="006E59E0">
        <w:t>Evidence Guide</w:t>
      </w:r>
    </w:p>
    <w:tbl>
      <w:tblPr>
        <w:tblW w:w="9570" w:type="dxa"/>
        <w:tblLayout w:type="fixed"/>
        <w:tblCellMar>
          <w:left w:w="62" w:type="dxa"/>
          <w:right w:w="62" w:type="dxa"/>
        </w:tblCellMar>
        <w:tblLook w:val="0000"/>
      </w:tblPr>
      <w:tblGrid>
        <w:gridCol w:w="3908"/>
        <w:gridCol w:w="5662"/>
      </w:tblGrid>
      <w:tr w:rsidTr="000410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EVIDENCE GUIDE</w:t>
            </w:r>
          </w:p>
        </w:tc>
      </w:tr>
      <w:tr w:rsidTr="000410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The Evidence Guide provides advice on assessment and must be read in conjunction with the performance criteria, required skills and knowledge, range statement and the Assessment Guidelines for the Training Package.</w:t>
            </w:r>
          </w:p>
        </w:tc>
      </w:tr>
      <w:tr w:rsidTr="00041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 xml:space="preserve">The unit will be assessed in as holistic a manner as is practical and may be integrated with the assessment of other relevant units of competency. </w:t>
            </w:r>
          </w:p>
        </w:tc>
      </w:tr>
      <w:tr w:rsidTr="00041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It is essenti</w:t>
            </w:r>
            <w:r w:rsidRPr="006E59E0">
              <w:t xml:space="preserve">al that the printing equipment be understood and that the importance of critical material properties, settings and readings is known. Competence must be demonstrated in the ability to recognise and analyse potential situations requiring action and then in </w:t>
            </w:r>
            <w:r w:rsidRPr="006E59E0">
              <w:t>implementing appropriate corrective action.</w:t>
            </w:r>
          </w:p>
          <w:p w:rsidR="00000000" w:rsidRPr="006E59E0" w:rsidP="006E59E0">
            <w:pPr>
              <w:pStyle w:val="BodyText"/>
            </w:pPr>
            <w:r w:rsidRPr="006E59E0">
              <w:t>Consistent performance should be demonstrated. In particular look to see that:</w:t>
            </w:r>
          </w:p>
          <w:p w:rsidR="00000000" w:rsidRPr="006E59E0" w:rsidP="006E59E0">
            <w:pPr>
              <w:pStyle w:val="ListBullet"/>
            </w:pPr>
            <w:r w:rsidRPr="006E59E0">
              <w:t>quality is monitored to minimise wastage</w:t>
            </w:r>
          </w:p>
          <w:p w:rsidR="00000000" w:rsidRPr="006E59E0" w:rsidP="006E59E0">
            <w:pPr>
              <w:pStyle w:val="ListBullet"/>
            </w:pPr>
            <w:r w:rsidRPr="006E59E0">
              <w:t>products are produced within specifications and customer requirements</w:t>
            </w:r>
          </w:p>
          <w:p w:rsidR="00000000" w:rsidRPr="006E59E0" w:rsidP="006E59E0">
            <w:pPr>
              <w:pStyle w:val="ListBullet"/>
            </w:pPr>
            <w:r w:rsidRPr="006E59E0">
              <w:t>startup and shutdown occur first time</w:t>
            </w:r>
          </w:p>
          <w:p w:rsidR="00000000" w:rsidRPr="006E59E0" w:rsidP="006E59E0">
            <w:pPr>
              <w:pStyle w:val="ListBullet"/>
            </w:pPr>
            <w:r w:rsidRPr="006E59E0">
              <w:t>signals and alarms are responded to immediately</w:t>
            </w:r>
          </w:p>
          <w:p w:rsidR="00000000" w:rsidRPr="006E59E0" w:rsidP="006E59E0">
            <w:pPr>
              <w:pStyle w:val="ListBullet"/>
            </w:pPr>
            <w:r w:rsidRPr="006E59E0">
              <w:t>process measurements are continually made or observed</w:t>
            </w:r>
          </w:p>
          <w:p w:rsidR="00000000" w:rsidRPr="006E59E0" w:rsidP="006E59E0">
            <w:pPr>
              <w:pStyle w:val="ListBullet"/>
            </w:pPr>
            <w:r w:rsidRPr="006E59E0">
              <w:t>all OHS requirements are followed.</w:t>
            </w:r>
          </w:p>
          <w:p w:rsidR="00000000" w:rsidP="006E59E0">
            <w:pPr>
              <w:pStyle w:val="BodyText"/>
              <w:rPr>
                <w:lang w:val="en-NZ"/>
              </w:rPr>
            </w:pPr>
            <w:r w:rsidRPr="006E59E0">
              <w:t>Competence must be demonstrated in the operation of all ancillary equipment to th</w:t>
            </w:r>
            <w:r w:rsidRPr="006E59E0">
              <w:t>e level required for this unit of competency.</w:t>
            </w:r>
          </w:p>
        </w:tc>
      </w:tr>
      <w:tr w:rsidTr="00041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Assessment will require access to an operating plant over an extended period of time, or a suitable method of gathering evidence of operating ability over a ran</w:t>
            </w:r>
            <w:r w:rsidRPr="006E59E0">
              <w:t xml:space="preserve">ge of situations. </w:t>
            </w:r>
          </w:p>
          <w:p w:rsidR="00000000" w:rsidRPr="006E59E0" w:rsidP="006E59E0">
            <w:pPr>
              <w:pStyle w:val="BodyText"/>
            </w:pPr>
            <w:r w:rsidRPr="006E59E0">
              <w:t>Assessment will occur over a range of situations which will include disruptions to normal, smooth operation.</w:t>
            </w:r>
          </w:p>
          <w:p w:rsidR="00000000" w:rsidP="006E59E0">
            <w:pPr>
              <w:pStyle w:val="BodyText"/>
              <w:rPr>
                <w:lang w:val="en-NZ"/>
              </w:rPr>
            </w:pPr>
            <w:r w:rsidRPr="006E59E0">
              <w:t>Simulation or case studies/scenarios may be required to allow for timely assessment of parts of this unit of competency. Simulat</w:t>
            </w:r>
            <w:r w:rsidRPr="006E59E0">
              <w:t>ion should be based on the actual plant and will include 'walk-throughs' of the relevant competency components. A bank of scenarios/case studies/what ifs and questions will be required to probe the reasoning behind observable actions.</w:t>
            </w:r>
          </w:p>
        </w:tc>
      </w:tr>
      <w:tr w:rsidTr="00041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 xml:space="preserve">In all plants it may be appropriate to assess this unit concurrently with relevant teamwork and communication units. </w:t>
            </w:r>
          </w:p>
          <w:p w:rsidR="00000000" w:rsidP="006E59E0">
            <w:pPr>
              <w:pStyle w:val="BodyText"/>
              <w:rPr>
                <w:lang w:val="en-NZ"/>
              </w:rPr>
            </w:pPr>
            <w:r w:rsidRPr="006E59E0">
              <w:t>Individual enterprises may choose to add prerequisites or co-requisites relevant to their processes.</w:t>
            </w:r>
          </w:p>
        </w:tc>
      </w:tr>
      <w:tr w:rsidTr="00041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Assessment processes and techniques must be culturally appropriate and appropriate to the language and literacy capacity of the candidate and the work being performed.</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11" w:name="O_110233"/>
      <w:bookmarkEnd w:id="11"/>
      <w:r w:rsidRPr="006E59E0">
        <w:t>Range Statement</w:t>
      </w:r>
    </w:p>
    <w:tbl>
      <w:tblPr>
        <w:tblW w:w="0" w:type="auto"/>
        <w:tblLayout w:type="fixed"/>
        <w:tblCellMar>
          <w:left w:w="62" w:type="dxa"/>
          <w:right w:w="62" w:type="dxa"/>
        </w:tblCellMar>
        <w:tblLook w:val="0000"/>
      </w:tblPr>
      <w:tblGrid>
        <w:gridCol w:w="3481"/>
        <w:gridCol w:w="5041"/>
      </w:tblGrid>
      <w:tr w:rsidTr="000410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RANGE STATEMENT</w:t>
            </w:r>
          </w:p>
        </w:tc>
      </w:tr>
      <w:tr w:rsidTr="000410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The range statement relates to the</w:t>
            </w:r>
            <w:r w:rsidRPr="006E59E0">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6E59E0">
              <w:t>raining and assessment (depending on the work situation, needs of the candidate, accessibility of the item, and local industry and regional contexts) may also be included.</w:t>
            </w:r>
          </w:p>
        </w:tc>
      </w:tr>
      <w:tr w:rsidTr="00041047">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Procedures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t>All operations are performed in accordance with standard procedures and work instructions</w:t>
            </w:r>
          </w:p>
        </w:tc>
      </w:tr>
      <w:tr w:rsidTr="00041047">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Finishing equipment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This unit includes finishing equipment applicable to each of the specific areas of glass products manufacture:</w:t>
            </w:r>
          </w:p>
          <w:p w:rsidR="00000000" w:rsidRPr="006E59E0" w:rsidP="006E59E0">
            <w:pPr>
              <w:pStyle w:val="ListBullet"/>
            </w:pPr>
            <w:r w:rsidRPr="006E59E0">
              <w:t>flat glass</w:t>
            </w:r>
          </w:p>
          <w:p w:rsidR="00000000" w:rsidP="006E59E0">
            <w:pPr>
              <w:pStyle w:val="ListBullet"/>
              <w:rPr>
                <w:lang w:val="en-NZ"/>
              </w:rPr>
            </w:pPr>
            <w:r w:rsidRPr="006E59E0">
              <w:t>automotive glass</w:t>
            </w:r>
          </w:p>
        </w:tc>
      </w:tr>
      <w:tr w:rsidTr="00041047">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Equi</w:t>
            </w:r>
            <w:r w:rsidRPr="006E59E0">
              <w:rPr>
                <w:rStyle w:val="SpecialBold"/>
              </w:rPr>
              <w:t>pment</w:t>
            </w:r>
            <w:r w:rsidRPr="006E59E0">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Equipment may include:</w:t>
            </w:r>
          </w:p>
          <w:p w:rsidR="00000000" w:rsidRPr="006E59E0" w:rsidP="006E59E0">
            <w:pPr>
              <w:pStyle w:val="ListBullet"/>
            </w:pPr>
            <w:r w:rsidRPr="006E59E0">
              <w:t xml:space="preserve">printing and edgework equipment </w:t>
            </w:r>
          </w:p>
          <w:p w:rsidR="00000000" w:rsidRPr="006E59E0" w:rsidP="006E59E0">
            <w:pPr>
              <w:pStyle w:val="ListBullet"/>
            </w:pPr>
            <w:r w:rsidRPr="006E59E0">
              <w:t>computers</w:t>
            </w:r>
          </w:p>
          <w:p w:rsidR="00000000" w:rsidRPr="006E59E0" w:rsidP="006E59E0">
            <w:pPr>
              <w:pStyle w:val="ListBullet"/>
            </w:pPr>
            <w:r w:rsidRPr="006E59E0">
              <w:t>measuring and recording equipment</w:t>
            </w:r>
          </w:p>
          <w:p w:rsidR="00000000" w:rsidRPr="006E59E0" w:rsidP="006E59E0">
            <w:pPr>
              <w:pStyle w:val="ListBullet"/>
            </w:pPr>
            <w:r w:rsidRPr="006E59E0">
              <w:t>communication equipment</w:t>
            </w:r>
          </w:p>
          <w:p w:rsidR="00000000" w:rsidRPr="006E59E0" w:rsidP="006E59E0">
            <w:pPr>
              <w:pStyle w:val="ListBullet"/>
            </w:pPr>
            <w:r w:rsidRPr="006E59E0">
              <w:t>hand tools</w:t>
            </w:r>
          </w:p>
          <w:p w:rsidR="00000000" w:rsidP="006E59E0">
            <w:pPr>
              <w:pStyle w:val="ListBullet"/>
              <w:rPr>
                <w:lang w:val="en-NZ"/>
              </w:rPr>
            </w:pPr>
            <w:r w:rsidRPr="006E59E0">
              <w:t>safety clothing and equipment</w:t>
            </w:r>
          </w:p>
        </w:tc>
      </w:tr>
      <w:tr w:rsidTr="00041047">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Typical problems</w:t>
            </w:r>
            <w:r w:rsidRPr="006E59E0">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Typical problems may include:</w:t>
            </w:r>
          </w:p>
          <w:p w:rsidR="00000000" w:rsidRPr="006E59E0" w:rsidP="006E59E0">
            <w:pPr>
              <w:pStyle w:val="ListBullet"/>
            </w:pPr>
            <w:r w:rsidRPr="006E59E0">
              <w:t>process problems</w:t>
            </w:r>
          </w:p>
          <w:p w:rsidR="00000000" w:rsidRPr="006E59E0" w:rsidP="006E59E0">
            <w:pPr>
              <w:pStyle w:val="ListBullet"/>
            </w:pPr>
            <w:r w:rsidRPr="006E59E0">
              <w:t>equipment problems</w:t>
            </w:r>
          </w:p>
          <w:p w:rsidR="00000000" w:rsidP="006E59E0">
            <w:pPr>
              <w:pStyle w:val="ListBullet"/>
              <w:rPr>
                <w:lang w:val="en-NZ"/>
              </w:rPr>
            </w:pPr>
            <w:r w:rsidRPr="006E59E0">
              <w:t>quality problems</w:t>
            </w:r>
          </w:p>
        </w:tc>
      </w:tr>
      <w:tr w:rsidTr="00041047">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OHS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All operations are subject to stringent OHS requirements and these must not be compromised at any time. Where there is an apparent conflict between performance criteria and</w:t>
            </w:r>
            <w:r w:rsidRPr="006E59E0">
              <w:t xml:space="preserve"> OHS requirements, the OHS requirements take precedence</w:t>
            </w:r>
          </w:p>
        </w:tc>
      </w:tr>
    </w:tbl>
    <w:p w:rsidR="00041047" w:rsidP="006E59E0">
      <w:pPr>
        <w:pStyle w:val="BodyText"/>
      </w:pPr>
    </w:p>
    <w:p w:rsidR="00041047" w:rsidP="006E59E0">
      <w:pPr>
        <w:pStyle w:val="BodyText"/>
      </w:pPr>
    </w:p>
    <w:p w:rsidR="00000000" w:rsidRPr="006E59E0" w:rsidP="006E59E0">
      <w:pPr>
        <w:pStyle w:val="Heading1"/>
      </w:pPr>
      <w:bookmarkStart w:id="12" w:name="O_110234"/>
      <w:bookmarkEnd w:id="12"/>
      <w:r w:rsidRPr="006E59E0">
        <w:t>Unit Sector(s)</w:t>
      </w:r>
    </w:p>
    <w:tbl>
      <w:tblPr>
        <w:tblW w:w="0" w:type="auto"/>
        <w:tblLayout w:type="fixed"/>
        <w:tblCellMar>
          <w:left w:w="62" w:type="dxa"/>
          <w:right w:w="62" w:type="dxa"/>
        </w:tblCellMar>
        <w:tblLook w:val="0000"/>
      </w:tblPr>
      <w:tblGrid>
        <w:gridCol w:w="2567"/>
        <w:gridCol w:w="5955"/>
      </w:tblGrid>
      <w:tr w:rsidTr="0004104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r w:rsidRPr="006E59E0">
              <w:t>Operational/technical</w:t>
            </w: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13" w:name="O_160139"/>
      <w:bookmarkEnd w:id="13"/>
      <w:r w:rsidRPr="006E59E0">
        <w:t>Competency field</w:t>
      </w:r>
    </w:p>
    <w:tbl>
      <w:tblPr>
        <w:tblW w:w="0" w:type="auto"/>
        <w:tblLayout w:type="fixed"/>
        <w:tblCellMar>
          <w:left w:w="62" w:type="dxa"/>
          <w:right w:w="62" w:type="dxa"/>
        </w:tblCellMar>
        <w:tblLook w:val="0000"/>
      </w:tblPr>
      <w:tblGrid>
        <w:gridCol w:w="2784"/>
        <w:gridCol w:w="5738"/>
      </w:tblGrid>
      <w:tr w:rsidTr="000410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p>
        </w:tc>
      </w:tr>
    </w:tbl>
    <w:p w:rsidR="00000000" w:rsidRPr="006E59E0" w:rsidP="006E59E0">
      <w:pPr>
        <w:pStyle w:val="BodyText"/>
      </w:pPr>
    </w:p>
    <w:p w:rsidR="00000000" w:rsidRPr="006E59E0" w:rsidP="006E59E0">
      <w:pPr>
        <w:pStyle w:val="AllowPageBreak"/>
      </w:pPr>
    </w:p>
    <w:p w:rsidR="00000000" w:rsidRPr="006E59E0" w:rsidP="006E59E0">
      <w:pPr>
        <w:pStyle w:val="Heading1"/>
      </w:pPr>
      <w:bookmarkStart w:id="14" w:name="O_160138"/>
      <w:bookmarkEnd w:id="14"/>
      <w:r w:rsidRPr="006E59E0">
        <w:t>Co-requisite units</w:t>
      </w:r>
    </w:p>
    <w:tbl>
      <w:tblPr>
        <w:tblW w:w="0" w:type="auto"/>
        <w:tblLayout w:type="fixed"/>
        <w:tblCellMar>
          <w:left w:w="62" w:type="dxa"/>
          <w:right w:w="62" w:type="dxa"/>
        </w:tblCellMar>
        <w:tblLook w:val="0000"/>
      </w:tblPr>
      <w:tblGrid>
        <w:gridCol w:w="2641"/>
        <w:gridCol w:w="1322"/>
        <w:gridCol w:w="4559"/>
      </w:tblGrid>
      <w:tr w:rsidTr="000410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r w:rsidRPr="006E59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p>
        </w:tc>
      </w:tr>
      <w:tr w:rsidTr="000410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9E0">
            <w:pPr>
              <w:pStyle w:val="BodyText"/>
              <w:rPr>
                <w:lang w:val="en-NZ"/>
              </w:rPr>
            </w:pPr>
          </w:p>
        </w:tc>
      </w:tr>
      <w:tr w:rsidTr="000410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9E0" w:rsidP="006E59E0">
            <w:pPr>
              <w:pStyle w:val="BodyText"/>
            </w:pPr>
          </w:p>
        </w:tc>
      </w:tr>
    </w:tbl>
    <w:p w:rsidR="00000000" w:rsidRPr="006E59E0" w:rsidP="006E59E0">
      <w:pPr>
        <w:pStyle w:val="BodyText"/>
      </w:pPr>
    </w:p>
    <w:p w:rsidR="00000000" w:rsidRPr="006E59E0" w:rsidP="006E59E0"/>
    <w:sectPr w:rsidSect="006E5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047" w:rsidP="00041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7" w:rsidP="006E5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1047" w:rsidP="006E59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1047" w:rsidP="006E59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047" w:rsidP="000410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7" w:rsidP="006E59E0">
    <w:pPr>
      <w:pStyle w:val="Header"/>
      <w:framePr w:wrap="around"/>
    </w:pPr>
    <w:r>
      <w:fldChar w:fldCharType="begin"/>
    </w:r>
    <w:r>
      <w:instrText xml:space="preserve"> TITLE   \* MERGEFORMAT </w:instrText>
    </w:r>
    <w:r>
      <w:fldChar w:fldCharType="separate"/>
    </w:r>
    <w:r>
      <w:t>PMC552046C Operate glass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047" w:rsidP="006E59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6D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25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C4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9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9E0"/>
    <w:pPr>
      <w:spacing w:before="360" w:after="60"/>
      <w:outlineLvl w:val="0"/>
    </w:pPr>
    <w:rPr>
      <w:sz w:val="32"/>
    </w:rPr>
  </w:style>
  <w:style w:type="paragraph" w:styleId="Heading2">
    <w:name w:val="heading 2"/>
    <w:basedOn w:val="HeadingBase"/>
    <w:next w:val="BodyText"/>
    <w:link w:val="Heading2Char"/>
    <w:qFormat/>
    <w:rsid w:val="006E59E0"/>
    <w:pPr>
      <w:keepLines/>
      <w:spacing w:before="240" w:after="120"/>
      <w:outlineLvl w:val="1"/>
    </w:pPr>
    <w:rPr>
      <w:sz w:val="28"/>
      <w:szCs w:val="40"/>
    </w:rPr>
  </w:style>
  <w:style w:type="paragraph" w:styleId="Heading3">
    <w:name w:val="heading 3"/>
    <w:basedOn w:val="HeadingBase"/>
    <w:next w:val="BodyText"/>
    <w:link w:val="Heading3Char"/>
    <w:qFormat/>
    <w:rsid w:val="006E59E0"/>
    <w:pPr>
      <w:spacing w:before="180" w:after="120"/>
      <w:outlineLvl w:val="2"/>
    </w:pPr>
    <w:rPr>
      <w:spacing w:val="-10"/>
      <w:kern w:val="32"/>
    </w:rPr>
  </w:style>
  <w:style w:type="paragraph" w:styleId="Heading4">
    <w:name w:val="heading 4"/>
    <w:basedOn w:val="HeadingBase"/>
    <w:next w:val="BodyText"/>
    <w:link w:val="Heading4Char"/>
    <w:qFormat/>
    <w:rsid w:val="006E59E0"/>
    <w:pPr>
      <w:spacing w:before="160" w:after="120"/>
      <w:outlineLvl w:val="3"/>
    </w:pPr>
    <w:rPr>
      <w:sz w:val="22"/>
    </w:rPr>
  </w:style>
  <w:style w:type="paragraph" w:styleId="Heading5">
    <w:name w:val="heading 5"/>
    <w:basedOn w:val="HeadingBase"/>
    <w:next w:val="Normal"/>
    <w:link w:val="Heading5Char"/>
    <w:qFormat/>
    <w:rsid w:val="006E59E0"/>
    <w:pPr>
      <w:spacing w:before="80"/>
      <w:outlineLvl w:val="4"/>
    </w:pPr>
    <w:rPr>
      <w:color w:val="918585"/>
      <w:sz w:val="20"/>
    </w:rPr>
  </w:style>
  <w:style w:type="paragraph" w:styleId="Heading6">
    <w:name w:val="heading 6"/>
    <w:basedOn w:val="HeadingBase"/>
    <w:next w:val="Normal"/>
    <w:link w:val="Heading6Char"/>
    <w:qFormat/>
    <w:rsid w:val="006E59E0"/>
    <w:pPr>
      <w:spacing w:before="60"/>
      <w:outlineLvl w:val="5"/>
    </w:pPr>
    <w:rPr>
      <w:color w:val="918585"/>
      <w:sz w:val="20"/>
    </w:rPr>
  </w:style>
  <w:style w:type="paragraph" w:styleId="Heading7">
    <w:name w:val="heading 7"/>
    <w:basedOn w:val="Normal"/>
    <w:next w:val="Normal"/>
    <w:link w:val="Heading7Char"/>
    <w:qFormat/>
    <w:rsid w:val="006E59E0"/>
    <w:pPr>
      <w:ind w:left="720"/>
      <w:outlineLvl w:val="6"/>
    </w:pPr>
    <w:rPr>
      <w:i/>
    </w:rPr>
  </w:style>
  <w:style w:type="paragraph" w:styleId="Heading8">
    <w:name w:val="heading 8"/>
    <w:basedOn w:val="Normal"/>
    <w:next w:val="Normal"/>
    <w:link w:val="Heading8Char"/>
    <w:qFormat/>
    <w:rsid w:val="006E59E0"/>
    <w:pPr>
      <w:ind w:left="720"/>
      <w:outlineLvl w:val="7"/>
    </w:pPr>
    <w:rPr>
      <w:i/>
    </w:rPr>
  </w:style>
  <w:style w:type="paragraph" w:styleId="Heading9">
    <w:name w:val="heading 9"/>
    <w:basedOn w:val="Normal"/>
    <w:next w:val="Normal"/>
    <w:link w:val="Heading9Char"/>
    <w:qFormat/>
    <w:rsid w:val="006E59E0"/>
    <w:pPr>
      <w:ind w:left="720"/>
      <w:outlineLvl w:val="8"/>
    </w:pPr>
    <w:rPr>
      <w:i/>
    </w:rPr>
  </w:style>
  <w:style w:type="character" w:default="1" w:styleId="DefaultParagraphFont">
    <w:name w:val="Default Paragraph Font"/>
    <w:uiPriority w:val="1"/>
    <w:unhideWhenUsed/>
    <w:rsid w:val="006E5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9E0"/>
  </w:style>
  <w:style w:type="character" w:customStyle="1" w:styleId="Heading1Char">
    <w:name w:val="Heading 1 Char"/>
    <w:basedOn w:val="DefaultParagraphFont"/>
    <w:link w:val="Heading1"/>
    <w:rsid w:val="006E59E0"/>
    <w:rPr>
      <w:rFonts w:ascii="Times New Roman" w:eastAsia="Times New Roman" w:hAnsi="Times New Roman" w:cs="Times New Roman"/>
      <w:b/>
      <w:sz w:val="32"/>
      <w:szCs w:val="20"/>
      <w:lang w:eastAsia="en-US"/>
    </w:rPr>
  </w:style>
  <w:style w:type="paragraph" w:styleId="BodyText">
    <w:name w:val="Body Text"/>
    <w:basedOn w:val="Normal"/>
    <w:link w:val="BodyTextChar"/>
    <w:rsid w:val="006E59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9E0"/>
    <w:rPr>
      <w:rFonts w:ascii="Times New Roman" w:eastAsia="Times New Roman" w:hAnsi="Times New Roman" w:cs="Times New Roman"/>
      <w:sz w:val="24"/>
      <w:lang w:val="en-US" w:eastAsia="en-US"/>
    </w:rPr>
  </w:style>
  <w:style w:type="paragraph" w:styleId="Footer">
    <w:name w:val="footer"/>
    <w:basedOn w:val="Normal"/>
    <w:link w:val="FooterChar"/>
    <w:rsid w:val="006E5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9E0"/>
    <w:rPr>
      <w:rFonts w:ascii="Times New Roman" w:eastAsia="Times New Roman" w:hAnsi="Times New Roman" w:cs="Times New Roman"/>
      <w:sz w:val="16"/>
      <w:lang w:val="en-US" w:eastAsia="en-US"/>
    </w:rPr>
  </w:style>
  <w:style w:type="paragraph" w:styleId="List">
    <w:name w:val="List"/>
    <w:basedOn w:val="BodyText"/>
    <w:next w:val="BodyText"/>
    <w:rsid w:val="006E59E0"/>
    <w:pPr>
      <w:tabs>
        <w:tab w:val="left" w:pos="340"/>
      </w:tabs>
      <w:spacing w:before="60" w:after="60"/>
      <w:ind w:left="340" w:hanging="340"/>
    </w:pPr>
  </w:style>
  <w:style w:type="paragraph" w:styleId="ListBullet">
    <w:name w:val="List Bullet"/>
    <w:basedOn w:val="List"/>
    <w:rsid w:val="006E59E0"/>
    <w:pPr>
      <w:numPr>
        <w:numId w:val="13"/>
      </w:numPr>
      <w:tabs>
        <w:tab w:val="clear" w:pos="340"/>
      </w:tabs>
      <w:spacing w:before="40" w:after="40"/>
    </w:pPr>
  </w:style>
  <w:style w:type="character" w:customStyle="1" w:styleId="SpecialBold">
    <w:name w:val="Special Bold"/>
    <w:basedOn w:val="DefaultParagraphFont"/>
    <w:rsid w:val="006E59E0"/>
    <w:rPr>
      <w:b/>
      <w:spacing w:val="0"/>
    </w:rPr>
  </w:style>
  <w:style w:type="paragraph" w:styleId="ListBullet2">
    <w:name w:val="List Bullet 2"/>
    <w:basedOn w:val="List2"/>
    <w:rsid w:val="006E59E0"/>
    <w:pPr>
      <w:numPr>
        <w:numId w:val="14"/>
      </w:numPr>
      <w:tabs>
        <w:tab w:val="clear" w:pos="680"/>
      </w:tabs>
    </w:pPr>
  </w:style>
  <w:style w:type="paragraph" w:styleId="Header">
    <w:name w:val="header"/>
    <w:basedOn w:val="Normal"/>
    <w:link w:val="HeaderChar"/>
    <w:rsid w:val="006E5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9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9E0"/>
    <w:pPr>
      <w:spacing w:before="240" w:after="120"/>
      <w:outlineLvl w:val="0"/>
    </w:pPr>
    <w:rPr>
      <w:rFonts w:ascii="Times New Roman" w:hAnsi="Times New Roman"/>
      <w:b/>
      <w:sz w:val="28"/>
    </w:rPr>
  </w:style>
  <w:style w:type="paragraph" w:customStyle="1" w:styleId="AllowPageBreak">
    <w:name w:val="AllowPageBreak"/>
    <w:rsid w:val="006E59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9E0"/>
    <w:pPr>
      <w:tabs>
        <w:tab w:val="left" w:pos="680"/>
      </w:tabs>
      <w:spacing w:before="60" w:after="60"/>
      <w:ind w:left="680" w:hanging="340"/>
    </w:pPr>
  </w:style>
  <w:style w:type="character" w:customStyle="1" w:styleId="Heading2Char">
    <w:name w:val="Heading 2 Char"/>
    <w:basedOn w:val="DefaultParagraphFont"/>
    <w:link w:val="Heading2"/>
    <w:rsid w:val="006E5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9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9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9E0"/>
    <w:rPr>
      <w:rFonts w:ascii="Courier New" w:eastAsia="Times New Roman" w:hAnsi="Courier New" w:cs="Times New Roman"/>
      <w:i/>
      <w:szCs w:val="20"/>
      <w:lang w:val="en-US" w:eastAsia="en-US"/>
    </w:rPr>
  </w:style>
  <w:style w:type="paragraph" w:customStyle="1" w:styleId="HeadingBase">
    <w:name w:val="Heading Base"/>
    <w:rsid w:val="006E5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9E0"/>
    <w:pPr>
      <w:tabs>
        <w:tab w:val="right" w:leader="dot" w:pos="9072"/>
      </w:tabs>
      <w:ind w:left="567"/>
    </w:pPr>
    <w:rPr>
      <w:szCs w:val="22"/>
    </w:rPr>
  </w:style>
  <w:style w:type="paragraph" w:customStyle="1" w:styleId="TOCBase">
    <w:name w:val="TOC Base"/>
    <w:rsid w:val="006E5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9E0"/>
    <w:pPr>
      <w:tabs>
        <w:tab w:val="right" w:leader="dot" w:pos="9072"/>
      </w:tabs>
      <w:spacing w:before="40" w:after="40"/>
      <w:ind w:left="284"/>
    </w:pPr>
    <w:rPr>
      <w:rFonts w:ascii="Times New Roman" w:hAnsi="Times New Roman"/>
    </w:rPr>
  </w:style>
  <w:style w:type="paragraph" w:styleId="TOC1">
    <w:name w:val="toc 1"/>
    <w:basedOn w:val="TOCBase"/>
    <w:next w:val="Normal"/>
    <w:rsid w:val="006E59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9E0"/>
    <w:pPr>
      <w:spacing w:before="5040"/>
      <w:jc w:val="center"/>
    </w:pPr>
    <w:rPr>
      <w:sz w:val="48"/>
      <w:szCs w:val="72"/>
      <w:lang w:val="en-US"/>
    </w:rPr>
  </w:style>
  <w:style w:type="character" w:customStyle="1" w:styleId="TitleChar">
    <w:name w:val="Title Char"/>
    <w:basedOn w:val="DefaultParagraphFont"/>
    <w:link w:val="Title"/>
    <w:rsid w:val="006E5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9E0"/>
    <w:pPr>
      <w:tabs>
        <w:tab w:val="left" w:pos="3600"/>
        <w:tab w:val="left" w:pos="3958"/>
      </w:tabs>
    </w:pPr>
  </w:style>
  <w:style w:type="paragraph" w:customStyle="1" w:styleId="Note">
    <w:name w:val="Note"/>
    <w:basedOn w:val="BodyText"/>
    <w:rsid w:val="006E5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9E0"/>
    <w:pPr>
      <w:framePr w:wrap="auto" w:hAnchor="text" w:y="6049"/>
    </w:pPr>
    <w:rPr>
      <w:color w:val="000000"/>
      <w:sz w:val="40"/>
    </w:rPr>
  </w:style>
  <w:style w:type="paragraph" w:customStyle="1" w:styleId="TOCTitle">
    <w:name w:val="TOCTitle"/>
    <w:basedOn w:val="Heading1"/>
    <w:rsid w:val="006E59E0"/>
    <w:pPr>
      <w:spacing w:after="240"/>
      <w:jc w:val="center"/>
      <w:outlineLvl w:val="9"/>
    </w:pPr>
    <w:rPr>
      <w:caps/>
    </w:rPr>
  </w:style>
  <w:style w:type="paragraph" w:customStyle="1" w:styleId="Version">
    <w:name w:val="Version"/>
    <w:rsid w:val="006E59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9E0"/>
    <w:pPr>
      <w:keepNext w:val="0"/>
      <w:tabs>
        <w:tab w:val="right" w:pos="4176"/>
      </w:tabs>
      <w:ind w:left="198" w:hanging="198"/>
    </w:pPr>
    <w:rPr>
      <w:rFonts w:ascii="Garamond" w:hAnsi="Garamond"/>
    </w:rPr>
  </w:style>
  <w:style w:type="paragraph" w:styleId="IndexHeading">
    <w:name w:val="index heading"/>
    <w:basedOn w:val="Normal"/>
    <w:next w:val="Index1"/>
    <w:semiHidden/>
    <w:rsid w:val="006E59E0"/>
    <w:pPr>
      <w:spacing w:before="120" w:after="120"/>
    </w:pPr>
    <w:rPr>
      <w:rFonts w:ascii="Arial" w:hAnsi="Arial"/>
      <w:b/>
      <w:color w:val="918585"/>
      <w:sz w:val="24"/>
    </w:rPr>
  </w:style>
  <w:style w:type="paragraph" w:customStyle="1" w:styleId="Chapter">
    <w:name w:val="Chapter"/>
    <w:basedOn w:val="Normal"/>
    <w:rsid w:val="006E59E0"/>
    <w:pPr>
      <w:spacing w:before="240"/>
    </w:pPr>
    <w:rPr>
      <w:rFonts w:ascii="Times New Roman" w:hAnsi="Times New Roman"/>
      <w:smallCaps/>
      <w:spacing w:val="80"/>
      <w:sz w:val="28"/>
    </w:rPr>
  </w:style>
  <w:style w:type="paragraph" w:customStyle="1" w:styleId="InChapter">
    <w:name w:val="InChapter"/>
    <w:basedOn w:val="Heading3"/>
    <w:rsid w:val="006E59E0"/>
    <w:pPr>
      <w:spacing w:after="240"/>
      <w:outlineLvl w:val="9"/>
    </w:pPr>
    <w:rPr>
      <w:noProof/>
    </w:rPr>
  </w:style>
  <w:style w:type="paragraph" w:styleId="Index2">
    <w:name w:val="index 2"/>
    <w:basedOn w:val="Normal"/>
    <w:next w:val="Normal"/>
    <w:semiHidden/>
    <w:rsid w:val="006E59E0"/>
    <w:pPr>
      <w:tabs>
        <w:tab w:val="right" w:pos="4176"/>
      </w:tabs>
      <w:ind w:left="568" w:hanging="284"/>
    </w:pPr>
    <w:rPr>
      <w:rFonts w:ascii="Garamond" w:hAnsi="Garamond"/>
    </w:rPr>
  </w:style>
  <w:style w:type="paragraph" w:customStyle="1" w:styleId="Byline">
    <w:name w:val="Byline"/>
    <w:rsid w:val="006E5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9E0"/>
    <w:pPr>
      <w:tabs>
        <w:tab w:val="clear" w:pos="3600"/>
        <w:tab w:val="clear" w:pos="3958"/>
      </w:tabs>
      <w:jc w:val="right"/>
    </w:pPr>
  </w:style>
  <w:style w:type="character" w:styleId="Emphasis">
    <w:name w:val="Emphasis"/>
    <w:basedOn w:val="DefaultParagraphFont"/>
    <w:qFormat/>
    <w:rsid w:val="006E59E0"/>
    <w:rPr>
      <w:i/>
    </w:rPr>
  </w:style>
  <w:style w:type="paragraph" w:styleId="Caption">
    <w:name w:val="caption"/>
    <w:basedOn w:val="BodyText"/>
    <w:next w:val="Normal"/>
    <w:qFormat/>
    <w:rsid w:val="006E59E0"/>
    <w:pPr>
      <w:framePr w:w="2268" w:hSpace="181" w:vSpace="181" w:wrap="around" w:vAnchor="text" w:hAnchor="page" w:x="1135" w:y="285" w:anchorLock="1"/>
    </w:pPr>
    <w:rPr>
      <w:i/>
    </w:rPr>
  </w:style>
  <w:style w:type="paragraph" w:customStyle="1" w:styleId="MiniTOCTitle">
    <w:name w:val="MiniTOCTitle"/>
    <w:basedOn w:val="Heading4"/>
    <w:rsid w:val="006E59E0"/>
    <w:pPr>
      <w:spacing w:before="240"/>
      <w:outlineLvl w:val="9"/>
    </w:pPr>
    <w:rPr>
      <w:noProof/>
      <w:sz w:val="24"/>
    </w:rPr>
  </w:style>
  <w:style w:type="paragraph" w:customStyle="1" w:styleId="MiniTOCItem">
    <w:name w:val="MiniTOCItem"/>
    <w:basedOn w:val="ListBullet"/>
    <w:rsid w:val="006E59E0"/>
    <w:pPr>
      <w:numPr>
        <w:numId w:val="0"/>
      </w:numPr>
      <w:tabs>
        <w:tab w:val="right" w:leader="dot" w:pos="6521"/>
      </w:tabs>
      <w:spacing w:before="0" w:after="0"/>
    </w:pPr>
  </w:style>
  <w:style w:type="paragraph" w:customStyle="1" w:styleId="TOFTitle">
    <w:name w:val="TOFTitle"/>
    <w:basedOn w:val="TOCTitle"/>
    <w:rsid w:val="006E59E0"/>
  </w:style>
  <w:style w:type="paragraph" w:styleId="TableofFigures">
    <w:name w:val="table of figures"/>
    <w:basedOn w:val="Normal"/>
    <w:next w:val="Normal"/>
    <w:semiHidden/>
    <w:rsid w:val="006E59E0"/>
    <w:pPr>
      <w:tabs>
        <w:tab w:val="right" w:leader="dot" w:pos="9072"/>
      </w:tabs>
      <w:ind w:left="970" w:hanging="403"/>
    </w:pPr>
    <w:rPr>
      <w:rFonts w:ascii="Times New Roman" w:hAnsi="Times New Roman"/>
      <w:b/>
    </w:rPr>
  </w:style>
  <w:style w:type="paragraph" w:styleId="ListNumber">
    <w:name w:val="List Number"/>
    <w:basedOn w:val="List"/>
    <w:rsid w:val="006E59E0"/>
    <w:pPr>
      <w:numPr>
        <w:numId w:val="11"/>
      </w:numPr>
    </w:pPr>
  </w:style>
  <w:style w:type="character" w:customStyle="1" w:styleId="WingdingSymbols">
    <w:name w:val="Wingding Symbols"/>
    <w:rsid w:val="006E59E0"/>
    <w:rPr>
      <w:rFonts w:ascii="Wingdings" w:hAnsi="Wingdings"/>
    </w:rPr>
  </w:style>
  <w:style w:type="paragraph" w:customStyle="1" w:styleId="TableHeading">
    <w:name w:val="Table Heading"/>
    <w:basedOn w:val="HeadingBase"/>
    <w:rsid w:val="006E59E0"/>
    <w:pPr>
      <w:keepLines/>
      <w:pBdr>
        <w:bottom w:val="single" w:sz="6" w:space="1" w:color="918585"/>
      </w:pBdr>
      <w:spacing w:before="240"/>
    </w:pPr>
  </w:style>
  <w:style w:type="character" w:customStyle="1" w:styleId="HotSpot">
    <w:name w:val="HotSpot"/>
    <w:rsid w:val="006E59E0"/>
    <w:rPr>
      <w:color w:val="0033CC"/>
      <w:u w:val="none"/>
    </w:rPr>
  </w:style>
  <w:style w:type="paragraph" w:customStyle="1" w:styleId="BodyTextRight">
    <w:name w:val="Body Text Right"/>
    <w:basedOn w:val="BodyText"/>
    <w:rsid w:val="006E59E0"/>
    <w:pPr>
      <w:spacing w:before="0" w:after="0"/>
      <w:jc w:val="right"/>
    </w:pPr>
  </w:style>
  <w:style w:type="paragraph" w:styleId="Index3">
    <w:name w:val="index 3"/>
    <w:basedOn w:val="ListNumber2"/>
    <w:next w:val="Normal"/>
    <w:semiHidden/>
    <w:rsid w:val="006E59E0"/>
    <w:pPr>
      <w:numPr>
        <w:numId w:val="0"/>
      </w:numPr>
      <w:tabs>
        <w:tab w:val="right" w:leader="dot" w:pos="4176"/>
      </w:tabs>
    </w:pPr>
  </w:style>
  <w:style w:type="paragraph" w:styleId="ListNumber2">
    <w:name w:val="List Number 2"/>
    <w:basedOn w:val="List2"/>
    <w:rsid w:val="006E59E0"/>
    <w:pPr>
      <w:numPr>
        <w:numId w:val="10"/>
      </w:numPr>
      <w:tabs>
        <w:tab w:val="clear" w:pos="1060"/>
      </w:tabs>
    </w:pPr>
  </w:style>
  <w:style w:type="paragraph" w:customStyle="1" w:styleId="MarginNote">
    <w:name w:val="Margin Note"/>
    <w:basedOn w:val="BodyText"/>
    <w:rsid w:val="006E5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9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9E0"/>
    <w:rPr>
      <w:sz w:val="32"/>
    </w:rPr>
  </w:style>
  <w:style w:type="paragraph" w:customStyle="1" w:styleId="HeadingProcedure">
    <w:name w:val="Heading Procedure"/>
    <w:basedOn w:val="HeadingBase"/>
    <w:next w:val="Normal"/>
    <w:rsid w:val="006E59E0"/>
    <w:pPr>
      <w:tabs>
        <w:tab w:val="left" w:pos="0"/>
      </w:tabs>
      <w:spacing w:before="120" w:after="60"/>
    </w:pPr>
    <w:rPr>
      <w:i/>
      <w:color w:val="918585"/>
      <w:sz w:val="22"/>
    </w:rPr>
  </w:style>
  <w:style w:type="paragraph" w:customStyle="1" w:styleId="TableBodyText">
    <w:name w:val="Table Body Text"/>
    <w:basedOn w:val="BodyText"/>
    <w:rsid w:val="006E59E0"/>
    <w:pPr>
      <w:spacing w:before="60" w:after="60"/>
    </w:pPr>
  </w:style>
  <w:style w:type="paragraph" w:styleId="ListContinue">
    <w:name w:val="List Continue"/>
    <w:basedOn w:val="List"/>
    <w:rsid w:val="006E59E0"/>
    <w:pPr>
      <w:ind w:firstLine="0"/>
    </w:pPr>
  </w:style>
  <w:style w:type="paragraph" w:customStyle="1" w:styleId="ListNote">
    <w:name w:val="List Note"/>
    <w:basedOn w:val="List"/>
    <w:rsid w:val="006E59E0"/>
    <w:pPr>
      <w:pBdr>
        <w:top w:val="single" w:sz="6" w:space="2" w:color="918585"/>
        <w:bottom w:val="single" w:sz="6" w:space="2" w:color="918585"/>
      </w:pBdr>
      <w:tabs>
        <w:tab w:val="left" w:pos="1021"/>
      </w:tabs>
      <w:ind w:firstLine="0"/>
    </w:pPr>
  </w:style>
  <w:style w:type="paragraph" w:customStyle="1" w:styleId="Warning">
    <w:name w:val="Warning"/>
    <w:basedOn w:val="BodyText"/>
    <w:rsid w:val="006E59E0"/>
    <w:pPr>
      <w:shd w:val="clear" w:color="auto" w:fill="D9D9D9"/>
      <w:tabs>
        <w:tab w:val="left" w:pos="992"/>
      </w:tabs>
      <w:ind w:left="119" w:right="119"/>
    </w:pPr>
    <w:rPr>
      <w:sz w:val="20"/>
    </w:rPr>
  </w:style>
  <w:style w:type="paragraph" w:customStyle="1" w:styleId="MarginIcons">
    <w:name w:val="Margin Icons"/>
    <w:basedOn w:val="BodyText"/>
    <w:rsid w:val="006E5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9E0"/>
    <w:rPr>
      <w:rFonts w:ascii="Courier New" w:hAnsi="Courier New"/>
    </w:rPr>
  </w:style>
  <w:style w:type="paragraph" w:customStyle="1" w:styleId="NoteBullet">
    <w:name w:val="Note Bullet"/>
    <w:basedOn w:val="Note"/>
    <w:rsid w:val="006E59E0"/>
    <w:pPr>
      <w:tabs>
        <w:tab w:val="clear" w:pos="680"/>
      </w:tabs>
      <w:spacing w:before="60" w:after="60"/>
    </w:pPr>
  </w:style>
  <w:style w:type="paragraph" w:customStyle="1" w:styleId="SubHeading2">
    <w:name w:val="SubHeading2"/>
    <w:basedOn w:val="HeadingBase"/>
    <w:rsid w:val="006E59E0"/>
    <w:pPr>
      <w:spacing w:before="240" w:after="60"/>
    </w:pPr>
    <w:rPr>
      <w:sz w:val="20"/>
    </w:rPr>
  </w:style>
  <w:style w:type="paragraph" w:customStyle="1" w:styleId="SubHeading1">
    <w:name w:val="SubHeading1"/>
    <w:basedOn w:val="HeadingBase"/>
    <w:rsid w:val="006E59E0"/>
    <w:pPr>
      <w:spacing w:before="240" w:after="60"/>
    </w:pPr>
    <w:rPr>
      <w:color w:val="918585"/>
      <w:sz w:val="22"/>
    </w:rPr>
  </w:style>
  <w:style w:type="paragraph" w:customStyle="1" w:styleId="SideHeading">
    <w:name w:val="Side Heading"/>
    <w:basedOn w:val="HeadingBase"/>
    <w:rsid w:val="006E5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9E0"/>
    <w:pPr>
      <w:numPr>
        <w:numId w:val="12"/>
      </w:numPr>
    </w:pPr>
  </w:style>
  <w:style w:type="paragraph" w:styleId="PlainText">
    <w:name w:val="Plain Text"/>
    <w:basedOn w:val="Normal"/>
    <w:link w:val="PlainTextChar"/>
    <w:rsid w:val="006E59E0"/>
    <w:rPr>
      <w:sz w:val="20"/>
    </w:rPr>
  </w:style>
  <w:style w:type="character" w:customStyle="1" w:styleId="PlainTextChar">
    <w:name w:val="Plain Text Char"/>
    <w:basedOn w:val="DefaultParagraphFont"/>
    <w:link w:val="PlainText"/>
    <w:rsid w:val="006E59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9E0"/>
    <w:rPr>
      <w:b/>
      <w:smallCaps/>
    </w:rPr>
  </w:style>
  <w:style w:type="paragraph" w:customStyle="1" w:styleId="TableListNumber">
    <w:name w:val="Table List Number"/>
    <w:basedOn w:val="ListNumber"/>
    <w:rsid w:val="006E59E0"/>
    <w:pPr>
      <w:numPr>
        <w:numId w:val="0"/>
      </w:numPr>
    </w:pPr>
  </w:style>
  <w:style w:type="paragraph" w:styleId="TOC4">
    <w:name w:val="toc 4"/>
    <w:basedOn w:val="TOCBase"/>
    <w:next w:val="Normal"/>
    <w:semiHidden/>
    <w:rsid w:val="006E59E0"/>
    <w:pPr>
      <w:tabs>
        <w:tab w:val="right" w:leader="dot" w:pos="9071"/>
      </w:tabs>
      <w:ind w:left="1701"/>
    </w:pPr>
  </w:style>
  <w:style w:type="paragraph" w:customStyle="1" w:styleId="ListAlpha">
    <w:name w:val="List Alpha"/>
    <w:basedOn w:val="List"/>
    <w:rsid w:val="006E59E0"/>
    <w:pPr>
      <w:numPr>
        <w:numId w:val="9"/>
      </w:numPr>
    </w:pPr>
  </w:style>
  <w:style w:type="paragraph" w:customStyle="1" w:styleId="ListAlpha2">
    <w:name w:val="List Alpha 2"/>
    <w:basedOn w:val="List2"/>
    <w:rsid w:val="006E59E0"/>
    <w:pPr>
      <w:numPr>
        <w:numId w:val="8"/>
      </w:numPr>
    </w:pPr>
  </w:style>
  <w:style w:type="paragraph" w:styleId="List3">
    <w:name w:val="List 3"/>
    <w:basedOn w:val="BodyText"/>
    <w:rsid w:val="006E59E0"/>
    <w:pPr>
      <w:tabs>
        <w:tab w:val="left" w:pos="1021"/>
      </w:tabs>
      <w:spacing w:before="60" w:after="60"/>
      <w:ind w:left="1020" w:hanging="340"/>
    </w:pPr>
  </w:style>
  <w:style w:type="paragraph" w:styleId="List4">
    <w:name w:val="List 4"/>
    <w:basedOn w:val="BodyText"/>
    <w:rsid w:val="006E59E0"/>
    <w:pPr>
      <w:tabs>
        <w:tab w:val="left" w:pos="1361"/>
      </w:tabs>
      <w:spacing w:before="60" w:after="60"/>
      <w:ind w:left="1361" w:hanging="340"/>
    </w:pPr>
  </w:style>
  <w:style w:type="paragraph" w:styleId="List5">
    <w:name w:val="List 5"/>
    <w:basedOn w:val="BodyText"/>
    <w:rsid w:val="006E59E0"/>
    <w:pPr>
      <w:tabs>
        <w:tab w:val="left" w:pos="1701"/>
      </w:tabs>
      <w:spacing w:before="60" w:after="60"/>
      <w:ind w:left="1701" w:hanging="340"/>
    </w:pPr>
  </w:style>
  <w:style w:type="paragraph" w:styleId="ListBullet3">
    <w:name w:val="List Bullet 3"/>
    <w:basedOn w:val="List3"/>
    <w:rsid w:val="006E59E0"/>
    <w:pPr>
      <w:numPr>
        <w:numId w:val="15"/>
      </w:numPr>
      <w:tabs>
        <w:tab w:val="clear" w:pos="1021"/>
      </w:tabs>
      <w:ind w:left="1037" w:hanging="357"/>
    </w:pPr>
  </w:style>
  <w:style w:type="paragraph" w:styleId="ListBullet4">
    <w:name w:val="List Bullet 4"/>
    <w:basedOn w:val="List4"/>
    <w:rsid w:val="006E59E0"/>
    <w:pPr>
      <w:numPr>
        <w:numId w:val="3"/>
      </w:numPr>
    </w:pPr>
  </w:style>
  <w:style w:type="paragraph" w:styleId="ListBullet5">
    <w:name w:val="List Bullet 5"/>
    <w:basedOn w:val="List5"/>
    <w:rsid w:val="006E59E0"/>
    <w:pPr>
      <w:numPr>
        <w:numId w:val="4"/>
      </w:numPr>
    </w:pPr>
  </w:style>
  <w:style w:type="paragraph" w:styleId="ListContinue2">
    <w:name w:val="List Continue 2"/>
    <w:basedOn w:val="List2"/>
    <w:rsid w:val="006E59E0"/>
    <w:pPr>
      <w:ind w:firstLine="0"/>
    </w:pPr>
  </w:style>
  <w:style w:type="paragraph" w:styleId="ListContinue3">
    <w:name w:val="List Continue 3"/>
    <w:basedOn w:val="List3"/>
    <w:rsid w:val="006E59E0"/>
    <w:pPr>
      <w:ind w:left="1021" w:firstLine="0"/>
    </w:pPr>
  </w:style>
  <w:style w:type="paragraph" w:styleId="ListContinue4">
    <w:name w:val="List Continue 4"/>
    <w:basedOn w:val="List4"/>
    <w:rsid w:val="006E59E0"/>
    <w:pPr>
      <w:ind w:firstLine="0"/>
    </w:pPr>
  </w:style>
  <w:style w:type="paragraph" w:styleId="ListContinue5">
    <w:name w:val="List Continue 5"/>
    <w:basedOn w:val="List5"/>
    <w:rsid w:val="006E59E0"/>
    <w:pPr>
      <w:ind w:firstLine="0"/>
    </w:pPr>
  </w:style>
  <w:style w:type="paragraph" w:styleId="ListNumber3">
    <w:name w:val="List Number 3"/>
    <w:basedOn w:val="List3"/>
    <w:rsid w:val="006E59E0"/>
    <w:pPr>
      <w:numPr>
        <w:numId w:val="5"/>
      </w:numPr>
    </w:pPr>
  </w:style>
  <w:style w:type="paragraph" w:styleId="ListNumber4">
    <w:name w:val="List Number 4"/>
    <w:basedOn w:val="List4"/>
    <w:rsid w:val="006E59E0"/>
    <w:pPr>
      <w:numPr>
        <w:numId w:val="6"/>
      </w:numPr>
    </w:pPr>
  </w:style>
  <w:style w:type="paragraph" w:styleId="ListNumber5">
    <w:name w:val="List Number 5"/>
    <w:basedOn w:val="List5"/>
    <w:rsid w:val="006E59E0"/>
    <w:pPr>
      <w:numPr>
        <w:numId w:val="7"/>
      </w:numPr>
    </w:pPr>
  </w:style>
  <w:style w:type="paragraph" w:styleId="BlockText">
    <w:name w:val="Block Text"/>
    <w:basedOn w:val="Normal"/>
    <w:rsid w:val="006E59E0"/>
    <w:pPr>
      <w:spacing w:after="120"/>
      <w:ind w:left="1440" w:right="1440"/>
    </w:pPr>
  </w:style>
  <w:style w:type="character" w:customStyle="1" w:styleId="Subscript">
    <w:name w:val="Subscript"/>
    <w:basedOn w:val="DefaultParagraphFont"/>
    <w:rsid w:val="006E59E0"/>
    <w:rPr>
      <w:sz w:val="16"/>
      <w:vertAlign w:val="subscript"/>
    </w:rPr>
  </w:style>
  <w:style w:type="character" w:customStyle="1" w:styleId="Superscript">
    <w:name w:val="Superscript"/>
    <w:basedOn w:val="DefaultParagraphFont"/>
    <w:rsid w:val="006E59E0"/>
    <w:rPr>
      <w:sz w:val="16"/>
      <w:vertAlign w:val="superscript"/>
    </w:rPr>
  </w:style>
  <w:style w:type="character" w:customStyle="1" w:styleId="Symbols">
    <w:name w:val="Symbols"/>
    <w:basedOn w:val="DefaultParagraphFont"/>
    <w:rsid w:val="006E59E0"/>
    <w:rPr>
      <w:rFonts w:ascii="Symbol" w:hAnsi="Symbol"/>
    </w:rPr>
  </w:style>
  <w:style w:type="character" w:customStyle="1" w:styleId="MenuOptions">
    <w:name w:val="Menu Options"/>
    <w:basedOn w:val="DefaultParagraphFont"/>
    <w:rsid w:val="006E59E0"/>
    <w:rPr>
      <w:rFonts w:ascii="Arial Narrow" w:hAnsi="Arial Narrow"/>
      <w:smallCaps/>
    </w:rPr>
  </w:style>
  <w:style w:type="character" w:customStyle="1" w:styleId="Buttons">
    <w:name w:val="Buttons"/>
    <w:basedOn w:val="DefaultParagraphFont"/>
    <w:rsid w:val="006E59E0"/>
    <w:rPr>
      <w:b/>
    </w:rPr>
  </w:style>
  <w:style w:type="character" w:customStyle="1" w:styleId="Underlined">
    <w:name w:val="Underlined"/>
    <w:basedOn w:val="DefaultParagraphFont"/>
    <w:rsid w:val="006E59E0"/>
    <w:rPr>
      <w:u w:val="single"/>
    </w:rPr>
  </w:style>
  <w:style w:type="paragraph" w:customStyle="1" w:styleId="TableBodyTextRight">
    <w:name w:val="Table Body Text Right"/>
    <w:basedOn w:val="TableBodyText"/>
    <w:rsid w:val="006E59E0"/>
    <w:pPr>
      <w:widowControl w:val="0"/>
      <w:autoSpaceDE w:val="0"/>
      <w:autoSpaceDN w:val="0"/>
      <w:adjustRightInd w:val="0"/>
      <w:jc w:val="right"/>
    </w:pPr>
    <w:rPr>
      <w:rFonts w:cs="Arial"/>
      <w:szCs w:val="18"/>
    </w:rPr>
  </w:style>
  <w:style w:type="paragraph" w:customStyle="1" w:styleId="CopyrightText">
    <w:name w:val="Copyright Text"/>
    <w:basedOn w:val="BodyText"/>
    <w:rsid w:val="006E59E0"/>
    <w:rPr>
      <w:sz w:val="18"/>
    </w:rPr>
  </w:style>
  <w:style w:type="paragraph" w:customStyle="1" w:styleId="BodySmallRight">
    <w:name w:val="Body Small Right"/>
    <w:basedOn w:val="BodyTextRight"/>
    <w:rsid w:val="006E59E0"/>
    <w:rPr>
      <w:sz w:val="18"/>
      <w:szCs w:val="18"/>
    </w:rPr>
  </w:style>
  <w:style w:type="paragraph" w:customStyle="1" w:styleId="MarginEdition">
    <w:name w:val="Margin Edition"/>
    <w:basedOn w:val="MarginNote"/>
    <w:rsid w:val="006E59E0"/>
    <w:pPr>
      <w:spacing w:before="0" w:after="0"/>
    </w:pPr>
    <w:rPr>
      <w:rFonts w:ascii="Times New Roman" w:hAnsi="Times New Roman"/>
      <w:color w:val="999999"/>
    </w:rPr>
  </w:style>
  <w:style w:type="paragraph" w:customStyle="1" w:styleId="Spacer">
    <w:name w:val="Spacer"/>
    <w:basedOn w:val="Normal"/>
    <w:rsid w:val="006E59E0"/>
    <w:rPr>
      <w:sz w:val="2"/>
      <w:szCs w:val="2"/>
    </w:rPr>
  </w:style>
  <w:style w:type="character" w:customStyle="1" w:styleId="Small">
    <w:name w:val="Small"/>
    <w:basedOn w:val="DefaultParagraphFont"/>
    <w:rsid w:val="006E59E0"/>
    <w:rPr>
      <w:sz w:val="16"/>
    </w:rPr>
  </w:style>
  <w:style w:type="paragraph" w:customStyle="1" w:styleId="WideTable">
    <w:name w:val="Wide Table"/>
    <w:basedOn w:val="Normal"/>
    <w:rsid w:val="006E59E0"/>
    <w:pPr>
      <w:ind w:left="-1418"/>
    </w:pPr>
    <w:rPr>
      <w:sz w:val="2"/>
      <w:szCs w:val="2"/>
    </w:rPr>
  </w:style>
  <w:style w:type="character" w:styleId="PageNumber">
    <w:name w:val="page number"/>
    <w:basedOn w:val="DefaultParagraphFont"/>
    <w:rsid w:val="006E59E0"/>
  </w:style>
  <w:style w:type="paragraph" w:styleId="Quote">
    <w:name w:val="Quote"/>
    <w:basedOn w:val="Heading1"/>
    <w:link w:val="QuoteChar"/>
    <w:qFormat/>
    <w:rsid w:val="006E59E0"/>
    <w:rPr>
      <w:b w:val="0"/>
      <w:sz w:val="72"/>
      <w:szCs w:val="72"/>
      <w:lang w:val="en-NZ"/>
    </w:rPr>
  </w:style>
  <w:style w:type="character" w:customStyle="1" w:styleId="QuoteChar">
    <w:name w:val="Quote Char"/>
    <w:basedOn w:val="DefaultParagraphFont"/>
    <w:link w:val="Quote"/>
    <w:rsid w:val="006E5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9E0"/>
    <w:pPr>
      <w:pageBreakBefore/>
    </w:pPr>
  </w:style>
  <w:style w:type="paragraph" w:customStyle="1" w:styleId="Border">
    <w:name w:val="Border"/>
    <w:basedOn w:val="Normal"/>
    <w:qFormat/>
    <w:rsid w:val="006E5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9E0"/>
    <w:rPr>
      <w:b/>
      <w:bCs/>
      <w:i/>
      <w:iCs/>
      <w:color w:val="auto"/>
    </w:rPr>
  </w:style>
  <w:style w:type="paragraph" w:styleId="IntenseQuote">
    <w:name w:val="Intense Quote"/>
    <w:basedOn w:val="Normal"/>
    <w:next w:val="Normal"/>
    <w:link w:val="IntenseQuoteChar"/>
    <w:uiPriority w:val="30"/>
    <w:qFormat/>
    <w:rsid w:val="006E5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9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9E0"/>
    <w:rPr>
      <w:smallCaps/>
      <w:color w:val="auto"/>
      <w:u w:val="single"/>
    </w:rPr>
  </w:style>
  <w:style w:type="character" w:styleId="IntenseReference">
    <w:name w:val="Intense Reference"/>
    <w:basedOn w:val="DefaultParagraphFont"/>
    <w:uiPriority w:val="32"/>
    <w:qFormat/>
    <w:rsid w:val="006E59E0"/>
    <w:rPr>
      <w:b/>
      <w:bCs/>
      <w:smallCaps/>
      <w:color w:val="auto"/>
      <w:spacing w:val="5"/>
      <w:u w:val="single"/>
    </w:rPr>
  </w:style>
  <w:style w:type="paragraph" w:customStyle="1" w:styleId="2ColumnHeading">
    <w:name w:val="2Column Heading"/>
    <w:basedOn w:val="BodyText"/>
    <w:qFormat/>
    <w:rsid w:val="006E59E0"/>
    <w:pPr>
      <w:spacing w:after="60"/>
      <w:ind w:left="-2268"/>
    </w:pPr>
    <w:rPr>
      <w:b/>
    </w:rPr>
  </w:style>
  <w:style w:type="paragraph" w:customStyle="1" w:styleId="Heading1TOC">
    <w:name w:val="Heading1 TOC"/>
    <w:basedOn w:val="Normal"/>
    <w:qFormat/>
    <w:rsid w:val="006E59E0"/>
    <w:pPr>
      <w:spacing w:before="240" w:after="120"/>
    </w:pPr>
    <w:rPr>
      <w:rFonts w:ascii="Times New Roman" w:hAnsi="Times New Roman"/>
      <w:b/>
      <w:sz w:val="32"/>
    </w:rPr>
  </w:style>
  <w:style w:type="paragraph" w:customStyle="1" w:styleId="Heading2TOC">
    <w:name w:val="Heading2 TOC"/>
    <w:basedOn w:val="Normal"/>
    <w:qFormat/>
    <w:rsid w:val="006E59E0"/>
    <w:pPr>
      <w:spacing w:before="240" w:after="60"/>
    </w:pPr>
    <w:rPr>
      <w:rFonts w:ascii="Times New Roman" w:hAnsi="Times New Roman"/>
      <w:b/>
      <w:sz w:val="28"/>
    </w:rPr>
  </w:style>
  <w:style w:type="character" w:customStyle="1" w:styleId="Underline">
    <w:name w:val="Underline"/>
    <w:basedOn w:val="DefaultParagraphFont"/>
    <w:qFormat/>
    <w:rsid w:val="006E59E0"/>
    <w:rPr>
      <w:u w:val="single"/>
    </w:rPr>
  </w:style>
  <w:style w:type="character" w:customStyle="1" w:styleId="BoldandItalics">
    <w:name w:val="Bold and Italics"/>
    <w:qFormat/>
    <w:rsid w:val="006E59E0"/>
    <w:rPr>
      <w:b/>
      <w:i/>
      <w:u w:val="none"/>
    </w:rPr>
  </w:style>
  <w:style w:type="paragraph" w:styleId="BalloonText">
    <w:name w:val="Balloon Text"/>
    <w:basedOn w:val="Normal"/>
    <w:link w:val="BalloonTextChar"/>
    <w:rsid w:val="006E59E0"/>
    <w:rPr>
      <w:rFonts w:ascii="Tahoma" w:hAnsi="Tahoma" w:cs="Tahoma"/>
      <w:sz w:val="16"/>
      <w:szCs w:val="16"/>
    </w:rPr>
  </w:style>
  <w:style w:type="character" w:customStyle="1" w:styleId="BalloonTextChar">
    <w:name w:val="Balloon Text Char"/>
    <w:basedOn w:val="DefaultParagraphFont"/>
    <w:link w:val="BalloonText"/>
    <w:rsid w:val="006E59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9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9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7417</Characters>
  <Application>Microsoft Office Word</Application>
  <DocSecurity>0</DocSecurity>
  <Lines>277</Lines>
  <Paragraphs>137</Paragraphs>
  <ScaleCrop>false</ScaleCrop>
  <Company>Author-it Software Corporation Ltd.</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PMC552046C Operate glass printing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2012-05-26T19:09:00Z</dcterms:created>
  <dcterms:modified xsi:type="dcterms:W3CDTF">2012-05-26T19:09:00Z</dcterms:modified>
</cp:coreProperties>
</file>