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F448F" w:rsidP="004F448F">
      <w:pPr>
        <w:pStyle w:val="Title"/>
      </w:pPr>
      <w:r>
        <w:fldChar w:fldCharType="begin"/>
      </w:r>
      <w:r>
        <w:instrText xml:space="preserve"> TITLE   \* MERGEFORMAT </w:instrText>
      </w:r>
      <w:r>
        <w:fldChar w:fldCharType="separate"/>
      </w:r>
      <w:r>
        <w:t>PMC552045C Operate container forming equipment</w:t>
      </w:r>
      <w:r>
        <w:fldChar w:fldCharType="end"/>
      </w:r>
    </w:p>
    <w:p w:rsidR="004F448F" w:rsidP="004F448F">
      <w:pPr>
        <w:pStyle w:val="Version"/>
        <w:sectPr w:rsidSect="0026296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6296E" w:rsidP="0026296E">
      <w:pPr>
        <w:pStyle w:val="SuperHeading"/>
      </w:pPr>
      <w:r w:rsidRPr="0026296E">
        <w:t xml:space="preserve">PMC552045C Operate container forming equipment  </w:t>
      </w:r>
    </w:p>
    <w:p w:rsidR="00000000" w:rsidRPr="0026296E" w:rsidP="0026296E">
      <w:pPr>
        <w:pStyle w:val="SuperHeading"/>
      </w:pPr>
    </w:p>
    <w:p w:rsidR="00000000" w:rsidRPr="0026296E" w:rsidP="0026296E">
      <w:pPr>
        <w:pStyle w:val="Heading1"/>
      </w:pPr>
      <w:bookmarkStart w:id="1" w:name="O_110211"/>
      <w:bookmarkEnd w:id="1"/>
      <w:r w:rsidRPr="0026296E">
        <w:t>Modification History</w:t>
      </w:r>
    </w:p>
    <w:p w:rsidR="00000000" w:rsidRPr="0026296E" w:rsidP="0026296E">
      <w:pPr>
        <w:pStyle w:val="BodyText"/>
      </w:pPr>
      <w:r w:rsidRPr="0026296E">
        <w:t>Not applicable.</w:t>
      </w:r>
    </w:p>
    <w:p w:rsidR="00000000" w:rsidRPr="0026296E" w:rsidP="0026296E">
      <w:pPr>
        <w:pStyle w:val="AllowPageBreak"/>
      </w:pPr>
    </w:p>
    <w:p w:rsidR="00000000" w:rsidRPr="0026296E" w:rsidP="0026296E">
      <w:pPr>
        <w:pStyle w:val="Heading1"/>
      </w:pPr>
      <w:bookmarkStart w:id="2" w:name="O_110212"/>
      <w:bookmarkEnd w:id="2"/>
      <w:r w:rsidRPr="0026296E">
        <w:t>Unit Descriptor</w:t>
      </w:r>
    </w:p>
    <w:tbl>
      <w:tblPr>
        <w:tblW w:w="0" w:type="auto"/>
        <w:tblLayout w:type="fixed"/>
        <w:tblCellMar>
          <w:left w:w="62" w:type="dxa"/>
          <w:right w:w="62" w:type="dxa"/>
        </w:tblCellMar>
        <w:tblLook w:val="0000"/>
      </w:tblPr>
      <w:tblGrid>
        <w:gridCol w:w="2670"/>
        <w:gridCol w:w="5852"/>
      </w:tblGrid>
      <w:tr w:rsidTr="004F448F">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296E">
            <w:pPr>
              <w:pStyle w:val="BodyText"/>
              <w:rPr>
                <w:lang w:val="en-NZ"/>
              </w:rPr>
            </w:pPr>
            <w:r w:rsidRPr="0026296E">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296E" w:rsidP="0026296E">
            <w:pPr>
              <w:pStyle w:val="BodyText"/>
            </w:pPr>
            <w:r w:rsidRPr="0026296E">
              <w:t xml:space="preserve">This unit of competency covers the operation of forming equipment used for the manufacture of glass </w:t>
            </w:r>
            <w:r w:rsidRPr="0026296E">
              <w:t>containers (e.g. bottles and jars). It involves checking line setup, checking quality and supply of raw materials, monitoring and fine tuning the process and rectifying routine problems.</w:t>
            </w:r>
          </w:p>
        </w:tc>
      </w:tr>
    </w:tbl>
    <w:p w:rsidR="00000000" w:rsidRPr="0026296E" w:rsidP="0026296E">
      <w:pPr>
        <w:pStyle w:val="BodyText"/>
      </w:pPr>
    </w:p>
    <w:p w:rsidR="00000000" w:rsidRPr="0026296E" w:rsidP="0026296E">
      <w:pPr>
        <w:pStyle w:val="AllowPageBreak"/>
      </w:pPr>
    </w:p>
    <w:p w:rsidR="00000000" w:rsidRPr="0026296E" w:rsidP="0026296E">
      <w:pPr>
        <w:pStyle w:val="Heading1"/>
      </w:pPr>
      <w:bookmarkStart w:id="3" w:name="O_110213"/>
      <w:bookmarkEnd w:id="3"/>
      <w:r w:rsidRPr="0026296E">
        <w:t>Application of the Unit</w:t>
      </w:r>
    </w:p>
    <w:tbl>
      <w:tblPr>
        <w:tblW w:w="0" w:type="auto"/>
        <w:tblLayout w:type="fixed"/>
        <w:tblCellMar>
          <w:left w:w="62" w:type="dxa"/>
          <w:right w:w="62" w:type="dxa"/>
        </w:tblCellMar>
        <w:tblLook w:val="0000"/>
      </w:tblPr>
      <w:tblGrid>
        <w:gridCol w:w="2745"/>
        <w:gridCol w:w="5777"/>
      </w:tblGrid>
      <w:tr w:rsidTr="004F448F">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296E">
            <w:pPr>
              <w:pStyle w:val="BodyText"/>
              <w:rPr>
                <w:lang w:val="en-NZ"/>
              </w:rPr>
            </w:pPr>
            <w:r w:rsidRPr="0026296E">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296E" w:rsidP="0026296E">
            <w:pPr>
              <w:pStyle w:val="BodyText"/>
            </w:pPr>
            <w:r w:rsidRPr="0026296E">
              <w:t>This unit of competency applies to operators who are responsible for operating container forming equipment within the manufactured mineral products industry.</w:t>
            </w:r>
          </w:p>
          <w:p w:rsidR="00000000" w:rsidRPr="0026296E" w:rsidP="0026296E">
            <w:pPr>
              <w:pStyle w:val="BodyText"/>
            </w:pPr>
            <w:r w:rsidRPr="0026296E">
              <w:t>This unit does NOT apply to the operation of furnaces used for primary glass production or the for</w:t>
            </w:r>
            <w:r w:rsidRPr="0026296E">
              <w:t xml:space="preserve">ming of glass products directly from the melting furnace, which is covered by </w:t>
            </w:r>
            <w:r w:rsidRPr="0026296E">
              <w:rPr>
                <w:rStyle w:val="Emphasis"/>
              </w:rPr>
              <w:t>PMC552040C Operate glass melting process</w:t>
            </w:r>
            <w:r w:rsidRPr="0026296E">
              <w:t xml:space="preserve">. </w:t>
            </w:r>
          </w:p>
          <w:p w:rsidR="00000000" w:rsidRPr="0026296E" w:rsidP="0026296E">
            <w:pPr>
              <w:pStyle w:val="BodyText"/>
            </w:pPr>
            <w:r w:rsidRPr="0026296E">
              <w:t>This competency includes the operation of all ancillary equipment. It does NOT include melting, furnace or raw materials, annealing lehr and packing and handling.</w:t>
            </w:r>
          </w:p>
          <w:p w:rsidR="00000000" w:rsidRPr="0026296E" w:rsidP="0026296E">
            <w:pPr>
              <w:pStyle w:val="BodyText"/>
            </w:pPr>
            <w:r w:rsidRPr="0026296E">
              <w:t>This competency is typically performed by operators working either independently or as part o</w:t>
            </w:r>
            <w:r w:rsidRPr="0026296E">
              <w:t>f a work team. At all times they would be liaising with other members of the team.</w:t>
            </w:r>
          </w:p>
        </w:tc>
      </w:tr>
    </w:tbl>
    <w:p w:rsidR="00000000" w:rsidRPr="0026296E" w:rsidP="0026296E">
      <w:pPr>
        <w:pStyle w:val="BodyText"/>
      </w:pPr>
    </w:p>
    <w:p w:rsidR="00000000" w:rsidRPr="0026296E" w:rsidP="0026296E">
      <w:pPr>
        <w:pStyle w:val="AllowPageBreak"/>
      </w:pPr>
    </w:p>
    <w:p w:rsidR="00000000" w:rsidRPr="0026296E" w:rsidP="0026296E">
      <w:pPr>
        <w:pStyle w:val="Heading1"/>
      </w:pPr>
      <w:bookmarkStart w:id="4" w:name="O_110214"/>
      <w:bookmarkEnd w:id="4"/>
      <w:r w:rsidRPr="0026296E">
        <w:t>Licensing/Regulatory Information</w:t>
      </w:r>
    </w:p>
    <w:p w:rsidR="00000000" w:rsidRPr="0026296E" w:rsidP="0026296E">
      <w:pPr>
        <w:pStyle w:val="BodyText"/>
      </w:pPr>
      <w:r w:rsidRPr="0026296E">
        <w:t>Not applicable.</w:t>
      </w:r>
    </w:p>
    <w:p w:rsidR="00000000" w:rsidRPr="0026296E" w:rsidP="0026296E">
      <w:pPr>
        <w:pStyle w:val="AllowPageBreak"/>
      </w:pPr>
    </w:p>
    <w:p w:rsidR="00000000" w:rsidRPr="0026296E" w:rsidP="0026296E">
      <w:pPr>
        <w:pStyle w:val="Heading1"/>
      </w:pPr>
      <w:bookmarkStart w:id="5" w:name="O_110215"/>
      <w:bookmarkEnd w:id="5"/>
      <w:r w:rsidRPr="0026296E">
        <w:t>Pre-Requisites</w:t>
      </w:r>
    </w:p>
    <w:tbl>
      <w:tblPr>
        <w:tblW w:w="0" w:type="auto"/>
        <w:tblLayout w:type="fixed"/>
        <w:tblCellMar>
          <w:left w:w="62" w:type="dxa"/>
          <w:right w:w="62" w:type="dxa"/>
        </w:tblCellMar>
        <w:tblLook w:val="0000"/>
      </w:tblPr>
      <w:tblGrid>
        <w:gridCol w:w="2775"/>
        <w:gridCol w:w="1295"/>
        <w:gridCol w:w="4452"/>
      </w:tblGrid>
      <w:tr w:rsidTr="004F448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296E">
            <w:pPr>
              <w:pStyle w:val="BodyText"/>
              <w:rPr>
                <w:lang w:val="en-NZ"/>
              </w:rPr>
            </w:pPr>
            <w:r w:rsidRPr="0026296E">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296E">
            <w:pPr>
              <w:pStyle w:val="BodyText"/>
              <w:rPr>
                <w:lang w:val="en-NZ"/>
              </w:rPr>
            </w:pPr>
          </w:p>
        </w:tc>
      </w:tr>
      <w:tr w:rsidTr="004F448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296E">
            <w:pPr>
              <w:pStyle w:val="BodyText"/>
              <w:rPr>
                <w:lang w:val="en-NZ"/>
              </w:rPr>
            </w:pPr>
          </w:p>
        </w:tc>
      </w:tr>
      <w:tr w:rsidTr="004F448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296E" w:rsidP="0026296E">
            <w:pPr>
              <w:pStyle w:val="BodyText"/>
            </w:pPr>
          </w:p>
        </w:tc>
      </w:tr>
    </w:tbl>
    <w:p w:rsidR="00000000" w:rsidRPr="0026296E" w:rsidP="0026296E">
      <w:pPr>
        <w:pStyle w:val="BodyText"/>
      </w:pPr>
    </w:p>
    <w:p w:rsidR="00000000" w:rsidRPr="0026296E" w:rsidP="0026296E">
      <w:pPr>
        <w:pStyle w:val="AllowPageBreak"/>
      </w:pPr>
    </w:p>
    <w:p w:rsidR="00000000" w:rsidRPr="0026296E" w:rsidP="0026296E">
      <w:pPr>
        <w:pStyle w:val="Heading1"/>
      </w:pPr>
      <w:bookmarkStart w:id="6" w:name="O_110216"/>
      <w:bookmarkEnd w:id="6"/>
      <w:r w:rsidRPr="0026296E">
        <w:t>Employability Skills Information</w:t>
      </w:r>
    </w:p>
    <w:tbl>
      <w:tblPr>
        <w:tblW w:w="0" w:type="auto"/>
        <w:tblLayout w:type="fixed"/>
        <w:tblCellMar>
          <w:left w:w="62" w:type="dxa"/>
          <w:right w:w="62" w:type="dxa"/>
        </w:tblCellMar>
        <w:tblLook w:val="0000"/>
      </w:tblPr>
      <w:tblGrid>
        <w:gridCol w:w="2802"/>
        <w:gridCol w:w="5720"/>
      </w:tblGrid>
      <w:tr w:rsidTr="004F448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296E">
            <w:pPr>
              <w:pStyle w:val="BodyText"/>
              <w:rPr>
                <w:lang w:val="en-NZ"/>
              </w:rPr>
            </w:pPr>
            <w:r w:rsidRPr="0026296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296E" w:rsidP="0026296E">
            <w:pPr>
              <w:pStyle w:val="BodyText"/>
            </w:pPr>
            <w:r w:rsidRPr="0026296E">
              <w:t>This unit contains employability skills.</w:t>
            </w:r>
          </w:p>
        </w:tc>
      </w:tr>
    </w:tbl>
    <w:p w:rsidR="00000000" w:rsidRPr="0026296E" w:rsidP="0026296E">
      <w:pPr>
        <w:pStyle w:val="BodyText"/>
      </w:pPr>
    </w:p>
    <w:p w:rsidR="00000000" w:rsidRPr="0026296E" w:rsidP="0026296E">
      <w:pPr>
        <w:pStyle w:val="AllowPageBreak"/>
      </w:pPr>
    </w:p>
    <w:p w:rsidR="00000000" w:rsidRPr="0026296E" w:rsidP="0026296E">
      <w:pPr>
        <w:pStyle w:val="Heading1"/>
      </w:pPr>
      <w:bookmarkStart w:id="7" w:name="O_110217"/>
      <w:bookmarkEnd w:id="7"/>
      <w:r w:rsidRPr="0026296E">
        <w:t>Elements and Performance Criteria Pre-Content</w:t>
      </w:r>
    </w:p>
    <w:tbl>
      <w:tblPr>
        <w:tblW w:w="0" w:type="auto"/>
        <w:tblLayout w:type="fixed"/>
        <w:tblCellMar>
          <w:left w:w="62" w:type="dxa"/>
          <w:right w:w="62" w:type="dxa"/>
        </w:tblCellMar>
        <w:tblLook w:val="0000"/>
      </w:tblPr>
      <w:tblGrid>
        <w:gridCol w:w="2547"/>
        <w:gridCol w:w="5975"/>
      </w:tblGrid>
      <w:tr w:rsidTr="004F448F">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296E">
            <w:pPr>
              <w:pStyle w:val="BodyText"/>
              <w:rPr>
                <w:lang w:val="en-NZ"/>
              </w:rPr>
            </w:pPr>
            <w:r w:rsidRPr="0026296E">
              <w:t>Elements describe the essential outcomes of a unit of competency.</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296E" w:rsidP="0026296E">
            <w:pPr>
              <w:pStyle w:val="BodyText"/>
            </w:pPr>
            <w:r w:rsidRPr="0026296E">
              <w:t xml:space="preserve">Performance criteria describe </w:t>
            </w:r>
            <w:r w:rsidRPr="0026296E">
              <w:t>the performance needed to demonstrate achievement of the element. Where bold italicised text is used, further information is detailed in the required skills and knowledge section and the range statement. Assessment of performance is to be consistent with t</w:t>
            </w:r>
            <w:r w:rsidRPr="0026296E">
              <w:t>he evidence guide.</w:t>
            </w:r>
          </w:p>
        </w:tc>
      </w:tr>
    </w:tbl>
    <w:p w:rsidR="00000000" w:rsidRPr="0026296E" w:rsidP="0026296E">
      <w:pPr>
        <w:pStyle w:val="BodyText"/>
      </w:pPr>
    </w:p>
    <w:p w:rsidR="00000000" w:rsidRPr="0026296E" w:rsidP="0026296E">
      <w:pPr>
        <w:pStyle w:val="AllowPageBreak"/>
      </w:pPr>
    </w:p>
    <w:p w:rsidR="00000000" w:rsidRPr="0026296E" w:rsidP="0026296E">
      <w:pPr>
        <w:pStyle w:val="Heading1"/>
      </w:pPr>
      <w:bookmarkStart w:id="8" w:name="O_110218"/>
      <w:bookmarkEnd w:id="8"/>
      <w:r w:rsidRPr="0026296E">
        <w:t>Elements and Performance Criteria</w:t>
      </w:r>
    </w:p>
    <w:tbl>
      <w:tblPr>
        <w:tblW w:w="0" w:type="auto"/>
        <w:tblLayout w:type="fixed"/>
        <w:tblCellMar>
          <w:left w:w="62" w:type="dxa"/>
          <w:right w:w="62" w:type="dxa"/>
        </w:tblCellMar>
        <w:tblLook w:val="0000"/>
      </w:tblPr>
      <w:tblGrid>
        <w:gridCol w:w="2547"/>
        <w:gridCol w:w="5975"/>
      </w:tblGrid>
      <w:tr w:rsidTr="004F448F">
        <w:tblPrEx>
          <w:tblW w:w="0" w:type="auto"/>
          <w:tblLayout w:type="fixed"/>
          <w:tblCellMar>
            <w:left w:w="62" w:type="dxa"/>
            <w:right w:w="62" w:type="dxa"/>
          </w:tblCellMar>
          <w:tblLook w:val="0000"/>
        </w:tblPrEx>
        <w:trPr>
          <w:tblHeader/>
        </w:trPr>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296E" w:rsidP="0026296E">
            <w:pPr>
              <w:pStyle w:val="BodyText"/>
            </w:pPr>
            <w:r w:rsidRPr="0026296E">
              <w:rPr>
                <w:rStyle w:val="SpecialBold"/>
              </w:rPr>
              <w:t>ELEMENT</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296E">
            <w:pPr>
              <w:pStyle w:val="BodyText"/>
              <w:rPr>
                <w:lang w:val="en-NZ"/>
              </w:rPr>
            </w:pPr>
            <w:r w:rsidRPr="0026296E">
              <w:rPr>
                <w:rStyle w:val="SpecialBold"/>
              </w:rPr>
              <w:t>PERFORMANCE CRITERIA</w:t>
            </w:r>
          </w:p>
        </w:tc>
      </w:tr>
      <w:tr w:rsidTr="004F448F">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296E">
            <w:pPr>
              <w:pStyle w:val="List"/>
              <w:rPr>
                <w:lang w:val="en-NZ"/>
              </w:rPr>
            </w:pPr>
            <w:r w:rsidRPr="0026296E">
              <w:t>1.</w:t>
            </w:r>
            <w:r w:rsidRPr="0026296E">
              <w:tab/>
              <w:t>Prepare formation equipment</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296E" w:rsidP="0026296E">
            <w:pPr>
              <w:pStyle w:val="List2"/>
            </w:pPr>
            <w:r w:rsidRPr="0026296E">
              <w:t>1.1.</w:t>
            </w:r>
            <w:r w:rsidRPr="0026296E">
              <w:tab/>
              <w:t>Interpret job specifications and check the appropriate line/equipment is setup correctly</w:t>
            </w:r>
          </w:p>
          <w:p w:rsidR="00000000" w:rsidRPr="0026296E" w:rsidP="0026296E">
            <w:pPr>
              <w:pStyle w:val="List2"/>
            </w:pPr>
            <w:r w:rsidRPr="0026296E">
              <w:t>1.2.</w:t>
            </w:r>
            <w:r w:rsidRPr="0026296E">
              <w:tab/>
            </w:r>
            <w:r w:rsidRPr="0026296E">
              <w:t>Ensure glass feed is at the correct temperature</w:t>
            </w:r>
          </w:p>
          <w:p w:rsidR="00000000" w:rsidRPr="0026296E" w:rsidP="0026296E">
            <w:pPr>
              <w:pStyle w:val="List2"/>
            </w:pPr>
            <w:r w:rsidRPr="0026296E">
              <w:t>1.3.</w:t>
            </w:r>
            <w:r w:rsidRPr="0026296E">
              <w:tab/>
              <w:t>Check that production aids and materials are suitable and available for production run</w:t>
            </w:r>
          </w:p>
          <w:p w:rsidR="00000000" w:rsidP="0026296E">
            <w:pPr>
              <w:pStyle w:val="List2"/>
              <w:rPr>
                <w:lang w:val="en-NZ"/>
              </w:rPr>
            </w:pPr>
            <w:r w:rsidRPr="0026296E">
              <w:t>1.4.</w:t>
            </w:r>
            <w:r w:rsidRPr="0026296E">
              <w:tab/>
              <w:t>Undertake equipment preparation and checks according to procedures</w:t>
            </w:r>
          </w:p>
        </w:tc>
      </w:tr>
      <w:tr w:rsidTr="004F448F">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296E">
            <w:pPr>
              <w:pStyle w:val="List"/>
              <w:rPr>
                <w:lang w:val="en-NZ"/>
              </w:rPr>
            </w:pPr>
            <w:r w:rsidRPr="0026296E">
              <w:t>2.</w:t>
            </w:r>
            <w:r w:rsidRPr="0026296E">
              <w:tab/>
              <w:t>Fine tune forming processes</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296E" w:rsidP="0026296E">
            <w:pPr>
              <w:pStyle w:val="List2"/>
            </w:pPr>
            <w:r w:rsidRPr="0026296E">
              <w:t>2.1.</w:t>
            </w:r>
            <w:r w:rsidRPr="0026296E">
              <w:tab/>
              <w:t>Conduct</w:t>
            </w:r>
            <w:r w:rsidRPr="0026296E">
              <w:t xml:space="preserve"> checks according to equipment procedures</w:t>
            </w:r>
          </w:p>
          <w:p w:rsidR="00000000" w:rsidP="0026296E">
            <w:pPr>
              <w:pStyle w:val="List2"/>
              <w:rPr>
                <w:lang w:val="en-NZ"/>
              </w:rPr>
            </w:pPr>
            <w:r w:rsidRPr="0026296E">
              <w:t>2.2.</w:t>
            </w:r>
            <w:r w:rsidRPr="0026296E">
              <w:tab/>
              <w:t>Make machinery and equipment adjustments to ensure that job specifications are met</w:t>
            </w:r>
          </w:p>
        </w:tc>
      </w:tr>
      <w:tr w:rsidTr="004F448F">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296E">
            <w:pPr>
              <w:pStyle w:val="List"/>
              <w:rPr>
                <w:lang w:val="en-NZ"/>
              </w:rPr>
            </w:pPr>
            <w:r w:rsidRPr="0026296E">
              <w:t>3.</w:t>
            </w:r>
            <w:r w:rsidRPr="0026296E">
              <w:tab/>
              <w:t>Form the products</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296E" w:rsidP="0026296E">
            <w:pPr>
              <w:pStyle w:val="List2"/>
            </w:pPr>
            <w:r w:rsidRPr="0026296E">
              <w:t>3.1.</w:t>
            </w:r>
            <w:r w:rsidRPr="0026296E">
              <w:tab/>
              <w:t>Monitor equipment to ensure that quality specifications are met</w:t>
            </w:r>
          </w:p>
          <w:p w:rsidR="00000000" w:rsidRPr="0026296E" w:rsidP="0026296E">
            <w:pPr>
              <w:pStyle w:val="List2"/>
            </w:pPr>
            <w:r w:rsidRPr="0026296E">
              <w:t>3.2.</w:t>
            </w:r>
            <w:r w:rsidRPr="0026296E">
              <w:tab/>
            </w:r>
            <w:r w:rsidRPr="0026296E">
              <w:t>Make operation adjustments according to procedures to maintain product quality</w:t>
            </w:r>
          </w:p>
          <w:p w:rsidR="00000000" w:rsidRPr="0026296E" w:rsidP="0026296E">
            <w:pPr>
              <w:pStyle w:val="List2"/>
            </w:pPr>
            <w:r w:rsidRPr="0026296E">
              <w:t>3.3.</w:t>
            </w:r>
            <w:r w:rsidRPr="0026296E">
              <w:tab/>
              <w:t>Conduct product sampling and quality control checks according to procedures to ensure and maintain the forming specifications</w:t>
            </w:r>
          </w:p>
          <w:p w:rsidR="00000000" w:rsidRPr="0026296E" w:rsidP="0026296E">
            <w:pPr>
              <w:pStyle w:val="List2"/>
            </w:pPr>
            <w:r w:rsidRPr="0026296E">
              <w:t>3.4.</w:t>
            </w:r>
            <w:r w:rsidRPr="0026296E">
              <w:tab/>
              <w:t>Use and observe ancillary equipment and s</w:t>
            </w:r>
            <w:r w:rsidRPr="0026296E">
              <w:t>afety procedures in accordance with enterprise requirements</w:t>
            </w:r>
          </w:p>
          <w:p w:rsidR="00000000" w:rsidRPr="0026296E" w:rsidP="0026296E">
            <w:pPr>
              <w:pStyle w:val="List2"/>
            </w:pPr>
            <w:r w:rsidRPr="0026296E">
              <w:t>3.5.</w:t>
            </w:r>
            <w:r w:rsidRPr="0026296E">
              <w:tab/>
              <w:t>Document and maintain records and production results according to procedures</w:t>
            </w:r>
          </w:p>
          <w:p w:rsidR="00000000" w:rsidP="0026296E">
            <w:pPr>
              <w:pStyle w:val="List2"/>
              <w:rPr>
                <w:lang w:val="en-NZ"/>
              </w:rPr>
            </w:pPr>
            <w:r w:rsidRPr="0026296E">
              <w:t>3.6.</w:t>
            </w:r>
            <w:r w:rsidRPr="0026296E">
              <w:tab/>
              <w:t>Identify processing problems and report to a designated person for rectification</w:t>
            </w:r>
          </w:p>
        </w:tc>
      </w:tr>
      <w:tr w:rsidTr="004F448F">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296E">
            <w:pPr>
              <w:pStyle w:val="List"/>
              <w:rPr>
                <w:lang w:val="en-NZ"/>
              </w:rPr>
            </w:pPr>
            <w:r w:rsidRPr="0026296E">
              <w:t>4.</w:t>
            </w:r>
            <w:r w:rsidRPr="0026296E">
              <w:tab/>
              <w:t>Rectify routine problems</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296E" w:rsidP="0026296E">
            <w:pPr>
              <w:pStyle w:val="List2"/>
            </w:pPr>
            <w:r w:rsidRPr="0026296E">
              <w:t>4.1.</w:t>
            </w:r>
            <w:r w:rsidRPr="0026296E">
              <w:tab/>
              <w:t>Identify the range of faults that can occur during the operation</w:t>
            </w:r>
          </w:p>
          <w:p w:rsidR="00000000" w:rsidRPr="0026296E" w:rsidP="0026296E">
            <w:pPr>
              <w:pStyle w:val="List2"/>
            </w:pPr>
            <w:r w:rsidRPr="0026296E">
              <w:t>4.2.</w:t>
            </w:r>
            <w:r w:rsidRPr="0026296E">
              <w:tab/>
              <w:t>Determine and rectify fault causes in accordance with procedures</w:t>
            </w:r>
          </w:p>
          <w:p w:rsidR="00000000" w:rsidRPr="0026296E" w:rsidP="0026296E">
            <w:pPr>
              <w:pStyle w:val="List2"/>
            </w:pPr>
            <w:r w:rsidRPr="0026296E">
              <w:t>4.3.</w:t>
            </w:r>
            <w:r w:rsidRPr="0026296E">
              <w:tab/>
              <w:t>Identify and rectify equipment failure causes in accordance with procedures</w:t>
            </w:r>
          </w:p>
          <w:p w:rsidR="00000000" w:rsidRPr="0026296E" w:rsidP="0026296E">
            <w:pPr>
              <w:pStyle w:val="List2"/>
            </w:pPr>
            <w:r w:rsidRPr="0026296E">
              <w:t>4.4.</w:t>
            </w:r>
            <w:r w:rsidRPr="0026296E">
              <w:tab/>
              <w:t>Ensure appropriate records an</w:t>
            </w:r>
            <w:r w:rsidRPr="0026296E">
              <w:t>d log books of equipment operations are maintained to meet procedures</w:t>
            </w:r>
          </w:p>
          <w:p w:rsidR="00000000" w:rsidP="0026296E">
            <w:pPr>
              <w:pStyle w:val="List2"/>
              <w:rPr>
                <w:lang w:val="en-NZ"/>
              </w:rPr>
            </w:pPr>
            <w:r w:rsidRPr="0026296E">
              <w:t>4.5.</w:t>
            </w:r>
            <w:r w:rsidRPr="0026296E">
              <w:tab/>
              <w:t>Identify non-routine problems and report to designated person</w:t>
            </w:r>
          </w:p>
        </w:tc>
      </w:tr>
      <w:tr w:rsidTr="004F448F">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296E">
            <w:pPr>
              <w:pStyle w:val="List"/>
              <w:rPr>
                <w:lang w:val="en-NZ"/>
              </w:rPr>
            </w:pPr>
            <w:r w:rsidRPr="0026296E">
              <w:t>5.</w:t>
            </w:r>
            <w:r w:rsidRPr="0026296E">
              <w:tab/>
              <w:t>Control hazards</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296E" w:rsidP="0026296E">
            <w:pPr>
              <w:pStyle w:val="List2"/>
            </w:pPr>
            <w:r w:rsidRPr="0026296E">
              <w:t>5.1.</w:t>
            </w:r>
            <w:r w:rsidRPr="0026296E">
              <w:tab/>
              <w:t>Identify hazards from the job to be done</w:t>
            </w:r>
          </w:p>
          <w:p w:rsidR="00000000" w:rsidRPr="0026296E" w:rsidP="0026296E">
            <w:pPr>
              <w:pStyle w:val="List2"/>
            </w:pPr>
            <w:r w:rsidRPr="0026296E">
              <w:t>5.2.</w:t>
            </w:r>
            <w:r w:rsidRPr="0026296E">
              <w:tab/>
              <w:t>Identify other hazards in the work area</w:t>
            </w:r>
          </w:p>
          <w:p w:rsidR="00000000" w:rsidRPr="0026296E" w:rsidP="0026296E">
            <w:pPr>
              <w:pStyle w:val="List2"/>
            </w:pPr>
            <w:r w:rsidRPr="0026296E">
              <w:t>5.3.</w:t>
            </w:r>
            <w:r w:rsidRPr="0026296E">
              <w:tab/>
              <w:t>Ass</w:t>
            </w:r>
            <w:r w:rsidRPr="0026296E">
              <w:t>ess the risks arising from those hazards</w:t>
            </w:r>
          </w:p>
          <w:p w:rsidR="00000000" w:rsidRPr="0026296E" w:rsidP="0026296E">
            <w:pPr>
              <w:pStyle w:val="List2"/>
            </w:pPr>
            <w:r w:rsidRPr="0026296E">
              <w:t>5.4.</w:t>
            </w:r>
            <w:r w:rsidRPr="0026296E">
              <w:tab/>
              <w:t xml:space="preserve">Implement measures to control those risks in line </w:t>
            </w:r>
            <w:r w:rsidRPr="0026296E">
              <w:t>with procedures</w:t>
            </w:r>
          </w:p>
        </w:tc>
      </w:tr>
    </w:tbl>
    <w:p w:rsidR="00000000" w:rsidRPr="0026296E" w:rsidP="0026296E">
      <w:pPr>
        <w:pStyle w:val="BodyText"/>
      </w:pPr>
    </w:p>
    <w:p w:rsidR="00000000" w:rsidRPr="0026296E" w:rsidP="0026296E">
      <w:pPr>
        <w:pStyle w:val="AllowPageBreak"/>
      </w:pPr>
    </w:p>
    <w:p w:rsidR="00000000" w:rsidRPr="0026296E" w:rsidP="0026296E">
      <w:pPr>
        <w:pStyle w:val="Heading1"/>
      </w:pPr>
      <w:bookmarkStart w:id="9" w:name="O_110219"/>
      <w:bookmarkEnd w:id="9"/>
      <w:r w:rsidRPr="0026296E">
        <w:t>Required Skills and Knowledge</w:t>
      </w:r>
    </w:p>
    <w:tbl>
      <w:tblPr>
        <w:tblW w:w="0" w:type="auto"/>
        <w:tblLayout w:type="fixed"/>
        <w:tblCellMar>
          <w:left w:w="62" w:type="dxa"/>
          <w:right w:w="62" w:type="dxa"/>
        </w:tblCellMar>
        <w:tblLook w:val="0000"/>
      </w:tblPr>
      <w:tblGrid>
        <w:gridCol w:w="8522"/>
      </w:tblGrid>
      <w:tr w:rsidTr="004F448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6296E">
            <w:pPr>
              <w:pStyle w:val="BodyText"/>
              <w:rPr>
                <w:lang w:val="en-NZ"/>
              </w:rPr>
            </w:pPr>
            <w:r w:rsidRPr="0026296E">
              <w:rPr>
                <w:rStyle w:val="SpecialBold"/>
              </w:rPr>
              <w:t>REQUIRED SKILLS AND KNOWLEDGE</w:t>
            </w:r>
          </w:p>
        </w:tc>
      </w:tr>
      <w:tr w:rsidTr="004F448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6296E">
            <w:pPr>
              <w:pStyle w:val="BodyText"/>
              <w:rPr>
                <w:lang w:val="en-NZ"/>
              </w:rPr>
            </w:pPr>
            <w:r w:rsidRPr="0026296E">
              <w:t>This section describes the skills and knowledge required for this unit.</w:t>
            </w:r>
          </w:p>
        </w:tc>
      </w:tr>
      <w:tr w:rsidTr="004F448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296E">
            <w:pPr>
              <w:pStyle w:val="BodyText"/>
              <w:rPr>
                <w:lang w:val="en-NZ"/>
              </w:rPr>
            </w:pPr>
            <w:r w:rsidRPr="0026296E">
              <w:rPr>
                <w:rStyle w:val="SpecialBold"/>
              </w:rPr>
              <w:t>Required skills</w:t>
            </w:r>
          </w:p>
        </w:tc>
      </w:tr>
      <w:tr w:rsidTr="004F448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296E" w:rsidP="0026296E">
            <w:pPr>
              <w:pStyle w:val="BodyText"/>
            </w:pPr>
            <w:r w:rsidRPr="0026296E">
              <w:t>Required skills include:</w:t>
            </w:r>
          </w:p>
          <w:p w:rsidR="00000000" w:rsidRPr="0026296E" w:rsidP="0026296E">
            <w:pPr>
              <w:pStyle w:val="ListBullet"/>
            </w:pPr>
            <w:r w:rsidRPr="0026296E">
              <w:t>recognising process conditions which will lead to out of specification production</w:t>
            </w:r>
          </w:p>
          <w:p w:rsidR="00000000" w:rsidRPr="0026296E" w:rsidP="0026296E">
            <w:pPr>
              <w:pStyle w:val="ListBullet"/>
            </w:pPr>
            <w:r w:rsidRPr="0026296E">
              <w:t>implementing the enterprise's standard procedures and work instructions and relevant regulatory requirements within appropriate time constraints and in a manner relevant to the operation of the equipment</w:t>
            </w:r>
          </w:p>
          <w:p w:rsidR="00000000" w:rsidP="0026296E">
            <w:pPr>
              <w:pStyle w:val="ListBullet"/>
              <w:rPr>
                <w:lang w:val="en-NZ"/>
              </w:rPr>
            </w:pPr>
            <w:r w:rsidRPr="0026296E">
              <w:t>reading and numeracy to interpret workplace document</w:t>
            </w:r>
            <w:r w:rsidRPr="0026296E">
              <w:t>s and technical information</w:t>
            </w:r>
          </w:p>
        </w:tc>
      </w:tr>
      <w:tr w:rsidTr="004F448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296E">
            <w:pPr>
              <w:pStyle w:val="BodyText"/>
              <w:rPr>
                <w:lang w:val="en-NZ"/>
              </w:rPr>
            </w:pPr>
            <w:r w:rsidRPr="0026296E">
              <w:rPr>
                <w:rStyle w:val="SpecialBold"/>
              </w:rPr>
              <w:t>Required knowledge</w:t>
            </w:r>
          </w:p>
        </w:tc>
      </w:tr>
      <w:tr w:rsidTr="004F448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296E" w:rsidP="0026296E">
            <w:pPr>
              <w:pStyle w:val="BodyText"/>
            </w:pPr>
            <w:r w:rsidRPr="0026296E">
              <w:t>Required knowledge includes:</w:t>
            </w:r>
          </w:p>
          <w:p w:rsidR="00000000" w:rsidRPr="0026296E" w:rsidP="0026296E">
            <w:pPr>
              <w:pStyle w:val="ListBullet"/>
            </w:pPr>
            <w:r w:rsidRPr="0026296E">
              <w:t>basics of glass</w:t>
            </w:r>
          </w:p>
          <w:p w:rsidR="00000000" w:rsidRPr="0026296E" w:rsidP="0026296E">
            <w:pPr>
              <w:pStyle w:val="ListBullet"/>
            </w:pPr>
            <w:r w:rsidRPr="0026296E">
              <w:t>independent section (IS) machine and mould operation</w:t>
            </w:r>
          </w:p>
          <w:p w:rsidR="00000000" w:rsidRPr="0026296E" w:rsidP="0026296E">
            <w:pPr>
              <w:pStyle w:val="ListBullet"/>
            </w:pPr>
            <w:r w:rsidRPr="0026296E">
              <w:t>forming processes (blow and blow, press and blow, narrow neck press and blow)</w:t>
            </w:r>
          </w:p>
          <w:p w:rsidR="00000000" w:rsidRPr="0026296E" w:rsidP="0026296E">
            <w:pPr>
              <w:pStyle w:val="ListBullet"/>
            </w:pPr>
            <w:r w:rsidRPr="0026296E">
              <w:t>swabbing</w:t>
            </w:r>
          </w:p>
          <w:p w:rsidR="00000000" w:rsidRPr="0026296E" w:rsidP="0026296E">
            <w:pPr>
              <w:pStyle w:val="ListBullet"/>
            </w:pPr>
            <w:r w:rsidRPr="0026296E">
              <w:t>inspection, quality procedures and records</w:t>
            </w:r>
          </w:p>
          <w:p w:rsidR="00000000" w:rsidRPr="0026296E" w:rsidP="0026296E">
            <w:pPr>
              <w:pStyle w:val="ListBullet"/>
            </w:pPr>
            <w:r w:rsidRPr="0026296E">
              <w:t>distinguish between causes of faults such as:</w:t>
            </w:r>
          </w:p>
          <w:p w:rsidR="00000000" w:rsidRPr="0026296E" w:rsidP="0026296E">
            <w:pPr>
              <w:pStyle w:val="ListBullet2"/>
            </w:pPr>
            <w:r w:rsidRPr="0026296E">
              <w:t>heat and temperature</w:t>
            </w:r>
          </w:p>
          <w:p w:rsidR="00000000" w:rsidRPr="0026296E" w:rsidP="0026296E">
            <w:pPr>
              <w:pStyle w:val="ListBullet2"/>
            </w:pPr>
            <w:r w:rsidRPr="0026296E">
              <w:t>dies and forming</w:t>
            </w:r>
          </w:p>
          <w:p w:rsidR="00000000" w:rsidRPr="0026296E" w:rsidP="0026296E">
            <w:pPr>
              <w:pStyle w:val="ListBullet2"/>
            </w:pPr>
            <w:r w:rsidRPr="0026296E">
              <w:t>other equipment faults</w:t>
            </w:r>
          </w:p>
        </w:tc>
      </w:tr>
    </w:tbl>
    <w:p w:rsidR="00000000" w:rsidRPr="0026296E" w:rsidP="0026296E">
      <w:pPr>
        <w:pStyle w:val="BodyText"/>
      </w:pPr>
    </w:p>
    <w:p w:rsidR="00000000" w:rsidRPr="0026296E" w:rsidP="0026296E">
      <w:pPr>
        <w:pStyle w:val="AllowPageBreak"/>
      </w:pPr>
    </w:p>
    <w:p w:rsidR="00000000" w:rsidRPr="0026296E" w:rsidP="0026296E">
      <w:pPr>
        <w:pStyle w:val="Heading1"/>
      </w:pPr>
      <w:bookmarkStart w:id="10" w:name="O_110220"/>
      <w:bookmarkEnd w:id="10"/>
      <w:r w:rsidRPr="0026296E">
        <w:t>Evidence Guide</w:t>
      </w:r>
    </w:p>
    <w:tbl>
      <w:tblPr>
        <w:tblW w:w="9570" w:type="dxa"/>
        <w:tblLayout w:type="fixed"/>
        <w:tblCellMar>
          <w:left w:w="62" w:type="dxa"/>
          <w:right w:w="62" w:type="dxa"/>
        </w:tblCellMar>
        <w:tblLook w:val="0000"/>
      </w:tblPr>
      <w:tblGrid>
        <w:gridCol w:w="3908"/>
        <w:gridCol w:w="5662"/>
      </w:tblGrid>
      <w:tr w:rsidTr="004F448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296E">
            <w:pPr>
              <w:pStyle w:val="BodyText"/>
              <w:rPr>
                <w:lang w:val="en-NZ"/>
              </w:rPr>
            </w:pPr>
            <w:r w:rsidRPr="0026296E">
              <w:rPr>
                <w:rStyle w:val="SpecialBold"/>
              </w:rPr>
              <w:t>EVIDENCE GUIDE</w:t>
            </w:r>
          </w:p>
        </w:tc>
      </w:tr>
      <w:tr w:rsidTr="004F448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296E">
            <w:pPr>
              <w:pStyle w:val="BodyText"/>
              <w:rPr>
                <w:lang w:val="en-NZ"/>
              </w:rPr>
            </w:pPr>
            <w:r w:rsidRPr="0026296E">
              <w:t>The Evidence Guide provides advice</w:t>
            </w:r>
            <w:r w:rsidRPr="0026296E">
              <w:t xml:space="preserve"> on assessment and must be read in conjunction with the performance criteria, required skills and knowledge, range statement and the Assessment Guidelines for the Training Package.</w:t>
            </w:r>
          </w:p>
        </w:tc>
      </w:tr>
      <w:tr w:rsidTr="004F448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296E">
            <w:pPr>
              <w:pStyle w:val="BodyText"/>
              <w:rPr>
                <w:lang w:val="en-NZ"/>
              </w:rPr>
            </w:pPr>
            <w:r w:rsidRPr="0026296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296E">
            <w:pPr>
              <w:pStyle w:val="BodyText"/>
              <w:rPr>
                <w:lang w:val="en-NZ"/>
              </w:rPr>
            </w:pPr>
            <w:r w:rsidRPr="0026296E">
              <w:t xml:space="preserve">The unit will be assessed in as holistic a manner </w:t>
            </w:r>
            <w:r w:rsidRPr="0026296E">
              <w:t xml:space="preserve">as is practical and may be integrated with the assessment of other relevant units of competency. </w:t>
            </w:r>
          </w:p>
        </w:tc>
      </w:tr>
      <w:tr w:rsidTr="004F448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296E">
            <w:pPr>
              <w:pStyle w:val="BodyText"/>
              <w:rPr>
                <w:lang w:val="en-NZ"/>
              </w:rPr>
            </w:pPr>
            <w:r w:rsidRPr="0026296E">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296E" w:rsidP="0026296E">
            <w:pPr>
              <w:pStyle w:val="BodyText"/>
            </w:pPr>
            <w:r w:rsidRPr="0026296E">
              <w:t>It is essential that the equipment be understood and that the im</w:t>
            </w:r>
            <w:r w:rsidRPr="0026296E">
              <w:t>portance of critical material properties and settings is known. Competence must be demonstrated in the ability to recognise and analyse potential situations requiring action and then in implementing appropriate corrective action.</w:t>
            </w:r>
          </w:p>
          <w:p w:rsidR="00000000" w:rsidRPr="0026296E" w:rsidP="0026296E">
            <w:pPr>
              <w:pStyle w:val="BodyText"/>
            </w:pPr>
            <w:r w:rsidRPr="0026296E">
              <w:t>Consistent performance sho</w:t>
            </w:r>
            <w:r w:rsidRPr="0026296E">
              <w:t>uld be demonstrated. In particular look to see that:</w:t>
            </w:r>
          </w:p>
          <w:p w:rsidR="00000000" w:rsidRPr="0026296E" w:rsidP="0026296E">
            <w:pPr>
              <w:pStyle w:val="ListBullet"/>
            </w:pPr>
            <w:r w:rsidRPr="0026296E">
              <w:t>production rates are acceptable</w:t>
            </w:r>
          </w:p>
          <w:p w:rsidR="00000000" w:rsidRPr="0026296E" w:rsidP="0026296E">
            <w:pPr>
              <w:pStyle w:val="ListBullet"/>
            </w:pPr>
            <w:r w:rsidRPr="0026296E">
              <w:t>product meets specification</w:t>
            </w:r>
          </w:p>
          <w:p w:rsidR="00000000" w:rsidRPr="0026296E" w:rsidP="0026296E">
            <w:pPr>
              <w:pStyle w:val="ListBullet"/>
            </w:pPr>
            <w:r w:rsidRPr="0026296E">
              <w:t>procedures are carried out to requirements and timing (e.g. swabbing)</w:t>
            </w:r>
          </w:p>
          <w:p w:rsidR="00000000" w:rsidRPr="0026296E" w:rsidP="0026296E">
            <w:pPr>
              <w:pStyle w:val="ListBullet"/>
            </w:pPr>
            <w:r w:rsidRPr="0026296E">
              <w:t>work area meets occupational cleanliness and hygiene standards.</w:t>
            </w:r>
          </w:p>
          <w:p w:rsidR="00000000" w:rsidP="0026296E">
            <w:pPr>
              <w:pStyle w:val="BodyText"/>
              <w:rPr>
                <w:lang w:val="en-NZ"/>
              </w:rPr>
            </w:pPr>
            <w:r w:rsidRPr="0026296E">
              <w:t>Competence must be demonstrated in the operation of all ancillary equipment to the level required for this unit of competency.</w:t>
            </w:r>
          </w:p>
        </w:tc>
      </w:tr>
      <w:tr w:rsidTr="004F448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296E">
            <w:pPr>
              <w:pStyle w:val="BodyText"/>
              <w:rPr>
                <w:lang w:val="en-NZ"/>
              </w:rPr>
            </w:pPr>
            <w:r w:rsidRPr="0026296E">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296E" w:rsidP="0026296E">
            <w:pPr>
              <w:pStyle w:val="BodyText"/>
            </w:pPr>
            <w:r w:rsidRPr="0026296E">
              <w:t>Assessment will require access to an operating plant over an extended period of</w:t>
            </w:r>
            <w:r w:rsidRPr="0026296E">
              <w:t xml:space="preserve"> time, or a suitable method of gathering evidence of operating ability over a range of situations. </w:t>
            </w:r>
          </w:p>
          <w:p w:rsidR="00000000" w:rsidRPr="0026296E" w:rsidP="0026296E">
            <w:pPr>
              <w:pStyle w:val="BodyText"/>
            </w:pPr>
            <w:r w:rsidRPr="0026296E">
              <w:t>Assessment will occur over a range of situations which will include disruptions to normal, smooth operation.</w:t>
            </w:r>
          </w:p>
          <w:p w:rsidR="00000000" w:rsidP="0026296E">
            <w:pPr>
              <w:pStyle w:val="BodyText"/>
              <w:rPr>
                <w:lang w:val="en-NZ"/>
              </w:rPr>
            </w:pPr>
            <w:r w:rsidRPr="0026296E">
              <w:t>Simulation or case studies/scenarios may be req</w:t>
            </w:r>
            <w:r w:rsidRPr="0026296E">
              <w:t>uired to allow for timely assessment of parts of this unit of competency. Simulation should be based on the actual plant and will include 'walk-throughs' of the relevant competency components. A bank of scenarios/case studies/what ifs and questions will be</w:t>
            </w:r>
            <w:r w:rsidRPr="0026296E">
              <w:t xml:space="preserve"> required to probe the reasoning behind observable actions.</w:t>
            </w:r>
          </w:p>
        </w:tc>
      </w:tr>
      <w:tr w:rsidTr="004F448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296E">
            <w:pPr>
              <w:pStyle w:val="BodyText"/>
              <w:rPr>
                <w:lang w:val="en-NZ"/>
              </w:rPr>
            </w:pPr>
            <w:r w:rsidRPr="0026296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296E" w:rsidP="0026296E">
            <w:pPr>
              <w:pStyle w:val="BodyText"/>
            </w:pPr>
            <w:r w:rsidRPr="0026296E">
              <w:t>In all plants it may be appropriate to assess this unit concurrently with relevant teamwork and communication units.</w:t>
            </w:r>
          </w:p>
          <w:p w:rsidR="00000000" w:rsidRPr="0026296E" w:rsidP="0026296E">
            <w:pPr>
              <w:pStyle w:val="BodyText"/>
            </w:pPr>
            <w:r w:rsidRPr="0026296E">
              <w:t>This unit may be assessed in conjunction with:</w:t>
            </w:r>
          </w:p>
          <w:p w:rsidR="00000000" w:rsidRPr="0026296E" w:rsidP="0026296E">
            <w:pPr>
              <w:pStyle w:val="ListBullet"/>
            </w:pPr>
            <w:r w:rsidRPr="0026296E">
              <w:rPr>
                <w:rStyle w:val="Emphasis"/>
              </w:rPr>
              <w:t>MSAPMOPS2</w:t>
            </w:r>
            <w:r w:rsidRPr="0026296E">
              <w:rPr>
                <w:rStyle w:val="Emphasis"/>
              </w:rPr>
              <w:t>12A Use enterprise computers or data systems</w:t>
            </w:r>
            <w:r w:rsidRPr="0026296E">
              <w:t>.</w:t>
            </w:r>
          </w:p>
          <w:p w:rsidR="00000000" w:rsidP="0026296E">
            <w:pPr>
              <w:pStyle w:val="BodyText"/>
              <w:rPr>
                <w:lang w:val="en-NZ"/>
              </w:rPr>
            </w:pPr>
            <w:r w:rsidRPr="0026296E">
              <w:t>Individual enterprises may choose to add prerequisites and co-requisites relevant to their processes.</w:t>
            </w:r>
          </w:p>
        </w:tc>
      </w:tr>
      <w:tr w:rsidTr="004F448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296E">
            <w:pPr>
              <w:pStyle w:val="BodyText"/>
              <w:rPr>
                <w:lang w:val="en-NZ"/>
              </w:rPr>
            </w:pPr>
            <w:r w:rsidRPr="0026296E">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296E" w:rsidP="0026296E">
            <w:pPr>
              <w:pStyle w:val="BodyText"/>
            </w:pPr>
            <w:r w:rsidRPr="0026296E">
              <w:t>Assessment processes and techniques must be culturally appropriate and appropriate to the language and literacy capacity of the candidate and the work being performed.</w:t>
            </w:r>
          </w:p>
        </w:tc>
      </w:tr>
    </w:tbl>
    <w:p w:rsidR="00000000" w:rsidRPr="0026296E" w:rsidP="0026296E">
      <w:pPr>
        <w:pStyle w:val="BodyText"/>
      </w:pPr>
    </w:p>
    <w:p w:rsidR="00000000" w:rsidRPr="0026296E" w:rsidP="0026296E">
      <w:pPr>
        <w:pStyle w:val="AllowPageBreak"/>
      </w:pPr>
    </w:p>
    <w:p w:rsidR="00000000" w:rsidRPr="0026296E" w:rsidP="0026296E">
      <w:pPr>
        <w:pStyle w:val="Heading1"/>
      </w:pPr>
      <w:bookmarkStart w:id="11" w:name="O_110221"/>
      <w:bookmarkEnd w:id="11"/>
      <w:r w:rsidRPr="0026296E">
        <w:t>Range Statement</w:t>
      </w:r>
    </w:p>
    <w:tbl>
      <w:tblPr>
        <w:tblW w:w="0" w:type="auto"/>
        <w:tblLayout w:type="fixed"/>
        <w:tblCellMar>
          <w:left w:w="62" w:type="dxa"/>
          <w:right w:w="62" w:type="dxa"/>
        </w:tblCellMar>
        <w:tblLook w:val="0000"/>
      </w:tblPr>
      <w:tblGrid>
        <w:gridCol w:w="3516"/>
        <w:gridCol w:w="5006"/>
      </w:tblGrid>
      <w:tr w:rsidTr="004F448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296E">
            <w:pPr>
              <w:pStyle w:val="BodyText"/>
              <w:rPr>
                <w:lang w:val="en-NZ"/>
              </w:rPr>
            </w:pPr>
            <w:r w:rsidRPr="0026296E">
              <w:rPr>
                <w:rStyle w:val="SpecialBold"/>
              </w:rPr>
              <w:t>RANGE STATEMENT</w:t>
            </w:r>
          </w:p>
        </w:tc>
      </w:tr>
      <w:tr w:rsidTr="004F448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296E">
            <w:pPr>
              <w:pStyle w:val="BodyText"/>
              <w:rPr>
                <w:lang w:val="en-NZ"/>
              </w:rPr>
            </w:pPr>
            <w:r w:rsidRPr="0026296E">
              <w:t>The range statement relates to the unit of competency as a whole. It allows for different work environments and situations that may affect performance. Bold italicised wording, if used in the performance criteria, is detailed below. Essential operating con</w:t>
            </w:r>
            <w:r w:rsidRPr="0026296E">
              <w:t>ditions that may be present with training and assessment (depending on the work situation, needs of the candidate, accessibility of the item, and local industry and regional contexts) may also be included.</w:t>
            </w:r>
          </w:p>
        </w:tc>
      </w:tr>
      <w:tr w:rsidTr="004F448F">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296E">
            <w:pPr>
              <w:pStyle w:val="BodyText"/>
              <w:rPr>
                <w:lang w:val="en-NZ"/>
              </w:rPr>
            </w:pPr>
            <w:r w:rsidRPr="0026296E">
              <w:rPr>
                <w:rStyle w:val="SpecialBold"/>
              </w:rPr>
              <w:t>Procedures</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296E">
            <w:pPr>
              <w:pStyle w:val="BodyText"/>
              <w:rPr>
                <w:lang w:val="en-NZ"/>
              </w:rPr>
            </w:pPr>
            <w:r w:rsidRPr="0026296E">
              <w:t>All operations are performed in accordance with standard procedures and work instructions</w:t>
            </w:r>
          </w:p>
        </w:tc>
      </w:tr>
      <w:tr w:rsidTr="004F448F">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296E">
            <w:pPr>
              <w:pStyle w:val="BodyText"/>
              <w:rPr>
                <w:lang w:val="en-NZ"/>
              </w:rPr>
            </w:pPr>
            <w:r w:rsidRPr="0026296E">
              <w:rPr>
                <w:rStyle w:val="SpecialBold"/>
              </w:rPr>
              <w:t>Equipment</w:t>
            </w:r>
            <w:r w:rsidRPr="0026296E">
              <w:t xml:space="preserve"> </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296E" w:rsidP="0026296E">
            <w:pPr>
              <w:pStyle w:val="BodyText"/>
            </w:pPr>
            <w:r w:rsidRPr="0026296E">
              <w:t>Equipment may include:</w:t>
            </w:r>
          </w:p>
          <w:p w:rsidR="00000000" w:rsidRPr="0026296E" w:rsidP="0026296E">
            <w:pPr>
              <w:pStyle w:val="ListBullet"/>
            </w:pPr>
            <w:r w:rsidRPr="0026296E">
              <w:t>fore hearth</w:t>
            </w:r>
          </w:p>
          <w:p w:rsidR="00000000" w:rsidRPr="0026296E" w:rsidP="0026296E">
            <w:pPr>
              <w:pStyle w:val="ListBullet"/>
            </w:pPr>
            <w:r w:rsidRPr="0026296E">
              <w:t>feeders and delivery</w:t>
            </w:r>
          </w:p>
          <w:p w:rsidR="00000000" w:rsidRPr="0026296E" w:rsidP="0026296E">
            <w:pPr>
              <w:pStyle w:val="ListBullet"/>
            </w:pPr>
            <w:r w:rsidRPr="0026296E">
              <w:t>independent section (IS) forming machines</w:t>
            </w:r>
          </w:p>
          <w:p w:rsidR="00000000" w:rsidRPr="0026296E" w:rsidP="0026296E">
            <w:pPr>
              <w:pStyle w:val="ListBullet"/>
            </w:pPr>
            <w:r w:rsidRPr="0026296E">
              <w:t>ware handling equipment (e.g. conveyors)</w:t>
            </w:r>
          </w:p>
          <w:p w:rsidR="00000000" w:rsidP="0026296E">
            <w:pPr>
              <w:pStyle w:val="ListBullet"/>
              <w:rPr>
                <w:lang w:val="en-NZ"/>
              </w:rPr>
            </w:pPr>
            <w:r w:rsidRPr="0026296E">
              <w:t>hot end inspection equipment</w:t>
            </w:r>
          </w:p>
        </w:tc>
      </w:tr>
      <w:tr w:rsidTr="004F448F">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296E">
            <w:pPr>
              <w:pStyle w:val="BodyText"/>
              <w:rPr>
                <w:lang w:val="en-NZ"/>
              </w:rPr>
            </w:pPr>
            <w:r w:rsidRPr="0026296E">
              <w:rPr>
                <w:rStyle w:val="SpecialBold"/>
              </w:rPr>
              <w:t>Typical problems</w:t>
            </w:r>
            <w:r w:rsidRPr="0026296E">
              <w:t xml:space="preserve"> </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296E" w:rsidP="0026296E">
            <w:pPr>
              <w:pStyle w:val="BodyText"/>
            </w:pPr>
            <w:r w:rsidRPr="0026296E">
              <w:t>Typical problems may include:</w:t>
            </w:r>
          </w:p>
          <w:p w:rsidR="00000000" w:rsidRPr="0026296E" w:rsidP="0026296E">
            <w:pPr>
              <w:pStyle w:val="ListBullet"/>
            </w:pPr>
            <w:r w:rsidRPr="0026296E">
              <w:t>container weight off specification</w:t>
            </w:r>
          </w:p>
          <w:p w:rsidR="00000000" w:rsidRPr="0026296E" w:rsidP="0026296E">
            <w:pPr>
              <w:pStyle w:val="ListBullet"/>
            </w:pPr>
            <w:r w:rsidRPr="0026296E">
              <w:t>container sizes not meeting specification</w:t>
            </w:r>
          </w:p>
          <w:p w:rsidR="00000000" w:rsidP="0026296E">
            <w:pPr>
              <w:pStyle w:val="ListBullet"/>
              <w:rPr>
                <w:lang w:val="en-NZ"/>
              </w:rPr>
            </w:pPr>
            <w:r w:rsidRPr="0026296E">
              <w:t>equipment breakdown</w:t>
            </w:r>
          </w:p>
        </w:tc>
      </w:tr>
      <w:tr w:rsidTr="004F448F">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296E">
            <w:pPr>
              <w:pStyle w:val="BodyText"/>
              <w:rPr>
                <w:lang w:val="en-NZ"/>
              </w:rPr>
            </w:pPr>
            <w:r w:rsidRPr="0026296E">
              <w:rPr>
                <w:rStyle w:val="SpecialBold"/>
              </w:rPr>
              <w:t>Occupational health and safety</w:t>
            </w:r>
            <w:r w:rsidRPr="0026296E">
              <w:t xml:space="preserve"> (</w:t>
            </w:r>
            <w:r w:rsidRPr="0026296E">
              <w:rPr>
                <w:rStyle w:val="SpecialBold"/>
              </w:rPr>
              <w:t>OHS</w:t>
            </w:r>
            <w:r w:rsidRPr="0026296E">
              <w:t>)</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296E" w:rsidP="0026296E">
            <w:pPr>
              <w:pStyle w:val="BodyText"/>
            </w:pPr>
            <w:r w:rsidRPr="0026296E">
              <w:t>All operations are subject to stringent OH</w:t>
            </w:r>
            <w:r w:rsidRPr="0026296E">
              <w:t>S requirements and these must not be compromised at any time. Where there is an apparent conflict between performance criteria and OHS requirements, the OHS requirements take precedence</w:t>
            </w:r>
          </w:p>
        </w:tc>
      </w:tr>
    </w:tbl>
    <w:p w:rsidR="004F448F" w:rsidP="0026296E">
      <w:pPr>
        <w:pStyle w:val="BodyText"/>
      </w:pPr>
    </w:p>
    <w:p w:rsidR="004F448F" w:rsidP="0026296E">
      <w:pPr>
        <w:pStyle w:val="BodyText"/>
      </w:pPr>
    </w:p>
    <w:p w:rsidR="00000000" w:rsidRPr="0026296E" w:rsidP="0026296E">
      <w:pPr>
        <w:pStyle w:val="Heading1"/>
      </w:pPr>
      <w:bookmarkStart w:id="12" w:name="O_110222"/>
      <w:bookmarkEnd w:id="12"/>
      <w:r w:rsidRPr="0026296E">
        <w:t>Unit Sector(s)</w:t>
      </w:r>
    </w:p>
    <w:tbl>
      <w:tblPr>
        <w:tblW w:w="0" w:type="auto"/>
        <w:tblLayout w:type="fixed"/>
        <w:tblCellMar>
          <w:left w:w="62" w:type="dxa"/>
          <w:right w:w="62" w:type="dxa"/>
        </w:tblCellMar>
        <w:tblLook w:val="0000"/>
      </w:tblPr>
      <w:tblGrid>
        <w:gridCol w:w="2567"/>
        <w:gridCol w:w="5955"/>
      </w:tblGrid>
      <w:tr w:rsidTr="004F448F">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296E">
            <w:pPr>
              <w:pStyle w:val="BodyText"/>
              <w:rPr>
                <w:lang w:val="en-NZ"/>
              </w:rPr>
            </w:pPr>
            <w:r w:rsidRPr="0026296E">
              <w:rPr>
                <w:rStyle w:val="SpecialBold"/>
              </w:rPr>
              <w:t>Unit sector</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296E" w:rsidP="0026296E">
            <w:pPr>
              <w:pStyle w:val="BodyText"/>
            </w:pPr>
            <w:r w:rsidRPr="0026296E">
              <w:t>Operational/technical</w:t>
            </w:r>
          </w:p>
        </w:tc>
      </w:tr>
    </w:tbl>
    <w:p w:rsidR="00000000" w:rsidRPr="0026296E" w:rsidP="0026296E">
      <w:pPr>
        <w:pStyle w:val="BodyText"/>
      </w:pPr>
    </w:p>
    <w:p w:rsidR="00000000" w:rsidRPr="0026296E" w:rsidP="0026296E">
      <w:pPr>
        <w:pStyle w:val="AllowPageBreak"/>
      </w:pPr>
    </w:p>
    <w:p w:rsidR="00000000" w:rsidRPr="0026296E" w:rsidP="0026296E">
      <w:pPr>
        <w:pStyle w:val="Heading1"/>
      </w:pPr>
      <w:bookmarkStart w:id="13" w:name="O_160137"/>
      <w:bookmarkEnd w:id="13"/>
      <w:r w:rsidRPr="0026296E">
        <w:t>Competency field</w:t>
      </w:r>
    </w:p>
    <w:tbl>
      <w:tblPr>
        <w:tblW w:w="0" w:type="auto"/>
        <w:tblLayout w:type="fixed"/>
        <w:tblCellMar>
          <w:left w:w="62" w:type="dxa"/>
          <w:right w:w="62" w:type="dxa"/>
        </w:tblCellMar>
        <w:tblLook w:val="0000"/>
      </w:tblPr>
      <w:tblGrid>
        <w:gridCol w:w="2784"/>
        <w:gridCol w:w="5738"/>
      </w:tblGrid>
      <w:tr w:rsidTr="004F448F">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296E">
            <w:pPr>
              <w:pStyle w:val="BodyText"/>
              <w:rPr>
                <w:lang w:val="en-NZ"/>
              </w:rPr>
            </w:pPr>
            <w:r w:rsidRPr="0026296E">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296E" w:rsidP="0026296E">
            <w:pPr>
              <w:pStyle w:val="BodyText"/>
            </w:pPr>
          </w:p>
        </w:tc>
      </w:tr>
    </w:tbl>
    <w:p w:rsidR="00000000" w:rsidRPr="0026296E" w:rsidP="0026296E">
      <w:pPr>
        <w:pStyle w:val="BodyText"/>
      </w:pPr>
    </w:p>
    <w:p w:rsidR="00000000" w:rsidRPr="0026296E" w:rsidP="0026296E">
      <w:pPr>
        <w:pStyle w:val="AllowPageBreak"/>
      </w:pPr>
    </w:p>
    <w:p w:rsidR="00000000" w:rsidRPr="0026296E" w:rsidP="0026296E">
      <w:pPr>
        <w:pStyle w:val="Heading1"/>
      </w:pPr>
      <w:bookmarkStart w:id="14" w:name="O_160136"/>
      <w:bookmarkEnd w:id="14"/>
      <w:r w:rsidRPr="0026296E">
        <w:t>Co-requisite units</w:t>
      </w:r>
    </w:p>
    <w:tbl>
      <w:tblPr>
        <w:tblW w:w="0" w:type="auto"/>
        <w:tblLayout w:type="fixed"/>
        <w:tblCellMar>
          <w:left w:w="62" w:type="dxa"/>
          <w:right w:w="62" w:type="dxa"/>
        </w:tblCellMar>
        <w:tblLook w:val="0000"/>
      </w:tblPr>
      <w:tblGrid>
        <w:gridCol w:w="2641"/>
        <w:gridCol w:w="1322"/>
        <w:gridCol w:w="4559"/>
      </w:tblGrid>
      <w:tr w:rsidTr="004F448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296E">
            <w:pPr>
              <w:pStyle w:val="BodyText"/>
              <w:rPr>
                <w:lang w:val="en-NZ"/>
              </w:rPr>
            </w:pPr>
            <w:r w:rsidRPr="0026296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296E">
            <w:pPr>
              <w:pStyle w:val="BodyText"/>
              <w:rPr>
                <w:lang w:val="en-NZ"/>
              </w:rPr>
            </w:pPr>
          </w:p>
        </w:tc>
      </w:tr>
      <w:tr w:rsidTr="004F448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296E">
            <w:pPr>
              <w:pStyle w:val="BodyText"/>
              <w:rPr>
                <w:lang w:val="en-NZ"/>
              </w:rPr>
            </w:pPr>
          </w:p>
        </w:tc>
      </w:tr>
      <w:tr w:rsidTr="004F448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296E" w:rsidP="0026296E">
            <w:pPr>
              <w:pStyle w:val="BodyText"/>
            </w:pPr>
          </w:p>
        </w:tc>
      </w:tr>
    </w:tbl>
    <w:p w:rsidR="00000000" w:rsidRPr="0026296E" w:rsidP="0026296E">
      <w:pPr>
        <w:pStyle w:val="BodyText"/>
      </w:pPr>
    </w:p>
    <w:p w:rsidR="00000000" w:rsidRPr="0026296E" w:rsidP="0026296E"/>
    <w:sectPr w:rsidSect="0026296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29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F448F" w:rsidP="004F448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29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48F" w:rsidP="0026296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F448F" w:rsidP="0026296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F448F" w:rsidP="0026296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29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F448F" w:rsidP="004F448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29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48F" w:rsidP="0026296E">
    <w:pPr>
      <w:pStyle w:val="Header"/>
      <w:framePr w:wrap="around"/>
    </w:pPr>
    <w:r>
      <w:fldChar w:fldCharType="begin"/>
    </w:r>
    <w:r>
      <w:instrText xml:space="preserve"> TITLE   \* MERGEFORMAT </w:instrText>
    </w:r>
    <w:r>
      <w:fldChar w:fldCharType="separate"/>
    </w:r>
    <w:r>
      <w:t>PMC552045C Operate container forming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F448F" w:rsidP="0026296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2780A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0EA4F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C90F8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296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6296E"/>
    <w:pPr>
      <w:spacing w:before="360" w:after="60"/>
      <w:outlineLvl w:val="0"/>
    </w:pPr>
    <w:rPr>
      <w:sz w:val="32"/>
    </w:rPr>
  </w:style>
  <w:style w:type="paragraph" w:styleId="Heading2">
    <w:name w:val="heading 2"/>
    <w:basedOn w:val="HeadingBase"/>
    <w:next w:val="BodyText"/>
    <w:link w:val="Heading2Char"/>
    <w:qFormat/>
    <w:rsid w:val="0026296E"/>
    <w:pPr>
      <w:keepLines/>
      <w:spacing w:before="240" w:after="120"/>
      <w:outlineLvl w:val="1"/>
    </w:pPr>
    <w:rPr>
      <w:sz w:val="28"/>
      <w:szCs w:val="40"/>
    </w:rPr>
  </w:style>
  <w:style w:type="paragraph" w:styleId="Heading3">
    <w:name w:val="heading 3"/>
    <w:basedOn w:val="HeadingBase"/>
    <w:next w:val="BodyText"/>
    <w:link w:val="Heading3Char"/>
    <w:qFormat/>
    <w:rsid w:val="0026296E"/>
    <w:pPr>
      <w:spacing w:before="180" w:after="120"/>
      <w:outlineLvl w:val="2"/>
    </w:pPr>
    <w:rPr>
      <w:spacing w:val="-10"/>
      <w:kern w:val="32"/>
    </w:rPr>
  </w:style>
  <w:style w:type="paragraph" w:styleId="Heading4">
    <w:name w:val="heading 4"/>
    <w:basedOn w:val="HeadingBase"/>
    <w:next w:val="BodyText"/>
    <w:link w:val="Heading4Char"/>
    <w:qFormat/>
    <w:rsid w:val="0026296E"/>
    <w:pPr>
      <w:spacing w:before="160" w:after="120"/>
      <w:outlineLvl w:val="3"/>
    </w:pPr>
    <w:rPr>
      <w:sz w:val="22"/>
    </w:rPr>
  </w:style>
  <w:style w:type="paragraph" w:styleId="Heading5">
    <w:name w:val="heading 5"/>
    <w:basedOn w:val="HeadingBase"/>
    <w:next w:val="Normal"/>
    <w:link w:val="Heading5Char"/>
    <w:qFormat/>
    <w:rsid w:val="0026296E"/>
    <w:pPr>
      <w:spacing w:before="80"/>
      <w:outlineLvl w:val="4"/>
    </w:pPr>
    <w:rPr>
      <w:color w:val="918585"/>
      <w:sz w:val="20"/>
    </w:rPr>
  </w:style>
  <w:style w:type="paragraph" w:styleId="Heading6">
    <w:name w:val="heading 6"/>
    <w:basedOn w:val="HeadingBase"/>
    <w:next w:val="Normal"/>
    <w:link w:val="Heading6Char"/>
    <w:qFormat/>
    <w:rsid w:val="0026296E"/>
    <w:pPr>
      <w:spacing w:before="60"/>
      <w:outlineLvl w:val="5"/>
    </w:pPr>
    <w:rPr>
      <w:color w:val="918585"/>
      <w:sz w:val="20"/>
    </w:rPr>
  </w:style>
  <w:style w:type="paragraph" w:styleId="Heading7">
    <w:name w:val="heading 7"/>
    <w:basedOn w:val="Normal"/>
    <w:next w:val="Normal"/>
    <w:link w:val="Heading7Char"/>
    <w:qFormat/>
    <w:rsid w:val="0026296E"/>
    <w:pPr>
      <w:ind w:left="720"/>
      <w:outlineLvl w:val="6"/>
    </w:pPr>
    <w:rPr>
      <w:i/>
    </w:rPr>
  </w:style>
  <w:style w:type="paragraph" w:styleId="Heading8">
    <w:name w:val="heading 8"/>
    <w:basedOn w:val="Normal"/>
    <w:next w:val="Normal"/>
    <w:link w:val="Heading8Char"/>
    <w:qFormat/>
    <w:rsid w:val="0026296E"/>
    <w:pPr>
      <w:ind w:left="720"/>
      <w:outlineLvl w:val="7"/>
    </w:pPr>
    <w:rPr>
      <w:i/>
    </w:rPr>
  </w:style>
  <w:style w:type="paragraph" w:styleId="Heading9">
    <w:name w:val="heading 9"/>
    <w:basedOn w:val="Normal"/>
    <w:next w:val="Normal"/>
    <w:link w:val="Heading9Char"/>
    <w:qFormat/>
    <w:rsid w:val="0026296E"/>
    <w:pPr>
      <w:ind w:left="720"/>
      <w:outlineLvl w:val="8"/>
    </w:pPr>
    <w:rPr>
      <w:i/>
    </w:rPr>
  </w:style>
  <w:style w:type="character" w:default="1" w:styleId="DefaultParagraphFont">
    <w:name w:val="Default Paragraph Font"/>
    <w:uiPriority w:val="1"/>
    <w:unhideWhenUsed/>
    <w:rsid w:val="002629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6296E"/>
  </w:style>
  <w:style w:type="character" w:customStyle="1" w:styleId="Heading1Char">
    <w:name w:val="Heading 1 Char"/>
    <w:basedOn w:val="DefaultParagraphFont"/>
    <w:link w:val="Heading1"/>
    <w:rsid w:val="0026296E"/>
    <w:rPr>
      <w:rFonts w:ascii="Times New Roman" w:eastAsia="Times New Roman" w:hAnsi="Times New Roman" w:cs="Times New Roman"/>
      <w:b/>
      <w:sz w:val="32"/>
      <w:szCs w:val="20"/>
      <w:lang w:eastAsia="en-US"/>
    </w:rPr>
  </w:style>
  <w:style w:type="paragraph" w:styleId="BodyText">
    <w:name w:val="Body Text"/>
    <w:basedOn w:val="Normal"/>
    <w:link w:val="BodyTextChar"/>
    <w:rsid w:val="0026296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6296E"/>
    <w:rPr>
      <w:rFonts w:ascii="Times New Roman" w:eastAsia="Times New Roman" w:hAnsi="Times New Roman" w:cs="Times New Roman"/>
      <w:sz w:val="24"/>
      <w:lang w:val="en-US" w:eastAsia="en-US"/>
    </w:rPr>
  </w:style>
  <w:style w:type="paragraph" w:styleId="Footer">
    <w:name w:val="footer"/>
    <w:basedOn w:val="Normal"/>
    <w:link w:val="FooterChar"/>
    <w:rsid w:val="002629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6296E"/>
    <w:rPr>
      <w:rFonts w:ascii="Times New Roman" w:eastAsia="Times New Roman" w:hAnsi="Times New Roman" w:cs="Times New Roman"/>
      <w:sz w:val="16"/>
      <w:lang w:val="en-US" w:eastAsia="en-US"/>
    </w:rPr>
  </w:style>
  <w:style w:type="paragraph" w:styleId="List">
    <w:name w:val="List"/>
    <w:basedOn w:val="BodyText"/>
    <w:next w:val="BodyText"/>
    <w:rsid w:val="0026296E"/>
    <w:pPr>
      <w:tabs>
        <w:tab w:val="left" w:pos="340"/>
      </w:tabs>
      <w:spacing w:before="60" w:after="60"/>
      <w:ind w:left="340" w:hanging="340"/>
    </w:pPr>
  </w:style>
  <w:style w:type="paragraph" w:styleId="ListBullet">
    <w:name w:val="List Bullet"/>
    <w:basedOn w:val="List"/>
    <w:rsid w:val="0026296E"/>
    <w:pPr>
      <w:numPr>
        <w:numId w:val="13"/>
      </w:numPr>
      <w:tabs>
        <w:tab w:val="clear" w:pos="340"/>
      </w:tabs>
      <w:spacing w:before="40" w:after="40"/>
    </w:pPr>
  </w:style>
  <w:style w:type="character" w:customStyle="1" w:styleId="SpecialBold">
    <w:name w:val="Special Bold"/>
    <w:basedOn w:val="DefaultParagraphFont"/>
    <w:rsid w:val="0026296E"/>
    <w:rPr>
      <w:b/>
      <w:spacing w:val="0"/>
    </w:rPr>
  </w:style>
  <w:style w:type="paragraph" w:styleId="ListBullet2">
    <w:name w:val="List Bullet 2"/>
    <w:basedOn w:val="List2"/>
    <w:rsid w:val="0026296E"/>
    <w:pPr>
      <w:numPr>
        <w:numId w:val="14"/>
      </w:numPr>
      <w:tabs>
        <w:tab w:val="clear" w:pos="680"/>
      </w:tabs>
    </w:pPr>
  </w:style>
  <w:style w:type="paragraph" w:styleId="Header">
    <w:name w:val="header"/>
    <w:basedOn w:val="Normal"/>
    <w:link w:val="HeaderChar"/>
    <w:rsid w:val="002629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6296E"/>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26296E"/>
    <w:rPr>
      <w:i/>
    </w:rPr>
  </w:style>
  <w:style w:type="paragraph" w:customStyle="1" w:styleId="SuperHeading">
    <w:name w:val="SuperHeading"/>
    <w:basedOn w:val="Normal"/>
    <w:rsid w:val="0026296E"/>
    <w:pPr>
      <w:spacing w:before="240" w:after="120"/>
      <w:outlineLvl w:val="0"/>
    </w:pPr>
    <w:rPr>
      <w:rFonts w:ascii="Times New Roman" w:hAnsi="Times New Roman"/>
      <w:b/>
      <w:sz w:val="28"/>
    </w:rPr>
  </w:style>
  <w:style w:type="paragraph" w:customStyle="1" w:styleId="AllowPageBreak">
    <w:name w:val="AllowPageBreak"/>
    <w:rsid w:val="0026296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6296E"/>
    <w:pPr>
      <w:tabs>
        <w:tab w:val="left" w:pos="680"/>
      </w:tabs>
      <w:spacing w:before="60" w:after="60"/>
      <w:ind w:left="680" w:hanging="340"/>
    </w:pPr>
  </w:style>
  <w:style w:type="character" w:customStyle="1" w:styleId="Heading2Char">
    <w:name w:val="Heading 2 Char"/>
    <w:basedOn w:val="DefaultParagraphFont"/>
    <w:link w:val="Heading2"/>
    <w:rsid w:val="002629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6296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6296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629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629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6296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6296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6296E"/>
    <w:rPr>
      <w:rFonts w:ascii="Courier New" w:eastAsia="Times New Roman" w:hAnsi="Courier New" w:cs="Times New Roman"/>
      <w:i/>
      <w:szCs w:val="20"/>
      <w:lang w:val="en-US" w:eastAsia="en-US"/>
    </w:rPr>
  </w:style>
  <w:style w:type="paragraph" w:customStyle="1" w:styleId="HeadingBase">
    <w:name w:val="Heading Base"/>
    <w:rsid w:val="002629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6296E"/>
    <w:pPr>
      <w:tabs>
        <w:tab w:val="right" w:leader="dot" w:pos="9072"/>
      </w:tabs>
      <w:ind w:left="567"/>
    </w:pPr>
    <w:rPr>
      <w:szCs w:val="22"/>
    </w:rPr>
  </w:style>
  <w:style w:type="paragraph" w:customStyle="1" w:styleId="TOCBase">
    <w:name w:val="TOC Base"/>
    <w:rsid w:val="002629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6296E"/>
    <w:pPr>
      <w:tabs>
        <w:tab w:val="right" w:leader="dot" w:pos="9072"/>
      </w:tabs>
      <w:spacing w:before="40" w:after="40"/>
      <w:ind w:left="284"/>
    </w:pPr>
    <w:rPr>
      <w:rFonts w:ascii="Times New Roman" w:hAnsi="Times New Roman"/>
    </w:rPr>
  </w:style>
  <w:style w:type="paragraph" w:styleId="TOC1">
    <w:name w:val="toc 1"/>
    <w:basedOn w:val="TOCBase"/>
    <w:next w:val="Normal"/>
    <w:rsid w:val="0026296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6296E"/>
    <w:pPr>
      <w:spacing w:before="5040"/>
      <w:jc w:val="center"/>
    </w:pPr>
    <w:rPr>
      <w:sz w:val="48"/>
      <w:szCs w:val="72"/>
      <w:lang w:val="en-US"/>
    </w:rPr>
  </w:style>
  <w:style w:type="character" w:customStyle="1" w:styleId="TitleChar">
    <w:name w:val="Title Char"/>
    <w:basedOn w:val="DefaultParagraphFont"/>
    <w:link w:val="Title"/>
    <w:rsid w:val="002629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6296E"/>
    <w:pPr>
      <w:tabs>
        <w:tab w:val="left" w:pos="3600"/>
        <w:tab w:val="left" w:pos="3958"/>
      </w:tabs>
    </w:pPr>
  </w:style>
  <w:style w:type="paragraph" w:customStyle="1" w:styleId="Note">
    <w:name w:val="Note"/>
    <w:basedOn w:val="BodyText"/>
    <w:rsid w:val="0026296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6296E"/>
    <w:pPr>
      <w:framePr w:wrap="auto" w:hAnchor="text" w:y="6049"/>
    </w:pPr>
    <w:rPr>
      <w:color w:val="000000"/>
      <w:sz w:val="40"/>
    </w:rPr>
  </w:style>
  <w:style w:type="paragraph" w:customStyle="1" w:styleId="TOCTitle">
    <w:name w:val="TOCTitle"/>
    <w:basedOn w:val="Heading1"/>
    <w:rsid w:val="0026296E"/>
    <w:pPr>
      <w:spacing w:after="240"/>
      <w:jc w:val="center"/>
      <w:outlineLvl w:val="9"/>
    </w:pPr>
    <w:rPr>
      <w:caps/>
    </w:rPr>
  </w:style>
  <w:style w:type="paragraph" w:customStyle="1" w:styleId="Version">
    <w:name w:val="Version"/>
    <w:rsid w:val="0026296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6296E"/>
    <w:pPr>
      <w:keepNext w:val="0"/>
      <w:tabs>
        <w:tab w:val="right" w:pos="4176"/>
      </w:tabs>
      <w:ind w:left="198" w:hanging="198"/>
    </w:pPr>
    <w:rPr>
      <w:rFonts w:ascii="Garamond" w:hAnsi="Garamond"/>
    </w:rPr>
  </w:style>
  <w:style w:type="paragraph" w:styleId="IndexHeading">
    <w:name w:val="index heading"/>
    <w:basedOn w:val="Normal"/>
    <w:next w:val="Index1"/>
    <w:semiHidden/>
    <w:rsid w:val="0026296E"/>
    <w:pPr>
      <w:spacing w:before="120" w:after="120"/>
    </w:pPr>
    <w:rPr>
      <w:rFonts w:ascii="Arial" w:hAnsi="Arial"/>
      <w:b/>
      <w:color w:val="918585"/>
      <w:sz w:val="24"/>
    </w:rPr>
  </w:style>
  <w:style w:type="paragraph" w:customStyle="1" w:styleId="Chapter">
    <w:name w:val="Chapter"/>
    <w:basedOn w:val="Normal"/>
    <w:rsid w:val="0026296E"/>
    <w:pPr>
      <w:spacing w:before="240"/>
    </w:pPr>
    <w:rPr>
      <w:rFonts w:ascii="Times New Roman" w:hAnsi="Times New Roman"/>
      <w:smallCaps/>
      <w:spacing w:val="80"/>
      <w:sz w:val="28"/>
    </w:rPr>
  </w:style>
  <w:style w:type="paragraph" w:customStyle="1" w:styleId="InChapter">
    <w:name w:val="InChapter"/>
    <w:basedOn w:val="Heading3"/>
    <w:rsid w:val="0026296E"/>
    <w:pPr>
      <w:spacing w:after="240"/>
      <w:outlineLvl w:val="9"/>
    </w:pPr>
    <w:rPr>
      <w:noProof/>
    </w:rPr>
  </w:style>
  <w:style w:type="paragraph" w:styleId="Index2">
    <w:name w:val="index 2"/>
    <w:basedOn w:val="Normal"/>
    <w:next w:val="Normal"/>
    <w:semiHidden/>
    <w:rsid w:val="0026296E"/>
    <w:pPr>
      <w:tabs>
        <w:tab w:val="right" w:pos="4176"/>
      </w:tabs>
      <w:ind w:left="568" w:hanging="284"/>
    </w:pPr>
    <w:rPr>
      <w:rFonts w:ascii="Garamond" w:hAnsi="Garamond"/>
    </w:rPr>
  </w:style>
  <w:style w:type="paragraph" w:customStyle="1" w:styleId="Byline">
    <w:name w:val="Byline"/>
    <w:rsid w:val="002629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6296E"/>
    <w:pPr>
      <w:tabs>
        <w:tab w:val="clear" w:pos="3600"/>
        <w:tab w:val="clear" w:pos="3958"/>
      </w:tabs>
      <w:jc w:val="right"/>
    </w:pPr>
  </w:style>
  <w:style w:type="paragraph" w:styleId="Caption">
    <w:name w:val="caption"/>
    <w:basedOn w:val="BodyText"/>
    <w:next w:val="Normal"/>
    <w:qFormat/>
    <w:rsid w:val="0026296E"/>
    <w:pPr>
      <w:framePr w:w="2268" w:hSpace="181" w:vSpace="181" w:wrap="around" w:vAnchor="text" w:hAnchor="page" w:x="1135" w:y="285" w:anchorLock="1"/>
    </w:pPr>
    <w:rPr>
      <w:i/>
    </w:rPr>
  </w:style>
  <w:style w:type="paragraph" w:customStyle="1" w:styleId="MiniTOCTitle">
    <w:name w:val="MiniTOCTitle"/>
    <w:basedOn w:val="Heading4"/>
    <w:rsid w:val="0026296E"/>
    <w:pPr>
      <w:spacing w:before="240"/>
      <w:outlineLvl w:val="9"/>
    </w:pPr>
    <w:rPr>
      <w:noProof/>
      <w:sz w:val="24"/>
    </w:rPr>
  </w:style>
  <w:style w:type="paragraph" w:customStyle="1" w:styleId="MiniTOCItem">
    <w:name w:val="MiniTOCItem"/>
    <w:basedOn w:val="ListBullet"/>
    <w:rsid w:val="0026296E"/>
    <w:pPr>
      <w:numPr>
        <w:numId w:val="0"/>
      </w:numPr>
      <w:tabs>
        <w:tab w:val="right" w:leader="dot" w:pos="6521"/>
      </w:tabs>
      <w:spacing w:before="0" w:after="0"/>
    </w:pPr>
  </w:style>
  <w:style w:type="paragraph" w:customStyle="1" w:styleId="TOFTitle">
    <w:name w:val="TOFTitle"/>
    <w:basedOn w:val="TOCTitle"/>
    <w:rsid w:val="0026296E"/>
  </w:style>
  <w:style w:type="paragraph" w:styleId="TableofFigures">
    <w:name w:val="table of figures"/>
    <w:basedOn w:val="Normal"/>
    <w:next w:val="Normal"/>
    <w:semiHidden/>
    <w:rsid w:val="0026296E"/>
    <w:pPr>
      <w:tabs>
        <w:tab w:val="right" w:leader="dot" w:pos="9072"/>
      </w:tabs>
      <w:ind w:left="970" w:hanging="403"/>
    </w:pPr>
    <w:rPr>
      <w:rFonts w:ascii="Times New Roman" w:hAnsi="Times New Roman"/>
      <w:b/>
    </w:rPr>
  </w:style>
  <w:style w:type="paragraph" w:styleId="ListNumber">
    <w:name w:val="List Number"/>
    <w:basedOn w:val="List"/>
    <w:rsid w:val="0026296E"/>
    <w:pPr>
      <w:numPr>
        <w:numId w:val="11"/>
      </w:numPr>
    </w:pPr>
  </w:style>
  <w:style w:type="character" w:customStyle="1" w:styleId="WingdingSymbols">
    <w:name w:val="Wingding Symbols"/>
    <w:rsid w:val="0026296E"/>
    <w:rPr>
      <w:rFonts w:ascii="Wingdings" w:hAnsi="Wingdings"/>
    </w:rPr>
  </w:style>
  <w:style w:type="paragraph" w:customStyle="1" w:styleId="TableHeading">
    <w:name w:val="Table Heading"/>
    <w:basedOn w:val="HeadingBase"/>
    <w:rsid w:val="0026296E"/>
    <w:pPr>
      <w:keepLines/>
      <w:pBdr>
        <w:bottom w:val="single" w:sz="6" w:space="1" w:color="918585"/>
      </w:pBdr>
      <w:spacing w:before="240"/>
    </w:pPr>
  </w:style>
  <w:style w:type="character" w:customStyle="1" w:styleId="HotSpot">
    <w:name w:val="HotSpot"/>
    <w:rsid w:val="0026296E"/>
    <w:rPr>
      <w:color w:val="0033CC"/>
      <w:u w:val="none"/>
    </w:rPr>
  </w:style>
  <w:style w:type="paragraph" w:customStyle="1" w:styleId="BodyTextRight">
    <w:name w:val="Body Text Right"/>
    <w:basedOn w:val="BodyText"/>
    <w:rsid w:val="0026296E"/>
    <w:pPr>
      <w:spacing w:before="0" w:after="0"/>
      <w:jc w:val="right"/>
    </w:pPr>
  </w:style>
  <w:style w:type="paragraph" w:styleId="Index3">
    <w:name w:val="index 3"/>
    <w:basedOn w:val="ListNumber2"/>
    <w:next w:val="Normal"/>
    <w:semiHidden/>
    <w:rsid w:val="0026296E"/>
    <w:pPr>
      <w:numPr>
        <w:numId w:val="0"/>
      </w:numPr>
      <w:tabs>
        <w:tab w:val="right" w:leader="dot" w:pos="4176"/>
      </w:tabs>
    </w:pPr>
  </w:style>
  <w:style w:type="paragraph" w:styleId="ListNumber2">
    <w:name w:val="List Number 2"/>
    <w:basedOn w:val="List2"/>
    <w:rsid w:val="0026296E"/>
    <w:pPr>
      <w:numPr>
        <w:numId w:val="10"/>
      </w:numPr>
      <w:tabs>
        <w:tab w:val="clear" w:pos="1060"/>
      </w:tabs>
    </w:pPr>
  </w:style>
  <w:style w:type="paragraph" w:customStyle="1" w:styleId="MarginNote">
    <w:name w:val="Margin Note"/>
    <w:basedOn w:val="BodyText"/>
    <w:rsid w:val="002629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629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6296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6296E"/>
    <w:rPr>
      <w:sz w:val="32"/>
    </w:rPr>
  </w:style>
  <w:style w:type="paragraph" w:customStyle="1" w:styleId="HeadingProcedure">
    <w:name w:val="Heading Procedure"/>
    <w:basedOn w:val="HeadingBase"/>
    <w:next w:val="Normal"/>
    <w:rsid w:val="0026296E"/>
    <w:pPr>
      <w:tabs>
        <w:tab w:val="left" w:pos="0"/>
      </w:tabs>
      <w:spacing w:before="120" w:after="60"/>
    </w:pPr>
    <w:rPr>
      <w:i/>
      <w:color w:val="918585"/>
      <w:sz w:val="22"/>
    </w:rPr>
  </w:style>
  <w:style w:type="paragraph" w:customStyle="1" w:styleId="TableBodyText">
    <w:name w:val="Table Body Text"/>
    <w:basedOn w:val="BodyText"/>
    <w:rsid w:val="0026296E"/>
    <w:pPr>
      <w:spacing w:before="60" w:after="60"/>
    </w:pPr>
  </w:style>
  <w:style w:type="paragraph" w:styleId="ListContinue">
    <w:name w:val="List Continue"/>
    <w:basedOn w:val="List"/>
    <w:rsid w:val="0026296E"/>
    <w:pPr>
      <w:ind w:firstLine="0"/>
    </w:pPr>
  </w:style>
  <w:style w:type="paragraph" w:customStyle="1" w:styleId="ListNote">
    <w:name w:val="List Note"/>
    <w:basedOn w:val="List"/>
    <w:rsid w:val="0026296E"/>
    <w:pPr>
      <w:pBdr>
        <w:top w:val="single" w:sz="6" w:space="2" w:color="918585"/>
        <w:bottom w:val="single" w:sz="6" w:space="2" w:color="918585"/>
      </w:pBdr>
      <w:tabs>
        <w:tab w:val="left" w:pos="1021"/>
      </w:tabs>
      <w:ind w:firstLine="0"/>
    </w:pPr>
  </w:style>
  <w:style w:type="paragraph" w:customStyle="1" w:styleId="Warning">
    <w:name w:val="Warning"/>
    <w:basedOn w:val="BodyText"/>
    <w:rsid w:val="0026296E"/>
    <w:pPr>
      <w:shd w:val="clear" w:color="auto" w:fill="D9D9D9"/>
      <w:tabs>
        <w:tab w:val="left" w:pos="992"/>
      </w:tabs>
      <w:ind w:left="119" w:right="119"/>
    </w:pPr>
    <w:rPr>
      <w:sz w:val="20"/>
    </w:rPr>
  </w:style>
  <w:style w:type="paragraph" w:customStyle="1" w:styleId="MarginIcons">
    <w:name w:val="Margin Icons"/>
    <w:basedOn w:val="BodyText"/>
    <w:rsid w:val="002629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6296E"/>
    <w:rPr>
      <w:rFonts w:ascii="Courier New" w:hAnsi="Courier New"/>
    </w:rPr>
  </w:style>
  <w:style w:type="paragraph" w:customStyle="1" w:styleId="NoteBullet">
    <w:name w:val="Note Bullet"/>
    <w:basedOn w:val="Note"/>
    <w:rsid w:val="0026296E"/>
    <w:pPr>
      <w:tabs>
        <w:tab w:val="clear" w:pos="680"/>
      </w:tabs>
      <w:spacing w:before="60" w:after="60"/>
    </w:pPr>
  </w:style>
  <w:style w:type="paragraph" w:customStyle="1" w:styleId="SubHeading2">
    <w:name w:val="SubHeading2"/>
    <w:basedOn w:val="HeadingBase"/>
    <w:rsid w:val="0026296E"/>
    <w:pPr>
      <w:spacing w:before="240" w:after="60"/>
    </w:pPr>
    <w:rPr>
      <w:sz w:val="20"/>
    </w:rPr>
  </w:style>
  <w:style w:type="paragraph" w:customStyle="1" w:styleId="SubHeading1">
    <w:name w:val="SubHeading1"/>
    <w:basedOn w:val="HeadingBase"/>
    <w:rsid w:val="0026296E"/>
    <w:pPr>
      <w:spacing w:before="240" w:after="60"/>
    </w:pPr>
    <w:rPr>
      <w:color w:val="918585"/>
      <w:sz w:val="22"/>
    </w:rPr>
  </w:style>
  <w:style w:type="paragraph" w:customStyle="1" w:styleId="SideHeading">
    <w:name w:val="Side Heading"/>
    <w:basedOn w:val="HeadingBase"/>
    <w:rsid w:val="002629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6296E"/>
    <w:pPr>
      <w:numPr>
        <w:numId w:val="12"/>
      </w:numPr>
    </w:pPr>
  </w:style>
  <w:style w:type="paragraph" w:styleId="PlainText">
    <w:name w:val="Plain Text"/>
    <w:basedOn w:val="Normal"/>
    <w:link w:val="PlainTextChar"/>
    <w:rsid w:val="0026296E"/>
    <w:rPr>
      <w:sz w:val="20"/>
    </w:rPr>
  </w:style>
  <w:style w:type="character" w:customStyle="1" w:styleId="PlainTextChar">
    <w:name w:val="Plain Text Char"/>
    <w:basedOn w:val="DefaultParagraphFont"/>
    <w:link w:val="PlainText"/>
    <w:rsid w:val="0026296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6296E"/>
    <w:rPr>
      <w:b/>
      <w:smallCaps/>
    </w:rPr>
  </w:style>
  <w:style w:type="paragraph" w:customStyle="1" w:styleId="TableListNumber">
    <w:name w:val="Table List Number"/>
    <w:basedOn w:val="ListNumber"/>
    <w:rsid w:val="0026296E"/>
    <w:pPr>
      <w:numPr>
        <w:numId w:val="0"/>
      </w:numPr>
    </w:pPr>
  </w:style>
  <w:style w:type="paragraph" w:styleId="TOC4">
    <w:name w:val="toc 4"/>
    <w:basedOn w:val="TOCBase"/>
    <w:next w:val="Normal"/>
    <w:semiHidden/>
    <w:rsid w:val="0026296E"/>
    <w:pPr>
      <w:tabs>
        <w:tab w:val="right" w:leader="dot" w:pos="9071"/>
      </w:tabs>
      <w:ind w:left="1701"/>
    </w:pPr>
  </w:style>
  <w:style w:type="paragraph" w:customStyle="1" w:styleId="ListAlpha">
    <w:name w:val="List Alpha"/>
    <w:basedOn w:val="List"/>
    <w:rsid w:val="0026296E"/>
    <w:pPr>
      <w:numPr>
        <w:numId w:val="9"/>
      </w:numPr>
    </w:pPr>
  </w:style>
  <w:style w:type="paragraph" w:customStyle="1" w:styleId="ListAlpha2">
    <w:name w:val="List Alpha 2"/>
    <w:basedOn w:val="List2"/>
    <w:rsid w:val="0026296E"/>
    <w:pPr>
      <w:numPr>
        <w:numId w:val="8"/>
      </w:numPr>
    </w:pPr>
  </w:style>
  <w:style w:type="paragraph" w:styleId="List3">
    <w:name w:val="List 3"/>
    <w:basedOn w:val="BodyText"/>
    <w:rsid w:val="0026296E"/>
    <w:pPr>
      <w:tabs>
        <w:tab w:val="left" w:pos="1021"/>
      </w:tabs>
      <w:spacing w:before="60" w:after="60"/>
      <w:ind w:left="1020" w:hanging="340"/>
    </w:pPr>
  </w:style>
  <w:style w:type="paragraph" w:styleId="List4">
    <w:name w:val="List 4"/>
    <w:basedOn w:val="BodyText"/>
    <w:rsid w:val="0026296E"/>
    <w:pPr>
      <w:tabs>
        <w:tab w:val="left" w:pos="1361"/>
      </w:tabs>
      <w:spacing w:before="60" w:after="60"/>
      <w:ind w:left="1361" w:hanging="340"/>
    </w:pPr>
  </w:style>
  <w:style w:type="paragraph" w:styleId="List5">
    <w:name w:val="List 5"/>
    <w:basedOn w:val="BodyText"/>
    <w:rsid w:val="0026296E"/>
    <w:pPr>
      <w:tabs>
        <w:tab w:val="left" w:pos="1701"/>
      </w:tabs>
      <w:spacing w:before="60" w:after="60"/>
      <w:ind w:left="1701" w:hanging="340"/>
    </w:pPr>
  </w:style>
  <w:style w:type="paragraph" w:styleId="ListBullet3">
    <w:name w:val="List Bullet 3"/>
    <w:basedOn w:val="List3"/>
    <w:rsid w:val="0026296E"/>
    <w:pPr>
      <w:numPr>
        <w:numId w:val="15"/>
      </w:numPr>
      <w:tabs>
        <w:tab w:val="clear" w:pos="1021"/>
      </w:tabs>
      <w:ind w:left="1037" w:hanging="357"/>
    </w:pPr>
  </w:style>
  <w:style w:type="paragraph" w:styleId="ListBullet4">
    <w:name w:val="List Bullet 4"/>
    <w:basedOn w:val="List4"/>
    <w:rsid w:val="0026296E"/>
    <w:pPr>
      <w:numPr>
        <w:numId w:val="3"/>
      </w:numPr>
    </w:pPr>
  </w:style>
  <w:style w:type="paragraph" w:styleId="ListBullet5">
    <w:name w:val="List Bullet 5"/>
    <w:basedOn w:val="List5"/>
    <w:rsid w:val="0026296E"/>
    <w:pPr>
      <w:numPr>
        <w:numId w:val="4"/>
      </w:numPr>
    </w:pPr>
  </w:style>
  <w:style w:type="paragraph" w:styleId="ListContinue2">
    <w:name w:val="List Continue 2"/>
    <w:basedOn w:val="List2"/>
    <w:rsid w:val="0026296E"/>
    <w:pPr>
      <w:ind w:firstLine="0"/>
    </w:pPr>
  </w:style>
  <w:style w:type="paragraph" w:styleId="ListContinue3">
    <w:name w:val="List Continue 3"/>
    <w:basedOn w:val="List3"/>
    <w:rsid w:val="0026296E"/>
    <w:pPr>
      <w:ind w:left="1021" w:firstLine="0"/>
    </w:pPr>
  </w:style>
  <w:style w:type="paragraph" w:styleId="ListContinue4">
    <w:name w:val="List Continue 4"/>
    <w:basedOn w:val="List4"/>
    <w:rsid w:val="0026296E"/>
    <w:pPr>
      <w:ind w:firstLine="0"/>
    </w:pPr>
  </w:style>
  <w:style w:type="paragraph" w:styleId="ListContinue5">
    <w:name w:val="List Continue 5"/>
    <w:basedOn w:val="List5"/>
    <w:rsid w:val="0026296E"/>
    <w:pPr>
      <w:ind w:firstLine="0"/>
    </w:pPr>
  </w:style>
  <w:style w:type="paragraph" w:styleId="ListNumber3">
    <w:name w:val="List Number 3"/>
    <w:basedOn w:val="List3"/>
    <w:rsid w:val="0026296E"/>
    <w:pPr>
      <w:numPr>
        <w:numId w:val="5"/>
      </w:numPr>
    </w:pPr>
  </w:style>
  <w:style w:type="paragraph" w:styleId="ListNumber4">
    <w:name w:val="List Number 4"/>
    <w:basedOn w:val="List4"/>
    <w:rsid w:val="0026296E"/>
    <w:pPr>
      <w:numPr>
        <w:numId w:val="6"/>
      </w:numPr>
    </w:pPr>
  </w:style>
  <w:style w:type="paragraph" w:styleId="ListNumber5">
    <w:name w:val="List Number 5"/>
    <w:basedOn w:val="List5"/>
    <w:rsid w:val="0026296E"/>
    <w:pPr>
      <w:numPr>
        <w:numId w:val="7"/>
      </w:numPr>
    </w:pPr>
  </w:style>
  <w:style w:type="paragraph" w:styleId="BlockText">
    <w:name w:val="Block Text"/>
    <w:basedOn w:val="Normal"/>
    <w:rsid w:val="0026296E"/>
    <w:pPr>
      <w:spacing w:after="120"/>
      <w:ind w:left="1440" w:right="1440"/>
    </w:pPr>
  </w:style>
  <w:style w:type="character" w:customStyle="1" w:styleId="Subscript">
    <w:name w:val="Subscript"/>
    <w:basedOn w:val="DefaultParagraphFont"/>
    <w:rsid w:val="0026296E"/>
    <w:rPr>
      <w:sz w:val="16"/>
      <w:vertAlign w:val="subscript"/>
    </w:rPr>
  </w:style>
  <w:style w:type="character" w:customStyle="1" w:styleId="Superscript">
    <w:name w:val="Superscript"/>
    <w:basedOn w:val="DefaultParagraphFont"/>
    <w:rsid w:val="0026296E"/>
    <w:rPr>
      <w:sz w:val="16"/>
      <w:vertAlign w:val="superscript"/>
    </w:rPr>
  </w:style>
  <w:style w:type="character" w:customStyle="1" w:styleId="Symbols">
    <w:name w:val="Symbols"/>
    <w:basedOn w:val="DefaultParagraphFont"/>
    <w:rsid w:val="0026296E"/>
    <w:rPr>
      <w:rFonts w:ascii="Symbol" w:hAnsi="Symbol"/>
    </w:rPr>
  </w:style>
  <w:style w:type="character" w:customStyle="1" w:styleId="MenuOptions">
    <w:name w:val="Menu Options"/>
    <w:basedOn w:val="DefaultParagraphFont"/>
    <w:rsid w:val="0026296E"/>
    <w:rPr>
      <w:rFonts w:ascii="Arial Narrow" w:hAnsi="Arial Narrow"/>
      <w:smallCaps/>
    </w:rPr>
  </w:style>
  <w:style w:type="character" w:customStyle="1" w:styleId="Buttons">
    <w:name w:val="Buttons"/>
    <w:basedOn w:val="DefaultParagraphFont"/>
    <w:rsid w:val="0026296E"/>
    <w:rPr>
      <w:b/>
    </w:rPr>
  </w:style>
  <w:style w:type="character" w:customStyle="1" w:styleId="Underlined">
    <w:name w:val="Underlined"/>
    <w:basedOn w:val="DefaultParagraphFont"/>
    <w:rsid w:val="0026296E"/>
    <w:rPr>
      <w:u w:val="single"/>
    </w:rPr>
  </w:style>
  <w:style w:type="paragraph" w:customStyle="1" w:styleId="TableBodyTextRight">
    <w:name w:val="Table Body Text Right"/>
    <w:basedOn w:val="TableBodyText"/>
    <w:rsid w:val="0026296E"/>
    <w:pPr>
      <w:widowControl w:val="0"/>
      <w:autoSpaceDE w:val="0"/>
      <w:autoSpaceDN w:val="0"/>
      <w:adjustRightInd w:val="0"/>
      <w:jc w:val="right"/>
    </w:pPr>
    <w:rPr>
      <w:rFonts w:cs="Arial"/>
      <w:szCs w:val="18"/>
    </w:rPr>
  </w:style>
  <w:style w:type="paragraph" w:customStyle="1" w:styleId="CopyrightText">
    <w:name w:val="Copyright Text"/>
    <w:basedOn w:val="BodyText"/>
    <w:rsid w:val="0026296E"/>
    <w:rPr>
      <w:sz w:val="18"/>
    </w:rPr>
  </w:style>
  <w:style w:type="paragraph" w:customStyle="1" w:styleId="BodySmallRight">
    <w:name w:val="Body Small Right"/>
    <w:basedOn w:val="BodyTextRight"/>
    <w:rsid w:val="0026296E"/>
    <w:rPr>
      <w:sz w:val="18"/>
      <w:szCs w:val="18"/>
    </w:rPr>
  </w:style>
  <w:style w:type="paragraph" w:customStyle="1" w:styleId="MarginEdition">
    <w:name w:val="Margin Edition"/>
    <w:basedOn w:val="MarginNote"/>
    <w:rsid w:val="0026296E"/>
    <w:pPr>
      <w:spacing w:before="0" w:after="0"/>
    </w:pPr>
    <w:rPr>
      <w:rFonts w:ascii="Times New Roman" w:hAnsi="Times New Roman"/>
      <w:color w:val="999999"/>
    </w:rPr>
  </w:style>
  <w:style w:type="paragraph" w:customStyle="1" w:styleId="Spacer">
    <w:name w:val="Spacer"/>
    <w:basedOn w:val="Normal"/>
    <w:rsid w:val="0026296E"/>
    <w:rPr>
      <w:sz w:val="2"/>
      <w:szCs w:val="2"/>
    </w:rPr>
  </w:style>
  <w:style w:type="character" w:customStyle="1" w:styleId="Small">
    <w:name w:val="Small"/>
    <w:basedOn w:val="DefaultParagraphFont"/>
    <w:rsid w:val="0026296E"/>
    <w:rPr>
      <w:sz w:val="16"/>
    </w:rPr>
  </w:style>
  <w:style w:type="paragraph" w:customStyle="1" w:styleId="WideTable">
    <w:name w:val="Wide Table"/>
    <w:basedOn w:val="Normal"/>
    <w:rsid w:val="0026296E"/>
    <w:pPr>
      <w:ind w:left="-1418"/>
    </w:pPr>
    <w:rPr>
      <w:sz w:val="2"/>
      <w:szCs w:val="2"/>
    </w:rPr>
  </w:style>
  <w:style w:type="character" w:styleId="PageNumber">
    <w:name w:val="page number"/>
    <w:basedOn w:val="DefaultParagraphFont"/>
    <w:rsid w:val="0026296E"/>
  </w:style>
  <w:style w:type="paragraph" w:styleId="Quote">
    <w:name w:val="Quote"/>
    <w:basedOn w:val="Heading1"/>
    <w:link w:val="QuoteChar"/>
    <w:qFormat/>
    <w:rsid w:val="0026296E"/>
    <w:rPr>
      <w:b w:val="0"/>
      <w:sz w:val="72"/>
      <w:szCs w:val="72"/>
      <w:lang w:val="en-NZ"/>
    </w:rPr>
  </w:style>
  <w:style w:type="character" w:customStyle="1" w:styleId="QuoteChar">
    <w:name w:val="Quote Char"/>
    <w:basedOn w:val="DefaultParagraphFont"/>
    <w:link w:val="Quote"/>
    <w:rsid w:val="002629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6296E"/>
    <w:pPr>
      <w:pageBreakBefore/>
    </w:pPr>
  </w:style>
  <w:style w:type="paragraph" w:customStyle="1" w:styleId="Border">
    <w:name w:val="Border"/>
    <w:basedOn w:val="Normal"/>
    <w:qFormat/>
    <w:rsid w:val="002629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6296E"/>
    <w:rPr>
      <w:b/>
      <w:bCs/>
      <w:i/>
      <w:iCs/>
      <w:color w:val="auto"/>
    </w:rPr>
  </w:style>
  <w:style w:type="paragraph" w:styleId="IntenseQuote">
    <w:name w:val="Intense Quote"/>
    <w:basedOn w:val="Normal"/>
    <w:next w:val="Normal"/>
    <w:link w:val="IntenseQuoteChar"/>
    <w:uiPriority w:val="30"/>
    <w:qFormat/>
    <w:rsid w:val="002629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6296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6296E"/>
    <w:rPr>
      <w:smallCaps/>
      <w:color w:val="auto"/>
      <w:u w:val="single"/>
    </w:rPr>
  </w:style>
  <w:style w:type="character" w:styleId="IntenseReference">
    <w:name w:val="Intense Reference"/>
    <w:basedOn w:val="DefaultParagraphFont"/>
    <w:uiPriority w:val="32"/>
    <w:qFormat/>
    <w:rsid w:val="0026296E"/>
    <w:rPr>
      <w:b/>
      <w:bCs/>
      <w:smallCaps/>
      <w:color w:val="auto"/>
      <w:spacing w:val="5"/>
      <w:u w:val="single"/>
    </w:rPr>
  </w:style>
  <w:style w:type="paragraph" w:customStyle="1" w:styleId="2ColumnHeading">
    <w:name w:val="2Column Heading"/>
    <w:basedOn w:val="BodyText"/>
    <w:qFormat/>
    <w:rsid w:val="0026296E"/>
    <w:pPr>
      <w:spacing w:after="60"/>
      <w:ind w:left="-2268"/>
    </w:pPr>
    <w:rPr>
      <w:b/>
    </w:rPr>
  </w:style>
  <w:style w:type="paragraph" w:customStyle="1" w:styleId="Heading1TOC">
    <w:name w:val="Heading1 TOC"/>
    <w:basedOn w:val="Normal"/>
    <w:qFormat/>
    <w:rsid w:val="0026296E"/>
    <w:pPr>
      <w:spacing w:before="240" w:after="120"/>
    </w:pPr>
    <w:rPr>
      <w:rFonts w:ascii="Times New Roman" w:hAnsi="Times New Roman"/>
      <w:b/>
      <w:sz w:val="32"/>
    </w:rPr>
  </w:style>
  <w:style w:type="paragraph" w:customStyle="1" w:styleId="Heading2TOC">
    <w:name w:val="Heading2 TOC"/>
    <w:basedOn w:val="Normal"/>
    <w:qFormat/>
    <w:rsid w:val="0026296E"/>
    <w:pPr>
      <w:spacing w:before="240" w:after="60"/>
    </w:pPr>
    <w:rPr>
      <w:rFonts w:ascii="Times New Roman" w:hAnsi="Times New Roman"/>
      <w:b/>
      <w:sz w:val="28"/>
    </w:rPr>
  </w:style>
  <w:style w:type="character" w:customStyle="1" w:styleId="Underline">
    <w:name w:val="Underline"/>
    <w:basedOn w:val="DefaultParagraphFont"/>
    <w:qFormat/>
    <w:rsid w:val="0026296E"/>
    <w:rPr>
      <w:u w:val="single"/>
    </w:rPr>
  </w:style>
  <w:style w:type="character" w:customStyle="1" w:styleId="BoldandItalics">
    <w:name w:val="Bold and Italics"/>
    <w:qFormat/>
    <w:rsid w:val="0026296E"/>
    <w:rPr>
      <w:b/>
      <w:i/>
      <w:u w:val="none"/>
    </w:rPr>
  </w:style>
  <w:style w:type="paragraph" w:styleId="BalloonText">
    <w:name w:val="Balloon Text"/>
    <w:basedOn w:val="Normal"/>
    <w:link w:val="BalloonTextChar"/>
    <w:rsid w:val="0026296E"/>
    <w:rPr>
      <w:rFonts w:ascii="Tahoma" w:hAnsi="Tahoma" w:cs="Tahoma"/>
      <w:sz w:val="16"/>
      <w:szCs w:val="16"/>
    </w:rPr>
  </w:style>
  <w:style w:type="character" w:customStyle="1" w:styleId="BalloonTextChar">
    <w:name w:val="Balloon Text Char"/>
    <w:basedOn w:val="DefaultParagraphFont"/>
    <w:link w:val="BalloonText"/>
    <w:rsid w:val="0026296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6296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6296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1177</Words>
  <Characters>7125</Characters>
  <Application>Microsoft Office Word</Application>
  <DocSecurity>0</DocSecurity>
  <Lines>257</Lines>
  <Paragraphs>122</Paragraphs>
  <ScaleCrop>false</ScaleCrop>
  <Company>Author-it Software Corporation Ltd.</Company>
  <LinksUpToDate>false</LinksUpToDate>
  <CharactersWithSpaces>8211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PMC552045C Operate container forming equipment</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2012-05-26T19:09:00Z</dcterms:created>
  <dcterms:modified xsi:type="dcterms:W3CDTF">2012-05-26T19:09:00Z</dcterms:modified>
</cp:coreProperties>
</file>