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4A8" w:rsidP="009A24A8">
      <w:pPr>
        <w:pStyle w:val="Title"/>
      </w:pPr>
      <w:r>
        <w:fldChar w:fldCharType="begin"/>
      </w:r>
      <w:r>
        <w:instrText xml:space="preserve"> TITLE   \* MERGEFORMAT </w:instrText>
      </w:r>
      <w:r>
        <w:fldChar w:fldCharType="separate"/>
      </w:r>
      <w:r>
        <w:t>PMC552042C Operate blown insulation equipment</w:t>
      </w:r>
      <w:r>
        <w:fldChar w:fldCharType="end"/>
      </w:r>
    </w:p>
    <w:p w:rsidR="009A24A8" w:rsidP="009A24A8">
      <w:pPr>
        <w:pStyle w:val="Version"/>
        <w:sectPr w:rsidSect="00F61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1B69" w:rsidP="00F61B69">
      <w:pPr>
        <w:pStyle w:val="SuperHeading"/>
      </w:pPr>
      <w:r w:rsidRPr="00F61B69">
        <w:t>PMC552042C Operate blown insulation equipment</w:t>
      </w:r>
    </w:p>
    <w:p w:rsidR="00000000" w:rsidRPr="00F61B69" w:rsidP="00F61B69">
      <w:pPr>
        <w:pStyle w:val="SuperHeading"/>
      </w:pPr>
    </w:p>
    <w:p w:rsidR="00000000" w:rsidRPr="00F61B69" w:rsidP="00F61B69">
      <w:pPr>
        <w:pStyle w:val="Heading1"/>
      </w:pPr>
      <w:bookmarkStart w:id="1" w:name="O_110175"/>
      <w:bookmarkEnd w:id="1"/>
      <w:r w:rsidRPr="00F61B69">
        <w:t>Modification History</w:t>
      </w:r>
    </w:p>
    <w:p w:rsidR="00000000" w:rsidRPr="00F61B69" w:rsidP="00F61B69">
      <w:pPr>
        <w:pStyle w:val="BodyText"/>
      </w:pPr>
      <w:r w:rsidRPr="00F61B69">
        <w:t>Not applicable.</w:t>
      </w:r>
    </w:p>
    <w:p w:rsidR="00000000" w:rsidRPr="00F61B69" w:rsidP="00F61B69">
      <w:pPr>
        <w:pStyle w:val="AllowPageBreak"/>
      </w:pPr>
    </w:p>
    <w:p w:rsidR="00000000" w:rsidRPr="00F61B69" w:rsidP="00F61B69">
      <w:pPr>
        <w:pStyle w:val="Heading1"/>
      </w:pPr>
      <w:bookmarkStart w:id="2" w:name="O_110176"/>
      <w:bookmarkEnd w:id="2"/>
      <w:r w:rsidRPr="00F61B69">
        <w:t>Unit Descriptor</w:t>
      </w:r>
    </w:p>
    <w:tbl>
      <w:tblPr>
        <w:tblW w:w="0" w:type="auto"/>
        <w:tblLayout w:type="fixed"/>
        <w:tblCellMar>
          <w:left w:w="62" w:type="dxa"/>
          <w:right w:w="62" w:type="dxa"/>
        </w:tblCellMar>
        <w:tblLook w:val="0000"/>
      </w:tblPr>
      <w:tblGrid>
        <w:gridCol w:w="2670"/>
        <w:gridCol w:w="5852"/>
      </w:tblGrid>
      <w:tr w:rsidTr="009A24A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This unit of competency covers the operation of blowing equipment used for manufacture of glass insulat</w:t>
            </w:r>
            <w:r w:rsidRPr="00F61B69">
              <w:t xml:space="preserve">ion. It involves preparing, operating and monitoring equipment, checking supply and quality of materials stocks, undertaking sampling and quality checks and rectifying routine problems. </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3" w:name="O_110177"/>
      <w:bookmarkEnd w:id="3"/>
      <w:r w:rsidRPr="00F61B69">
        <w:t>Application of the Unit</w:t>
      </w:r>
    </w:p>
    <w:tbl>
      <w:tblPr>
        <w:tblW w:w="0" w:type="auto"/>
        <w:tblLayout w:type="fixed"/>
        <w:tblCellMar>
          <w:left w:w="62" w:type="dxa"/>
          <w:right w:w="62" w:type="dxa"/>
        </w:tblCellMar>
        <w:tblLook w:val="0000"/>
      </w:tblPr>
      <w:tblGrid>
        <w:gridCol w:w="2752"/>
        <w:gridCol w:w="5770"/>
      </w:tblGrid>
      <w:tr w:rsidTr="009A24A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This unit of competency applies to operators who are responsible for the operation and minor maintenance of glass blowing equipment. This competency includes the operation of all ancillary equipment.</w:t>
            </w:r>
          </w:p>
          <w:p w:rsidR="00000000" w:rsidRPr="00F61B69" w:rsidP="00F61B69">
            <w:pPr>
              <w:pStyle w:val="BodyText"/>
            </w:pPr>
            <w:r w:rsidRPr="00F61B69">
              <w:t>This competency is typically performed by operators work</w:t>
            </w:r>
            <w:r w:rsidRPr="00F61B69">
              <w:t>ing either independently or as part of a work team. At all times they would be liaising with other members of the team.</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4" w:name="O_110178"/>
      <w:bookmarkEnd w:id="4"/>
      <w:r w:rsidRPr="00F61B69">
        <w:t>Licensing/Regulatory Information</w:t>
      </w:r>
    </w:p>
    <w:p w:rsidR="00000000" w:rsidRPr="00F61B69" w:rsidP="00F61B69">
      <w:pPr>
        <w:pStyle w:val="BodyText"/>
      </w:pPr>
      <w:r w:rsidRPr="00F61B69">
        <w:t>Not applicable.</w:t>
      </w:r>
    </w:p>
    <w:p w:rsidR="00000000" w:rsidRPr="00F61B69" w:rsidP="00F61B69">
      <w:pPr>
        <w:pStyle w:val="AllowPageBreak"/>
      </w:pPr>
    </w:p>
    <w:p w:rsidR="00000000" w:rsidRPr="00F61B69" w:rsidP="00F61B69">
      <w:pPr>
        <w:pStyle w:val="Heading1"/>
      </w:pPr>
      <w:bookmarkStart w:id="5" w:name="O_110179"/>
      <w:bookmarkEnd w:id="5"/>
      <w:r w:rsidRPr="00F61B69">
        <w:t>Pre-Requisites</w:t>
      </w:r>
    </w:p>
    <w:tbl>
      <w:tblPr>
        <w:tblW w:w="0" w:type="auto"/>
        <w:tblLayout w:type="fixed"/>
        <w:tblCellMar>
          <w:left w:w="62" w:type="dxa"/>
          <w:right w:w="62" w:type="dxa"/>
        </w:tblCellMar>
        <w:tblLook w:val="0000"/>
      </w:tblPr>
      <w:tblGrid>
        <w:gridCol w:w="2775"/>
        <w:gridCol w:w="1295"/>
        <w:gridCol w:w="4452"/>
      </w:tblGrid>
      <w:tr w:rsidTr="009A24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p>
        </w:tc>
      </w:tr>
      <w:tr w:rsidTr="009A2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p>
        </w:tc>
      </w:tr>
      <w:tr w:rsidTr="009A24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6" w:name="O_110180"/>
      <w:bookmarkEnd w:id="6"/>
      <w:r w:rsidRPr="00F61B69">
        <w:t>Employability Skills Information</w:t>
      </w:r>
    </w:p>
    <w:tbl>
      <w:tblPr>
        <w:tblW w:w="0" w:type="auto"/>
        <w:tblLayout w:type="fixed"/>
        <w:tblCellMar>
          <w:left w:w="62" w:type="dxa"/>
          <w:right w:w="62" w:type="dxa"/>
        </w:tblCellMar>
        <w:tblLook w:val="0000"/>
      </w:tblPr>
      <w:tblGrid>
        <w:gridCol w:w="2802"/>
        <w:gridCol w:w="5720"/>
      </w:tblGrid>
      <w:tr w:rsidTr="009A24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This unit contains employability skills.</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7" w:name="O_110181"/>
      <w:bookmarkEnd w:id="7"/>
      <w:r w:rsidRPr="00F61B69">
        <w:t>Elements and Performance Criteria Pre-Content</w:t>
      </w:r>
    </w:p>
    <w:tbl>
      <w:tblPr>
        <w:tblW w:w="0" w:type="auto"/>
        <w:tblLayout w:type="fixed"/>
        <w:tblCellMar>
          <w:left w:w="62" w:type="dxa"/>
          <w:right w:w="62" w:type="dxa"/>
        </w:tblCellMar>
        <w:tblLook w:val="0000"/>
      </w:tblPr>
      <w:tblGrid>
        <w:gridCol w:w="2534"/>
        <w:gridCol w:w="5988"/>
      </w:tblGrid>
      <w:tr w:rsidTr="009A24A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Performance criteria describe the performance needed to demonstrate achievement of the element. Where bold italicised text is used, further information is detailed in the required skills and knowledge section and the range statement. Assessment of performa</w:t>
            </w:r>
            <w:r w:rsidRPr="00F61B69">
              <w:t>nce is to be consistent with the evidence guide.</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8" w:name="O_110182"/>
      <w:bookmarkEnd w:id="8"/>
      <w:r w:rsidRPr="00F61B69">
        <w:t>Elements and Performance Criteria</w:t>
      </w:r>
    </w:p>
    <w:tbl>
      <w:tblPr>
        <w:tblW w:w="0" w:type="auto"/>
        <w:tblLayout w:type="fixed"/>
        <w:tblCellMar>
          <w:left w:w="62" w:type="dxa"/>
          <w:right w:w="62" w:type="dxa"/>
        </w:tblCellMar>
        <w:tblLook w:val="0000"/>
      </w:tblPr>
      <w:tblGrid>
        <w:gridCol w:w="2534"/>
        <w:gridCol w:w="5988"/>
      </w:tblGrid>
      <w:tr w:rsidTr="009A24A8">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PERFORMANCE CRITERIA</w:t>
            </w:r>
          </w:p>
        </w:tc>
      </w:tr>
      <w:tr w:rsidTr="009A24A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List"/>
              <w:rPr>
                <w:lang w:val="en-NZ"/>
              </w:rPr>
            </w:pPr>
            <w:r w:rsidRPr="00F61B69">
              <w:t>1.</w:t>
            </w:r>
            <w:r w:rsidRPr="00F61B69">
              <w:tab/>
              <w:t>Prepare formation equipment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List2"/>
            </w:pPr>
            <w:r w:rsidRPr="00F61B69">
              <w:t>1.1.</w:t>
            </w:r>
            <w:r w:rsidRPr="00F61B69">
              <w:tab/>
              <w:t>Interpret job specifications and set up the appropriate line/ equipment</w:t>
            </w:r>
          </w:p>
          <w:p w:rsidR="00000000" w:rsidRPr="00F61B69" w:rsidP="00F61B69">
            <w:pPr>
              <w:pStyle w:val="List2"/>
            </w:pPr>
            <w:r w:rsidRPr="00F61B69">
              <w:t>1.2.</w:t>
            </w:r>
            <w:r w:rsidRPr="00F61B69">
              <w:tab/>
            </w:r>
            <w:r w:rsidRPr="00F61B69">
              <w:t>Check materials stocks for quality and quantity suitable for production run</w:t>
            </w:r>
          </w:p>
          <w:p w:rsidR="00000000" w:rsidRPr="00F61B69" w:rsidP="00F61B69">
            <w:pPr>
              <w:pStyle w:val="List2"/>
            </w:pPr>
            <w:r w:rsidRPr="00F61B69">
              <w:t>1.3.</w:t>
            </w:r>
            <w:r w:rsidRPr="00F61B69">
              <w:tab/>
              <w:t>Undertake equipment preparation and checks according to established procedures</w:t>
            </w:r>
          </w:p>
          <w:p w:rsidR="00000000" w:rsidRPr="00F61B69" w:rsidP="00F61B69">
            <w:pPr>
              <w:pStyle w:val="List2"/>
            </w:pPr>
            <w:r w:rsidRPr="00F61B69">
              <w:t>1.4.</w:t>
            </w:r>
            <w:r w:rsidRPr="00F61B69">
              <w:tab/>
              <w:t>Conduct initial product run/procedure to produce samples to confirm that quality meets spec</w:t>
            </w:r>
            <w:r w:rsidRPr="00F61B69">
              <w:t>ifications</w:t>
            </w:r>
          </w:p>
          <w:p w:rsidR="00000000" w:rsidP="00F61B69">
            <w:pPr>
              <w:pStyle w:val="List2"/>
              <w:rPr>
                <w:lang w:val="en-NZ"/>
              </w:rPr>
            </w:pPr>
            <w:r w:rsidRPr="00F61B69">
              <w:t>1.5.</w:t>
            </w:r>
            <w:r w:rsidRPr="00F61B69">
              <w:tab/>
              <w:t>Make machinery/equipment adjustments and final preparations to ensure that job specifications are met</w:t>
            </w:r>
          </w:p>
        </w:tc>
      </w:tr>
      <w:tr w:rsidTr="009A24A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List"/>
              <w:rPr>
                <w:lang w:val="en-NZ"/>
              </w:rPr>
            </w:pPr>
            <w:r w:rsidRPr="00F61B69">
              <w:t>2.</w:t>
            </w:r>
            <w:r w:rsidRPr="00F61B69">
              <w:tab/>
              <w:t>Form the products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List2"/>
            </w:pPr>
            <w:r w:rsidRPr="00F61B69">
              <w:t>2.1.</w:t>
            </w:r>
            <w:r w:rsidRPr="00F61B69">
              <w:tab/>
              <w:t>Start forming process line and monitor equipment to ensure that quality specifications are met</w:t>
            </w:r>
          </w:p>
          <w:p w:rsidR="00000000" w:rsidRPr="00F61B69" w:rsidP="00F61B69">
            <w:pPr>
              <w:pStyle w:val="List2"/>
            </w:pPr>
            <w:r w:rsidRPr="00F61B69">
              <w:t>2.2.</w:t>
            </w:r>
            <w:r w:rsidRPr="00F61B69">
              <w:tab/>
              <w:t>Monitor ope</w:t>
            </w:r>
            <w:r w:rsidRPr="00F61B69">
              <w:t>rating parameters according to procedures</w:t>
            </w:r>
          </w:p>
          <w:p w:rsidR="00000000" w:rsidRPr="00F61B69" w:rsidP="00F61B69">
            <w:pPr>
              <w:pStyle w:val="List2"/>
            </w:pPr>
            <w:r w:rsidRPr="00F61B69">
              <w:t>2.3.</w:t>
            </w:r>
            <w:r w:rsidRPr="00F61B69">
              <w:tab/>
              <w:t>Make operation adjustments according to established procedures to maintain product quality</w:t>
            </w:r>
          </w:p>
          <w:p w:rsidR="00000000" w:rsidRPr="00F61B69" w:rsidP="00F61B69">
            <w:pPr>
              <w:pStyle w:val="List2"/>
            </w:pPr>
            <w:r w:rsidRPr="00F61B69">
              <w:t>2.4.</w:t>
            </w:r>
            <w:r w:rsidRPr="00F61B69">
              <w:tab/>
              <w:t>Conduct product sampling and quality control checks according to standard procedures to ensure and maintain the f</w:t>
            </w:r>
            <w:r w:rsidRPr="00F61B69">
              <w:t xml:space="preserve">orming specifications </w:t>
            </w:r>
          </w:p>
          <w:p w:rsidR="00000000" w:rsidRPr="00F61B69" w:rsidP="00F61B69">
            <w:pPr>
              <w:pStyle w:val="List2"/>
            </w:pPr>
            <w:r w:rsidRPr="00F61B69">
              <w:t>2.5.</w:t>
            </w:r>
            <w:r w:rsidRPr="00F61B69">
              <w:tab/>
              <w:t>Use and observe ancillary equipment and safety procedures in accordance with enterprise requirements</w:t>
            </w:r>
          </w:p>
          <w:p w:rsidR="00000000" w:rsidRPr="00F61B69" w:rsidP="00F61B69">
            <w:pPr>
              <w:pStyle w:val="List2"/>
            </w:pPr>
            <w:r w:rsidRPr="00F61B69">
              <w:t>2.6.</w:t>
            </w:r>
            <w:r w:rsidRPr="00F61B69">
              <w:tab/>
              <w:t>Document and maintain records and production results according to enterprise requirements</w:t>
            </w:r>
          </w:p>
          <w:p w:rsidR="00000000" w:rsidP="00F61B69">
            <w:pPr>
              <w:pStyle w:val="List2"/>
              <w:rPr>
                <w:lang w:val="en-NZ"/>
              </w:rPr>
            </w:pPr>
            <w:r w:rsidRPr="00F61B69">
              <w:t>2.7.</w:t>
            </w:r>
            <w:r w:rsidRPr="00F61B69">
              <w:tab/>
            </w:r>
            <w:r w:rsidRPr="00F61B69">
              <w:t>Identify processing problems and report to a designated person for rectification</w:t>
            </w:r>
          </w:p>
        </w:tc>
      </w:tr>
      <w:tr w:rsidTr="009A24A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List"/>
              <w:rPr>
                <w:lang w:val="en-NZ"/>
              </w:rPr>
            </w:pPr>
            <w:r w:rsidRPr="00F61B69">
              <w:t>3.</w:t>
            </w:r>
            <w:r w:rsidRPr="00F61B69">
              <w:tab/>
              <w:t>Rectify routine problems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List2"/>
            </w:pPr>
            <w:r w:rsidRPr="00F61B69">
              <w:t>3.1.</w:t>
            </w:r>
            <w:r w:rsidRPr="00F61B69">
              <w:tab/>
              <w:t>Identify the range of faults that can occur during the operation</w:t>
            </w:r>
          </w:p>
          <w:p w:rsidR="00000000" w:rsidRPr="00F61B69" w:rsidP="00F61B69">
            <w:pPr>
              <w:pStyle w:val="List2"/>
            </w:pPr>
            <w:r w:rsidRPr="00F61B69">
              <w:t>3.2.</w:t>
            </w:r>
            <w:r w:rsidRPr="00F61B69">
              <w:tab/>
              <w:t>Determine and rectify fault causes by procedures</w:t>
            </w:r>
          </w:p>
          <w:p w:rsidR="00000000" w:rsidRPr="00F61B69" w:rsidP="00F61B69">
            <w:pPr>
              <w:pStyle w:val="List2"/>
            </w:pPr>
            <w:r w:rsidRPr="00F61B69">
              <w:t>3.3.</w:t>
            </w:r>
            <w:r w:rsidRPr="00F61B69">
              <w:tab/>
              <w:t>Identify and rect</w:t>
            </w:r>
            <w:r w:rsidRPr="00F61B69">
              <w:t>ify equipment failure causes in accordance with procedures</w:t>
            </w:r>
          </w:p>
          <w:p w:rsidR="00000000" w:rsidRPr="00F61B69" w:rsidP="00F61B69">
            <w:pPr>
              <w:pStyle w:val="List2"/>
            </w:pPr>
            <w:r w:rsidRPr="00F61B69">
              <w:t>3.4.</w:t>
            </w:r>
            <w:r w:rsidRPr="00F61B69">
              <w:tab/>
              <w:t>Ensure appropriate records and log books of equipment operations are maintained to meet procedures</w:t>
            </w:r>
          </w:p>
          <w:p w:rsidR="00000000" w:rsidP="00F61B69">
            <w:pPr>
              <w:pStyle w:val="List2"/>
              <w:rPr>
                <w:lang w:val="en-NZ"/>
              </w:rPr>
            </w:pPr>
            <w:r w:rsidRPr="00F61B69">
              <w:t>3.5.</w:t>
            </w:r>
            <w:r w:rsidRPr="00F61B69">
              <w:tab/>
              <w:t>Identify non-routine problems and report to designated person</w:t>
            </w:r>
          </w:p>
        </w:tc>
      </w:tr>
      <w:tr w:rsidTr="009A24A8">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List"/>
              <w:rPr>
                <w:lang w:val="en-NZ"/>
              </w:rPr>
            </w:pPr>
            <w:r w:rsidRPr="00F61B69">
              <w:t>4.</w:t>
            </w:r>
            <w:r w:rsidRPr="00F61B69">
              <w:tab/>
              <w:t>Control hazards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List2"/>
            </w:pPr>
            <w:r w:rsidRPr="00F61B69">
              <w:t>4.1.</w:t>
            </w:r>
            <w:r w:rsidRPr="00F61B69">
              <w:tab/>
              <w:t>I</w:t>
            </w:r>
            <w:r w:rsidRPr="00F61B69">
              <w:t>dentify hazards from the job to be done</w:t>
            </w:r>
          </w:p>
          <w:p w:rsidR="00000000" w:rsidRPr="00F61B69" w:rsidP="00F61B69">
            <w:pPr>
              <w:pStyle w:val="List2"/>
            </w:pPr>
            <w:r w:rsidRPr="00F61B69">
              <w:t>4.2.</w:t>
            </w:r>
            <w:r w:rsidRPr="00F61B69">
              <w:tab/>
              <w:t>Identify other hazards in the work area</w:t>
            </w:r>
          </w:p>
          <w:p w:rsidR="00000000" w:rsidRPr="00F61B69" w:rsidP="00F61B69">
            <w:pPr>
              <w:pStyle w:val="List2"/>
            </w:pPr>
            <w:r w:rsidRPr="00F61B69">
              <w:t>4.3.</w:t>
            </w:r>
            <w:r w:rsidRPr="00F61B69">
              <w:tab/>
              <w:t>Assess the risks arising from those hazards</w:t>
            </w:r>
          </w:p>
          <w:p w:rsidR="00000000" w:rsidRPr="00F61B69" w:rsidP="00F61B69">
            <w:pPr>
              <w:pStyle w:val="List2"/>
            </w:pPr>
            <w:r w:rsidRPr="00F61B69">
              <w:t>4.4.</w:t>
            </w:r>
            <w:r w:rsidRPr="00F61B69">
              <w:tab/>
              <w:t>Implement measures to control those risks in line with procedures</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9" w:name="O_110183"/>
      <w:bookmarkEnd w:id="9"/>
      <w:r w:rsidRPr="00F61B69">
        <w:t>Required Skills and Knowledge</w:t>
      </w:r>
    </w:p>
    <w:tbl>
      <w:tblPr>
        <w:tblW w:w="0" w:type="auto"/>
        <w:tblLayout w:type="fixed"/>
        <w:tblCellMar>
          <w:left w:w="62" w:type="dxa"/>
          <w:right w:w="62" w:type="dxa"/>
        </w:tblCellMar>
        <w:tblLook w:val="0000"/>
      </w:tblPr>
      <w:tblGrid>
        <w:gridCol w:w="8522"/>
      </w:tblGrid>
      <w:tr w:rsidTr="009A24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61B69" w:rsidP="00F61B69">
            <w:pPr>
              <w:pStyle w:val="BodyText"/>
            </w:pPr>
          </w:p>
          <w:p w:rsidR="00000000" w:rsidP="00F61B69">
            <w:pPr>
              <w:pStyle w:val="BodyText"/>
              <w:rPr>
                <w:lang w:val="en-NZ"/>
              </w:rPr>
            </w:pPr>
            <w:r w:rsidRPr="00F61B69">
              <w:rPr>
                <w:rStyle w:val="SpecialBold"/>
              </w:rPr>
              <w:t>REQUIRED SKILLS AND KNOWLEDGE</w:t>
            </w:r>
          </w:p>
        </w:tc>
      </w:tr>
      <w:tr w:rsidTr="009A24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This section describes the skills and knowledge required for this unit.</w:t>
            </w:r>
          </w:p>
        </w:tc>
      </w:tr>
      <w:tr w:rsidTr="009A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Required skills</w:t>
            </w:r>
          </w:p>
        </w:tc>
      </w:tr>
      <w:tr w:rsidTr="009A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Required skills include:</w:t>
            </w:r>
          </w:p>
          <w:p w:rsidR="00000000" w:rsidRPr="00F61B69" w:rsidP="00F61B69">
            <w:pPr>
              <w:pStyle w:val="ListBullet"/>
            </w:pPr>
            <w:r w:rsidRPr="00F61B69">
              <w:t>recognising process conditions which will lead to out of specification production</w:t>
            </w:r>
          </w:p>
          <w:p w:rsidR="00000000" w:rsidRPr="00F61B69" w:rsidP="00F61B69">
            <w:pPr>
              <w:pStyle w:val="ListBullet"/>
            </w:pPr>
            <w:r w:rsidRPr="00F61B69">
              <w:t>implementing the enterprise's standard procedures and work instructions and relevant regulatory requirements within appropriate time constraints and in a manner relevant to the operation of the process and equipment</w:t>
            </w:r>
          </w:p>
          <w:p w:rsidR="00000000" w:rsidP="00F61B69">
            <w:pPr>
              <w:pStyle w:val="ListBullet"/>
              <w:rPr>
                <w:lang w:val="en-NZ"/>
              </w:rPr>
            </w:pPr>
            <w:r w:rsidRPr="00F61B69">
              <w:t>reading and numeracy to interpret workpl</w:t>
            </w:r>
            <w:r w:rsidRPr="00F61B69">
              <w:t>ace documents and technical information</w:t>
            </w:r>
          </w:p>
        </w:tc>
      </w:tr>
      <w:tr w:rsidTr="009A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p>
          <w:p w:rsidR="00000000" w:rsidP="00F61B69">
            <w:pPr>
              <w:pStyle w:val="BodyText"/>
              <w:rPr>
                <w:lang w:val="en-NZ"/>
              </w:rPr>
            </w:pPr>
            <w:r w:rsidRPr="00F61B69">
              <w:rPr>
                <w:rStyle w:val="SpecialBold"/>
              </w:rPr>
              <w:t>Required knowledge</w:t>
            </w:r>
          </w:p>
        </w:tc>
      </w:tr>
      <w:tr w:rsidTr="009A24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Required knowledge includes:</w:t>
            </w:r>
          </w:p>
          <w:p w:rsidR="00000000" w:rsidRPr="00F61B69" w:rsidP="00F61B69">
            <w:pPr>
              <w:pStyle w:val="ListBullet"/>
            </w:pPr>
            <w:r w:rsidRPr="00F61B69">
              <w:t>composition and nature of the glass</w:t>
            </w:r>
          </w:p>
          <w:p w:rsidR="00000000" w:rsidRPr="00F61B69" w:rsidP="00F61B69">
            <w:pPr>
              <w:pStyle w:val="ListBullet"/>
            </w:pPr>
            <w:r w:rsidRPr="00F61B69">
              <w:t>startup and shutdown processes</w:t>
            </w:r>
          </w:p>
          <w:p w:rsidR="00000000" w:rsidRPr="00F61B69" w:rsidP="00F61B69">
            <w:pPr>
              <w:pStyle w:val="ListBullet"/>
            </w:pPr>
            <w:r w:rsidRPr="00F61B69">
              <w:t>construction and limitations of the equipment</w:t>
            </w:r>
          </w:p>
          <w:p w:rsidR="00000000" w:rsidRPr="00F61B69" w:rsidP="00F61B69">
            <w:pPr>
              <w:pStyle w:val="ListBullet"/>
            </w:pPr>
            <w:r w:rsidRPr="00F61B69">
              <w:t>out of specification situations</w:t>
            </w:r>
          </w:p>
          <w:p w:rsidR="00000000" w:rsidRPr="00F61B69" w:rsidP="00F61B69">
            <w:pPr>
              <w:pStyle w:val="ListBullet"/>
            </w:pPr>
            <w:r w:rsidRPr="00F61B69">
              <w:t>importance of safet</w:t>
            </w:r>
            <w:r w:rsidRPr="00F61B69">
              <w:t>y procedures and personal protective equipment (PPE)</w:t>
            </w:r>
          </w:p>
          <w:p w:rsidR="00000000" w:rsidRPr="00F61B69" w:rsidP="00F61B69">
            <w:pPr>
              <w:pStyle w:val="ListBullet"/>
            </w:pPr>
            <w:r w:rsidRPr="00F61B69">
              <w:t>quality problems which may include:</w:t>
            </w:r>
          </w:p>
          <w:p w:rsidR="00000000" w:rsidRPr="00F61B69" w:rsidP="00F61B69">
            <w:pPr>
              <w:pStyle w:val="ListBullet2"/>
            </w:pPr>
            <w:r w:rsidRPr="00F61B69">
              <w:t>broken packs</w:t>
            </w:r>
          </w:p>
          <w:p w:rsidR="00000000" w:rsidRPr="00F61B69" w:rsidP="00F61B69">
            <w:pPr>
              <w:pStyle w:val="ListBullet2"/>
            </w:pPr>
            <w:r w:rsidRPr="00F61B69">
              <w:t>mixed and damaged material</w:t>
            </w:r>
          </w:p>
          <w:p w:rsidR="00000000" w:rsidRPr="00F61B69" w:rsidP="00F61B69">
            <w:pPr>
              <w:pStyle w:val="ListBullet2"/>
            </w:pPr>
            <w:r w:rsidRPr="00F61B69">
              <w:t>binder delivery</w:t>
            </w:r>
          </w:p>
          <w:p w:rsidR="00000000" w:rsidRPr="00F61B69" w:rsidP="00F61B69">
            <w:pPr>
              <w:pStyle w:val="ListBullet2"/>
            </w:pPr>
            <w:r w:rsidRPr="00F61B69">
              <w:t>blocked spinners/spray rings</w:t>
            </w:r>
          </w:p>
          <w:p w:rsidR="00000000" w:rsidRPr="00F61B69" w:rsidP="00F61B69">
            <w:pPr>
              <w:pStyle w:val="ListBullet2"/>
            </w:pPr>
            <w:r w:rsidRPr="00F61B69">
              <w:t>poor glass quality</w:t>
            </w:r>
          </w:p>
          <w:p w:rsidR="00000000" w:rsidRPr="00F61B69" w:rsidP="00F61B69">
            <w:pPr>
              <w:pStyle w:val="ListBullet"/>
            </w:pPr>
            <w:r w:rsidRPr="00F61B69">
              <w:t>distinguish between causes of faults such as:</w:t>
            </w:r>
          </w:p>
          <w:p w:rsidR="00000000" w:rsidRPr="00F61B69" w:rsidP="00F61B69">
            <w:pPr>
              <w:pStyle w:val="ListBullet2"/>
            </w:pPr>
            <w:r w:rsidRPr="00F61B69">
              <w:t>raw materials</w:t>
            </w:r>
          </w:p>
          <w:p w:rsidR="00000000" w:rsidRPr="00F61B69" w:rsidP="00F61B69">
            <w:pPr>
              <w:pStyle w:val="ListBullet2"/>
            </w:pPr>
            <w:r w:rsidRPr="00F61B69">
              <w:t>equipment</w:t>
            </w:r>
          </w:p>
          <w:p w:rsidR="00000000" w:rsidRPr="00F61B69" w:rsidP="00F61B69">
            <w:pPr>
              <w:pStyle w:val="ListBullet2"/>
            </w:pPr>
            <w:r w:rsidRPr="00F61B69">
              <w:t>types of defects/faults</w:t>
            </w:r>
          </w:p>
          <w:p w:rsidR="00000000" w:rsidRPr="00F61B69" w:rsidP="00F61B69">
            <w:pPr>
              <w:pStyle w:val="ListBullet2"/>
            </w:pPr>
            <w:r w:rsidRPr="00F61B69">
              <w:t>electrical/instrumental/mechanical</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10" w:name="O_110184"/>
      <w:bookmarkEnd w:id="10"/>
      <w:r w:rsidRPr="00F61B69">
        <w:t>Evidence Guide</w:t>
      </w:r>
    </w:p>
    <w:tbl>
      <w:tblPr>
        <w:tblW w:w="9570" w:type="dxa"/>
        <w:tblLayout w:type="fixed"/>
        <w:tblCellMar>
          <w:left w:w="62" w:type="dxa"/>
          <w:right w:w="62" w:type="dxa"/>
        </w:tblCellMar>
        <w:tblLook w:val="0000"/>
      </w:tblPr>
      <w:tblGrid>
        <w:gridCol w:w="3908"/>
        <w:gridCol w:w="5662"/>
      </w:tblGrid>
      <w:tr w:rsidTr="009A24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EVIDENCE GUIDE</w:t>
            </w:r>
          </w:p>
        </w:tc>
      </w:tr>
      <w:tr w:rsidTr="009A24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The Evidence Guide provides advice on assessment and must be read in conjunction with the performance criteria, required skills and knowledge, range statement and the Assessment Guidelines for the Training Package.</w:t>
            </w:r>
          </w:p>
        </w:tc>
      </w:tr>
      <w:tr w:rsidTr="009A2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The unit w</w:t>
            </w:r>
            <w:r w:rsidRPr="00F61B69">
              <w:t xml:space="preserve">ill be assessed in as holistic a manner as is practical and may be integrated with the assessment of other relevant units of competency. </w:t>
            </w:r>
          </w:p>
        </w:tc>
      </w:tr>
      <w:tr w:rsidTr="009A2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It is essential that the</w:t>
            </w:r>
            <w:r w:rsidRPr="00F61B69">
              <w:t xml:space="preserve"> reheating equipment be understood and that the importance of critical material properties, settings, parameters and readings is known. Competence must be demonstrated in the ability to recognise and analyse potential situations requiring action and then i</w:t>
            </w:r>
            <w:r w:rsidRPr="00F61B69">
              <w:t>n implementing appropriate corrective action.</w:t>
            </w:r>
          </w:p>
          <w:p w:rsidR="00000000" w:rsidRPr="00F61B69" w:rsidP="00F61B69">
            <w:pPr>
              <w:pStyle w:val="BodyText"/>
            </w:pPr>
            <w:r w:rsidRPr="00F61B69">
              <w:t>Consistent performance should be demonstrated. In particular look to see that:</w:t>
            </w:r>
          </w:p>
          <w:p w:rsidR="00000000" w:rsidRPr="00F61B69" w:rsidP="00F61B69">
            <w:pPr>
              <w:pStyle w:val="ListBullet"/>
            </w:pPr>
            <w:r w:rsidRPr="00F61B69">
              <w:t>equipment setup is completed in accordance with work instructions and manufacturer's specifications</w:t>
            </w:r>
          </w:p>
          <w:p w:rsidR="00000000" w:rsidRPr="00F61B69" w:rsidP="00F61B69">
            <w:pPr>
              <w:pStyle w:val="ListBullet"/>
            </w:pPr>
            <w:r w:rsidRPr="00F61B69">
              <w:t>startup and shutdown occur fir</w:t>
            </w:r>
            <w:r w:rsidRPr="00F61B69">
              <w:t>st time</w:t>
            </w:r>
          </w:p>
          <w:p w:rsidR="00000000" w:rsidRPr="00F61B69" w:rsidP="00F61B69">
            <w:pPr>
              <w:pStyle w:val="ListBullet"/>
            </w:pPr>
            <w:r w:rsidRPr="00F61B69">
              <w:t>signals and alarms are responded to immediately</w:t>
            </w:r>
          </w:p>
          <w:p w:rsidR="00000000" w:rsidRPr="00F61B69" w:rsidP="00F61B69">
            <w:pPr>
              <w:pStyle w:val="ListBullet"/>
            </w:pPr>
            <w:r w:rsidRPr="00F61B69">
              <w:t>process measurements are continually made, observed and interpreted</w:t>
            </w:r>
          </w:p>
          <w:p w:rsidR="00000000" w:rsidRPr="00F61B69" w:rsidP="00F61B69">
            <w:pPr>
              <w:pStyle w:val="ListBullet"/>
            </w:pPr>
            <w:r w:rsidRPr="00F61B69">
              <w:t>operating supply levels are maintained</w:t>
            </w:r>
          </w:p>
          <w:p w:rsidR="00000000" w:rsidRPr="00F61B69" w:rsidP="00F61B69">
            <w:pPr>
              <w:pStyle w:val="ListBullet"/>
            </w:pPr>
            <w:r w:rsidRPr="00F61B69">
              <w:t>equipment problems are identified and responded to immediately</w:t>
            </w:r>
          </w:p>
          <w:p w:rsidR="00000000" w:rsidRPr="00F61B69" w:rsidP="00F61B69">
            <w:pPr>
              <w:pStyle w:val="ListBullet"/>
            </w:pPr>
            <w:r w:rsidRPr="00F61B69">
              <w:t>quality is maintained to custo</w:t>
            </w:r>
            <w:r w:rsidRPr="00F61B69">
              <w:t>mer specifications.</w:t>
            </w:r>
          </w:p>
          <w:p w:rsidR="00000000" w:rsidP="00F61B69">
            <w:pPr>
              <w:pStyle w:val="BodyText"/>
              <w:rPr>
                <w:lang w:val="en-NZ"/>
              </w:rPr>
            </w:pPr>
            <w:r w:rsidRPr="00F61B69">
              <w:t>Competence must be demonstrated in the operation of all ancillary equipment to the level required for this unit of competency.</w:t>
            </w:r>
          </w:p>
        </w:tc>
      </w:tr>
      <w:tr w:rsidTr="009A2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 xml:space="preserve">Assessment will require access to an operating plant over an extended period of time, or a suitable method of gathering evidence of operating ability over a range of situations. </w:t>
            </w:r>
          </w:p>
          <w:p w:rsidR="00000000" w:rsidRPr="00F61B69" w:rsidP="00F61B69">
            <w:pPr>
              <w:pStyle w:val="BodyText"/>
            </w:pPr>
            <w:r w:rsidRPr="00F61B69">
              <w:t>Assessment will occur over a range of situations which will include disruptio</w:t>
            </w:r>
            <w:r w:rsidRPr="00F61B69">
              <w:t>ns to normal, smooth operation.</w:t>
            </w:r>
          </w:p>
          <w:p w:rsidR="00000000" w:rsidP="00F61B69">
            <w:pPr>
              <w:pStyle w:val="BodyText"/>
              <w:rPr>
                <w:lang w:val="en-NZ"/>
              </w:rPr>
            </w:pPr>
            <w:r w:rsidRPr="00F61B69">
              <w:t>Simulation or case studies/scenarios may be required to allow for timely assessment of parts of this unit of competency. Simulation should be based on the actual plant and will include 'walk-throughs' of the relevant compete</w:t>
            </w:r>
            <w:r w:rsidRPr="00F61B69">
              <w:t>ncy components. A bank of scenarios/case studies/what ifs and questions will be required to probe the reasoning behind observable actions.</w:t>
            </w:r>
          </w:p>
        </w:tc>
      </w:tr>
      <w:tr w:rsidTr="009A2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In all plants it may be appropriate to assess this unit concurrently with relevant teamwork and</w:t>
            </w:r>
            <w:r w:rsidRPr="00F61B69">
              <w:t xml:space="preserve"> communication units. </w:t>
            </w:r>
          </w:p>
          <w:p w:rsidR="00000000" w:rsidP="00F61B69">
            <w:pPr>
              <w:pStyle w:val="BodyText"/>
              <w:rPr>
                <w:lang w:val="en-NZ"/>
              </w:rPr>
            </w:pPr>
            <w:r w:rsidRPr="00F61B69">
              <w:t>Individual enterprises may choose to add prerequisites and co-requisites relevant to their processes.</w:t>
            </w:r>
          </w:p>
        </w:tc>
      </w:tr>
      <w:tr w:rsidTr="009A24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Assessment processes and techniques must be culturally appropriate and appropriate to the lang</w:t>
            </w:r>
            <w:r w:rsidRPr="00F61B69">
              <w:t>uage and literacy capacity of the candidate and the work being performed.</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11" w:name="O_110185"/>
      <w:bookmarkEnd w:id="11"/>
      <w:r w:rsidRPr="00F61B69">
        <w:t>Range Statement</w:t>
      </w:r>
    </w:p>
    <w:tbl>
      <w:tblPr>
        <w:tblW w:w="0" w:type="auto"/>
        <w:tblLayout w:type="fixed"/>
        <w:tblCellMar>
          <w:left w:w="62" w:type="dxa"/>
          <w:right w:w="62" w:type="dxa"/>
        </w:tblCellMar>
        <w:tblLook w:val="0000"/>
      </w:tblPr>
      <w:tblGrid>
        <w:gridCol w:w="3489"/>
        <w:gridCol w:w="5033"/>
      </w:tblGrid>
      <w:tr w:rsidTr="009A24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RANGE STATEMENT</w:t>
            </w:r>
          </w:p>
        </w:tc>
      </w:tr>
      <w:tr w:rsidTr="009A24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The range statement relates to the unit of competency as a whole. It allows for different work environments and situations that may affect performance. Bold italicised wording, if used in the performance criteria, is detailed below. Essential operating con</w:t>
            </w:r>
            <w:r w:rsidRPr="00F61B69">
              <w:t>ditions that may be present with training and assessment (depending on the work situation, needs of the candidate, accessibility of the item, and local industry and regional contexts) may also be included.</w:t>
            </w:r>
          </w:p>
        </w:tc>
      </w:tr>
      <w:tr w:rsidTr="009A24A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Procedures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t>All operations are performed in accor</w:t>
            </w:r>
            <w:r w:rsidRPr="00F61B69">
              <w:t>dance with standard procedures and work instructions</w:t>
            </w:r>
          </w:p>
        </w:tc>
      </w:tr>
      <w:tr w:rsidTr="009A24A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Equipment and operations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This unit includes the operation of insulation forming equipment, such as:</w:t>
            </w:r>
          </w:p>
          <w:p w:rsidR="00000000" w:rsidRPr="00F61B69" w:rsidP="00F61B69">
            <w:pPr>
              <w:pStyle w:val="ListBullet"/>
            </w:pPr>
            <w:r w:rsidRPr="00F61B69">
              <w:t>forming and ancillary equipment which may include:</w:t>
            </w:r>
          </w:p>
          <w:p w:rsidR="00000000" w:rsidRPr="00F61B69" w:rsidP="00F61B69">
            <w:pPr>
              <w:pStyle w:val="ListBullet2"/>
            </w:pPr>
            <w:r w:rsidRPr="00F61B69">
              <w:t>spinners</w:t>
            </w:r>
          </w:p>
          <w:p w:rsidR="00000000" w:rsidRPr="00F61B69" w:rsidP="00F61B69">
            <w:pPr>
              <w:pStyle w:val="ListBullet2"/>
            </w:pPr>
            <w:r w:rsidRPr="00F61B69">
              <w:t>fiberisers</w:t>
            </w:r>
          </w:p>
          <w:p w:rsidR="00000000" w:rsidRPr="00F61B69" w:rsidP="00F61B69">
            <w:pPr>
              <w:pStyle w:val="ListBullet2"/>
            </w:pPr>
            <w:r w:rsidRPr="00F61B69">
              <w:t xml:space="preserve">bushings </w:t>
            </w:r>
          </w:p>
          <w:p w:rsidR="00000000" w:rsidRPr="00F61B69" w:rsidP="00F61B69">
            <w:pPr>
              <w:pStyle w:val="ListBullet2"/>
            </w:pPr>
            <w:r w:rsidRPr="00F61B69">
              <w:t>lapping equipment</w:t>
            </w:r>
          </w:p>
          <w:p w:rsidR="00000000" w:rsidRPr="00F61B69" w:rsidP="00F61B69">
            <w:pPr>
              <w:pStyle w:val="ListBullet"/>
            </w:pPr>
            <w:r w:rsidRPr="00F61B69">
              <w:t>communication equipment</w:t>
            </w:r>
          </w:p>
          <w:p w:rsidR="00000000" w:rsidRPr="00F61B69" w:rsidP="00F61B69">
            <w:pPr>
              <w:pStyle w:val="ListBullet"/>
            </w:pPr>
            <w:r w:rsidRPr="00F61B69">
              <w:t>measuring equipment</w:t>
            </w:r>
          </w:p>
          <w:p w:rsidR="00000000" w:rsidRPr="00F61B69" w:rsidP="00F61B69">
            <w:pPr>
              <w:pStyle w:val="ListBullet"/>
            </w:pPr>
            <w:r w:rsidRPr="00F61B69">
              <w:t>hand tools</w:t>
            </w:r>
          </w:p>
          <w:p w:rsidR="00000000" w:rsidP="00F61B69">
            <w:pPr>
              <w:pStyle w:val="ListBullet"/>
              <w:rPr>
                <w:lang w:val="en-NZ"/>
              </w:rPr>
            </w:pPr>
            <w:r w:rsidRPr="00F61B69">
              <w:t>safety clothing and equipment</w:t>
            </w:r>
          </w:p>
        </w:tc>
      </w:tr>
      <w:tr w:rsidTr="009A24A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Typical problems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Typical problems may include:</w:t>
            </w:r>
          </w:p>
          <w:p w:rsidR="00000000" w:rsidRPr="00F61B69" w:rsidP="00F61B69">
            <w:pPr>
              <w:pStyle w:val="ListBullet"/>
            </w:pPr>
            <w:r w:rsidRPr="00F61B69">
              <w:t>temperature and pressure problems</w:t>
            </w:r>
          </w:p>
          <w:p w:rsidR="00000000" w:rsidRPr="00F61B69" w:rsidP="00F61B69">
            <w:pPr>
              <w:pStyle w:val="ListBullet"/>
            </w:pPr>
            <w:r w:rsidRPr="00F61B69">
              <w:t>equipment problems</w:t>
            </w:r>
          </w:p>
          <w:p w:rsidR="00000000" w:rsidP="00F61B69">
            <w:pPr>
              <w:pStyle w:val="ListBullet"/>
              <w:rPr>
                <w:lang w:val="en-NZ"/>
              </w:rPr>
            </w:pPr>
            <w:r w:rsidRPr="00F61B69">
              <w:t>quality problems</w:t>
            </w:r>
          </w:p>
        </w:tc>
      </w:tr>
      <w:tr w:rsidTr="009A24A8">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Occupational health and safety</w:t>
            </w:r>
            <w:r w:rsidRPr="00F61B69">
              <w:t xml:space="preserve"> (</w:t>
            </w:r>
            <w:r w:rsidRPr="00F61B69">
              <w:rPr>
                <w:rStyle w:val="SpecialBold"/>
              </w:rPr>
              <w:t>OHS</w:t>
            </w:r>
            <w:r w:rsidRPr="00F61B69">
              <w:t>)</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All operations are subject to stringent OHS requirements and these must not be compromised at any time. Where there is an apparent conflict between performance criteria and OHS requirements, the OHS requirements take precedence</w:t>
            </w:r>
          </w:p>
        </w:tc>
      </w:tr>
    </w:tbl>
    <w:p w:rsidR="009A24A8" w:rsidP="00F61B69">
      <w:pPr>
        <w:pStyle w:val="BodyText"/>
      </w:pPr>
    </w:p>
    <w:p w:rsidR="009A24A8" w:rsidP="00F61B69">
      <w:pPr>
        <w:pStyle w:val="BodyText"/>
      </w:pPr>
    </w:p>
    <w:p w:rsidR="00000000" w:rsidRPr="00F61B69" w:rsidP="00F61B69">
      <w:pPr>
        <w:pStyle w:val="Heading1"/>
      </w:pPr>
      <w:bookmarkStart w:id="12" w:name="O_110186"/>
      <w:bookmarkEnd w:id="12"/>
      <w:r w:rsidRPr="00F61B69">
        <w:t>Unit Sec</w:t>
      </w:r>
      <w:r w:rsidRPr="00F61B69">
        <w:t>tor(s)</w:t>
      </w:r>
    </w:p>
    <w:tbl>
      <w:tblPr>
        <w:tblW w:w="0" w:type="auto"/>
        <w:tblLayout w:type="fixed"/>
        <w:tblCellMar>
          <w:left w:w="62" w:type="dxa"/>
          <w:right w:w="62" w:type="dxa"/>
        </w:tblCellMar>
        <w:tblLook w:val="0000"/>
      </w:tblPr>
      <w:tblGrid>
        <w:gridCol w:w="2567"/>
        <w:gridCol w:w="5955"/>
      </w:tblGrid>
      <w:tr w:rsidTr="009A24A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r w:rsidRPr="00F61B69">
              <w:t>Operational/technical</w:t>
            </w: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13" w:name="O_160131"/>
      <w:bookmarkEnd w:id="13"/>
      <w:r w:rsidRPr="00F61B69">
        <w:t>Competency field</w:t>
      </w:r>
    </w:p>
    <w:tbl>
      <w:tblPr>
        <w:tblW w:w="0" w:type="auto"/>
        <w:tblLayout w:type="fixed"/>
        <w:tblCellMar>
          <w:left w:w="62" w:type="dxa"/>
          <w:right w:w="62" w:type="dxa"/>
        </w:tblCellMar>
        <w:tblLook w:val="0000"/>
      </w:tblPr>
      <w:tblGrid>
        <w:gridCol w:w="2784"/>
        <w:gridCol w:w="5738"/>
      </w:tblGrid>
      <w:tr w:rsidTr="009A24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p>
        </w:tc>
      </w:tr>
    </w:tbl>
    <w:p w:rsidR="00000000" w:rsidRPr="00F61B69" w:rsidP="00F61B69">
      <w:pPr>
        <w:pStyle w:val="BodyText"/>
      </w:pPr>
    </w:p>
    <w:p w:rsidR="00000000" w:rsidRPr="00F61B69" w:rsidP="00F61B69">
      <w:pPr>
        <w:pStyle w:val="AllowPageBreak"/>
      </w:pPr>
    </w:p>
    <w:p w:rsidR="00000000" w:rsidRPr="00F61B69" w:rsidP="00F61B69">
      <w:pPr>
        <w:pStyle w:val="Heading1"/>
      </w:pPr>
      <w:bookmarkStart w:id="14" w:name="O_160130"/>
      <w:bookmarkEnd w:id="14"/>
      <w:r w:rsidRPr="00F61B69">
        <w:t>Co-requisite units</w:t>
      </w:r>
    </w:p>
    <w:tbl>
      <w:tblPr>
        <w:tblW w:w="0" w:type="auto"/>
        <w:tblLayout w:type="fixed"/>
        <w:tblCellMar>
          <w:left w:w="62" w:type="dxa"/>
          <w:right w:w="62" w:type="dxa"/>
        </w:tblCellMar>
        <w:tblLook w:val="0000"/>
      </w:tblPr>
      <w:tblGrid>
        <w:gridCol w:w="2641"/>
        <w:gridCol w:w="1322"/>
        <w:gridCol w:w="4559"/>
      </w:tblGrid>
      <w:tr w:rsidTr="009A24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r w:rsidRPr="00F61B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p>
        </w:tc>
      </w:tr>
      <w:tr w:rsidTr="009A2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69">
            <w:pPr>
              <w:pStyle w:val="BodyText"/>
              <w:rPr>
                <w:lang w:val="en-NZ"/>
              </w:rPr>
            </w:pPr>
          </w:p>
        </w:tc>
      </w:tr>
      <w:tr w:rsidTr="009A24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69" w:rsidP="00F61B69">
            <w:pPr>
              <w:pStyle w:val="BodyText"/>
            </w:pPr>
          </w:p>
        </w:tc>
      </w:tr>
    </w:tbl>
    <w:p w:rsidR="00000000" w:rsidRPr="00F61B69" w:rsidP="00F61B69">
      <w:pPr>
        <w:pStyle w:val="BodyText"/>
      </w:pPr>
    </w:p>
    <w:p w:rsidR="00000000" w:rsidRPr="00F61B69" w:rsidP="00F61B69"/>
    <w:sectPr w:rsidSect="00F61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4A8" w:rsidP="009A2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A8" w:rsidP="00F61B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4A8" w:rsidP="00F61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24A8" w:rsidP="00F61B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4A8" w:rsidP="009A24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A8" w:rsidP="00F61B69">
    <w:pPr>
      <w:pStyle w:val="Header"/>
      <w:framePr w:wrap="around"/>
    </w:pPr>
    <w:r>
      <w:fldChar w:fldCharType="begin"/>
    </w:r>
    <w:r>
      <w:instrText xml:space="preserve"> TITLE   \* MERGEFORMAT </w:instrText>
    </w:r>
    <w:r>
      <w:fldChar w:fldCharType="separate"/>
    </w:r>
    <w:r>
      <w:t>PMC552042C Operate blown insulation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4A8" w:rsidP="00F61B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EB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6E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A1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B69"/>
    <w:pPr>
      <w:spacing w:before="360" w:after="60"/>
      <w:outlineLvl w:val="0"/>
    </w:pPr>
    <w:rPr>
      <w:sz w:val="32"/>
    </w:rPr>
  </w:style>
  <w:style w:type="paragraph" w:styleId="Heading2">
    <w:name w:val="heading 2"/>
    <w:basedOn w:val="HeadingBase"/>
    <w:next w:val="BodyText"/>
    <w:link w:val="Heading2Char"/>
    <w:qFormat/>
    <w:rsid w:val="00F61B69"/>
    <w:pPr>
      <w:keepLines/>
      <w:spacing w:before="240" w:after="120"/>
      <w:outlineLvl w:val="1"/>
    </w:pPr>
    <w:rPr>
      <w:sz w:val="28"/>
      <w:szCs w:val="40"/>
    </w:rPr>
  </w:style>
  <w:style w:type="paragraph" w:styleId="Heading3">
    <w:name w:val="heading 3"/>
    <w:basedOn w:val="HeadingBase"/>
    <w:next w:val="BodyText"/>
    <w:link w:val="Heading3Char"/>
    <w:qFormat/>
    <w:rsid w:val="00F61B69"/>
    <w:pPr>
      <w:spacing w:before="180" w:after="120"/>
      <w:outlineLvl w:val="2"/>
    </w:pPr>
    <w:rPr>
      <w:spacing w:val="-10"/>
      <w:kern w:val="32"/>
    </w:rPr>
  </w:style>
  <w:style w:type="paragraph" w:styleId="Heading4">
    <w:name w:val="heading 4"/>
    <w:basedOn w:val="HeadingBase"/>
    <w:next w:val="BodyText"/>
    <w:link w:val="Heading4Char"/>
    <w:qFormat/>
    <w:rsid w:val="00F61B69"/>
    <w:pPr>
      <w:spacing w:before="160" w:after="120"/>
      <w:outlineLvl w:val="3"/>
    </w:pPr>
    <w:rPr>
      <w:sz w:val="22"/>
    </w:rPr>
  </w:style>
  <w:style w:type="paragraph" w:styleId="Heading5">
    <w:name w:val="heading 5"/>
    <w:basedOn w:val="HeadingBase"/>
    <w:next w:val="Normal"/>
    <w:link w:val="Heading5Char"/>
    <w:qFormat/>
    <w:rsid w:val="00F61B69"/>
    <w:pPr>
      <w:spacing w:before="80"/>
      <w:outlineLvl w:val="4"/>
    </w:pPr>
    <w:rPr>
      <w:color w:val="918585"/>
      <w:sz w:val="20"/>
    </w:rPr>
  </w:style>
  <w:style w:type="paragraph" w:styleId="Heading6">
    <w:name w:val="heading 6"/>
    <w:basedOn w:val="HeadingBase"/>
    <w:next w:val="Normal"/>
    <w:link w:val="Heading6Char"/>
    <w:qFormat/>
    <w:rsid w:val="00F61B69"/>
    <w:pPr>
      <w:spacing w:before="60"/>
      <w:outlineLvl w:val="5"/>
    </w:pPr>
    <w:rPr>
      <w:color w:val="918585"/>
      <w:sz w:val="20"/>
    </w:rPr>
  </w:style>
  <w:style w:type="paragraph" w:styleId="Heading7">
    <w:name w:val="heading 7"/>
    <w:basedOn w:val="Normal"/>
    <w:next w:val="Normal"/>
    <w:link w:val="Heading7Char"/>
    <w:qFormat/>
    <w:rsid w:val="00F61B69"/>
    <w:pPr>
      <w:ind w:left="720"/>
      <w:outlineLvl w:val="6"/>
    </w:pPr>
    <w:rPr>
      <w:i/>
    </w:rPr>
  </w:style>
  <w:style w:type="paragraph" w:styleId="Heading8">
    <w:name w:val="heading 8"/>
    <w:basedOn w:val="Normal"/>
    <w:next w:val="Normal"/>
    <w:link w:val="Heading8Char"/>
    <w:qFormat/>
    <w:rsid w:val="00F61B69"/>
    <w:pPr>
      <w:ind w:left="720"/>
      <w:outlineLvl w:val="7"/>
    </w:pPr>
    <w:rPr>
      <w:i/>
    </w:rPr>
  </w:style>
  <w:style w:type="paragraph" w:styleId="Heading9">
    <w:name w:val="heading 9"/>
    <w:basedOn w:val="Normal"/>
    <w:next w:val="Normal"/>
    <w:link w:val="Heading9Char"/>
    <w:qFormat/>
    <w:rsid w:val="00F61B69"/>
    <w:pPr>
      <w:ind w:left="720"/>
      <w:outlineLvl w:val="8"/>
    </w:pPr>
    <w:rPr>
      <w:i/>
    </w:rPr>
  </w:style>
  <w:style w:type="character" w:default="1" w:styleId="DefaultParagraphFont">
    <w:name w:val="Default Paragraph Font"/>
    <w:uiPriority w:val="1"/>
    <w:unhideWhenUsed/>
    <w:rsid w:val="00F61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B69"/>
  </w:style>
  <w:style w:type="character" w:customStyle="1" w:styleId="Heading1Char">
    <w:name w:val="Heading 1 Char"/>
    <w:basedOn w:val="DefaultParagraphFont"/>
    <w:link w:val="Heading1"/>
    <w:rsid w:val="00F61B69"/>
    <w:rPr>
      <w:rFonts w:ascii="Times New Roman" w:eastAsia="Times New Roman" w:hAnsi="Times New Roman" w:cs="Times New Roman"/>
      <w:b/>
      <w:sz w:val="32"/>
      <w:szCs w:val="20"/>
      <w:lang w:eastAsia="en-US"/>
    </w:rPr>
  </w:style>
  <w:style w:type="paragraph" w:styleId="BodyText">
    <w:name w:val="Body Text"/>
    <w:basedOn w:val="Normal"/>
    <w:link w:val="BodyTextChar"/>
    <w:rsid w:val="00F61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B69"/>
    <w:rPr>
      <w:rFonts w:ascii="Times New Roman" w:eastAsia="Times New Roman" w:hAnsi="Times New Roman" w:cs="Times New Roman"/>
      <w:sz w:val="24"/>
      <w:lang w:val="en-US" w:eastAsia="en-US"/>
    </w:rPr>
  </w:style>
  <w:style w:type="paragraph" w:styleId="Footer">
    <w:name w:val="footer"/>
    <w:basedOn w:val="Normal"/>
    <w:link w:val="FooterChar"/>
    <w:rsid w:val="00F61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B69"/>
    <w:rPr>
      <w:rFonts w:ascii="Times New Roman" w:eastAsia="Times New Roman" w:hAnsi="Times New Roman" w:cs="Times New Roman"/>
      <w:sz w:val="16"/>
      <w:lang w:val="en-US" w:eastAsia="en-US"/>
    </w:rPr>
  </w:style>
  <w:style w:type="paragraph" w:styleId="List">
    <w:name w:val="List"/>
    <w:basedOn w:val="BodyText"/>
    <w:next w:val="BodyText"/>
    <w:rsid w:val="00F61B69"/>
    <w:pPr>
      <w:tabs>
        <w:tab w:val="left" w:pos="340"/>
      </w:tabs>
      <w:spacing w:before="60" w:after="60"/>
      <w:ind w:left="340" w:hanging="340"/>
    </w:pPr>
  </w:style>
  <w:style w:type="paragraph" w:styleId="ListBullet">
    <w:name w:val="List Bullet"/>
    <w:basedOn w:val="List"/>
    <w:rsid w:val="00F61B69"/>
    <w:pPr>
      <w:numPr>
        <w:numId w:val="13"/>
      </w:numPr>
      <w:tabs>
        <w:tab w:val="clear" w:pos="340"/>
      </w:tabs>
      <w:spacing w:before="40" w:after="40"/>
    </w:pPr>
  </w:style>
  <w:style w:type="character" w:customStyle="1" w:styleId="SpecialBold">
    <w:name w:val="Special Bold"/>
    <w:basedOn w:val="DefaultParagraphFont"/>
    <w:rsid w:val="00F61B69"/>
    <w:rPr>
      <w:b/>
      <w:spacing w:val="0"/>
    </w:rPr>
  </w:style>
  <w:style w:type="paragraph" w:styleId="ListBullet2">
    <w:name w:val="List Bullet 2"/>
    <w:basedOn w:val="List2"/>
    <w:rsid w:val="00F61B69"/>
    <w:pPr>
      <w:numPr>
        <w:numId w:val="14"/>
      </w:numPr>
      <w:tabs>
        <w:tab w:val="clear" w:pos="680"/>
      </w:tabs>
    </w:pPr>
  </w:style>
  <w:style w:type="paragraph" w:styleId="Header">
    <w:name w:val="header"/>
    <w:basedOn w:val="Normal"/>
    <w:link w:val="HeaderChar"/>
    <w:rsid w:val="00F61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B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B69"/>
    <w:pPr>
      <w:spacing w:before="240" w:after="120"/>
      <w:outlineLvl w:val="0"/>
    </w:pPr>
    <w:rPr>
      <w:rFonts w:ascii="Times New Roman" w:hAnsi="Times New Roman"/>
      <w:b/>
      <w:sz w:val="28"/>
    </w:rPr>
  </w:style>
  <w:style w:type="paragraph" w:customStyle="1" w:styleId="AllowPageBreak">
    <w:name w:val="AllowPageBreak"/>
    <w:rsid w:val="00F61B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B69"/>
    <w:pPr>
      <w:tabs>
        <w:tab w:val="left" w:pos="680"/>
      </w:tabs>
      <w:spacing w:before="60" w:after="60"/>
      <w:ind w:left="680" w:hanging="340"/>
    </w:pPr>
  </w:style>
  <w:style w:type="character" w:customStyle="1" w:styleId="Heading2Char">
    <w:name w:val="Heading 2 Char"/>
    <w:basedOn w:val="DefaultParagraphFont"/>
    <w:link w:val="Heading2"/>
    <w:rsid w:val="00F61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B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B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B69"/>
    <w:rPr>
      <w:rFonts w:ascii="Courier New" w:eastAsia="Times New Roman" w:hAnsi="Courier New" w:cs="Times New Roman"/>
      <w:i/>
      <w:szCs w:val="20"/>
      <w:lang w:val="en-US" w:eastAsia="en-US"/>
    </w:rPr>
  </w:style>
  <w:style w:type="paragraph" w:customStyle="1" w:styleId="HeadingBase">
    <w:name w:val="Heading Base"/>
    <w:rsid w:val="00F61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B69"/>
    <w:pPr>
      <w:tabs>
        <w:tab w:val="right" w:leader="dot" w:pos="9072"/>
      </w:tabs>
      <w:ind w:left="567"/>
    </w:pPr>
    <w:rPr>
      <w:szCs w:val="22"/>
    </w:rPr>
  </w:style>
  <w:style w:type="paragraph" w:customStyle="1" w:styleId="TOCBase">
    <w:name w:val="TOC Base"/>
    <w:rsid w:val="00F61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B69"/>
    <w:pPr>
      <w:tabs>
        <w:tab w:val="right" w:leader="dot" w:pos="9072"/>
      </w:tabs>
      <w:spacing w:before="40" w:after="40"/>
      <w:ind w:left="284"/>
    </w:pPr>
    <w:rPr>
      <w:rFonts w:ascii="Times New Roman" w:hAnsi="Times New Roman"/>
    </w:rPr>
  </w:style>
  <w:style w:type="paragraph" w:styleId="TOC1">
    <w:name w:val="toc 1"/>
    <w:basedOn w:val="TOCBase"/>
    <w:next w:val="Normal"/>
    <w:rsid w:val="00F61B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B69"/>
    <w:pPr>
      <w:spacing w:before="5040"/>
      <w:jc w:val="center"/>
    </w:pPr>
    <w:rPr>
      <w:sz w:val="48"/>
      <w:szCs w:val="72"/>
      <w:lang w:val="en-US"/>
    </w:rPr>
  </w:style>
  <w:style w:type="character" w:customStyle="1" w:styleId="TitleChar">
    <w:name w:val="Title Char"/>
    <w:basedOn w:val="DefaultParagraphFont"/>
    <w:link w:val="Title"/>
    <w:rsid w:val="00F61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B69"/>
    <w:pPr>
      <w:tabs>
        <w:tab w:val="left" w:pos="3600"/>
        <w:tab w:val="left" w:pos="3958"/>
      </w:tabs>
    </w:pPr>
  </w:style>
  <w:style w:type="paragraph" w:customStyle="1" w:styleId="Note">
    <w:name w:val="Note"/>
    <w:basedOn w:val="BodyText"/>
    <w:rsid w:val="00F61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B69"/>
    <w:pPr>
      <w:framePr w:wrap="auto" w:hAnchor="text" w:y="6049"/>
    </w:pPr>
    <w:rPr>
      <w:color w:val="000000"/>
      <w:sz w:val="40"/>
    </w:rPr>
  </w:style>
  <w:style w:type="paragraph" w:customStyle="1" w:styleId="TOCTitle">
    <w:name w:val="TOCTitle"/>
    <w:basedOn w:val="Heading1"/>
    <w:rsid w:val="00F61B69"/>
    <w:pPr>
      <w:spacing w:after="240"/>
      <w:jc w:val="center"/>
      <w:outlineLvl w:val="9"/>
    </w:pPr>
    <w:rPr>
      <w:caps/>
    </w:rPr>
  </w:style>
  <w:style w:type="paragraph" w:customStyle="1" w:styleId="Version">
    <w:name w:val="Version"/>
    <w:rsid w:val="00F61B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B69"/>
    <w:pPr>
      <w:keepNext w:val="0"/>
      <w:tabs>
        <w:tab w:val="right" w:pos="4176"/>
      </w:tabs>
      <w:ind w:left="198" w:hanging="198"/>
    </w:pPr>
    <w:rPr>
      <w:rFonts w:ascii="Garamond" w:hAnsi="Garamond"/>
    </w:rPr>
  </w:style>
  <w:style w:type="paragraph" w:styleId="IndexHeading">
    <w:name w:val="index heading"/>
    <w:basedOn w:val="Normal"/>
    <w:next w:val="Index1"/>
    <w:semiHidden/>
    <w:rsid w:val="00F61B69"/>
    <w:pPr>
      <w:spacing w:before="120" w:after="120"/>
    </w:pPr>
    <w:rPr>
      <w:rFonts w:ascii="Arial" w:hAnsi="Arial"/>
      <w:b/>
      <w:color w:val="918585"/>
      <w:sz w:val="24"/>
    </w:rPr>
  </w:style>
  <w:style w:type="paragraph" w:customStyle="1" w:styleId="Chapter">
    <w:name w:val="Chapter"/>
    <w:basedOn w:val="Normal"/>
    <w:rsid w:val="00F61B69"/>
    <w:pPr>
      <w:spacing w:before="240"/>
    </w:pPr>
    <w:rPr>
      <w:rFonts w:ascii="Times New Roman" w:hAnsi="Times New Roman"/>
      <w:smallCaps/>
      <w:spacing w:val="80"/>
      <w:sz w:val="28"/>
    </w:rPr>
  </w:style>
  <w:style w:type="paragraph" w:customStyle="1" w:styleId="InChapter">
    <w:name w:val="InChapter"/>
    <w:basedOn w:val="Heading3"/>
    <w:rsid w:val="00F61B69"/>
    <w:pPr>
      <w:spacing w:after="240"/>
      <w:outlineLvl w:val="9"/>
    </w:pPr>
    <w:rPr>
      <w:noProof/>
    </w:rPr>
  </w:style>
  <w:style w:type="paragraph" w:styleId="Index2">
    <w:name w:val="index 2"/>
    <w:basedOn w:val="Normal"/>
    <w:next w:val="Normal"/>
    <w:semiHidden/>
    <w:rsid w:val="00F61B69"/>
    <w:pPr>
      <w:tabs>
        <w:tab w:val="right" w:pos="4176"/>
      </w:tabs>
      <w:ind w:left="568" w:hanging="284"/>
    </w:pPr>
    <w:rPr>
      <w:rFonts w:ascii="Garamond" w:hAnsi="Garamond"/>
    </w:rPr>
  </w:style>
  <w:style w:type="paragraph" w:customStyle="1" w:styleId="Byline">
    <w:name w:val="Byline"/>
    <w:rsid w:val="00F61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B69"/>
    <w:pPr>
      <w:tabs>
        <w:tab w:val="clear" w:pos="3600"/>
        <w:tab w:val="clear" w:pos="3958"/>
      </w:tabs>
      <w:jc w:val="right"/>
    </w:pPr>
  </w:style>
  <w:style w:type="character" w:styleId="Emphasis">
    <w:name w:val="Emphasis"/>
    <w:basedOn w:val="DefaultParagraphFont"/>
    <w:qFormat/>
    <w:rsid w:val="00F61B69"/>
    <w:rPr>
      <w:i/>
    </w:rPr>
  </w:style>
  <w:style w:type="paragraph" w:styleId="Caption">
    <w:name w:val="caption"/>
    <w:basedOn w:val="BodyText"/>
    <w:next w:val="Normal"/>
    <w:qFormat/>
    <w:rsid w:val="00F61B69"/>
    <w:pPr>
      <w:framePr w:w="2268" w:hSpace="181" w:vSpace="181" w:wrap="around" w:vAnchor="text" w:hAnchor="page" w:x="1135" w:y="285" w:anchorLock="1"/>
    </w:pPr>
    <w:rPr>
      <w:i/>
    </w:rPr>
  </w:style>
  <w:style w:type="paragraph" w:customStyle="1" w:styleId="MiniTOCTitle">
    <w:name w:val="MiniTOCTitle"/>
    <w:basedOn w:val="Heading4"/>
    <w:rsid w:val="00F61B69"/>
    <w:pPr>
      <w:spacing w:before="240"/>
      <w:outlineLvl w:val="9"/>
    </w:pPr>
    <w:rPr>
      <w:noProof/>
      <w:sz w:val="24"/>
    </w:rPr>
  </w:style>
  <w:style w:type="paragraph" w:customStyle="1" w:styleId="MiniTOCItem">
    <w:name w:val="MiniTOCItem"/>
    <w:basedOn w:val="ListBullet"/>
    <w:rsid w:val="00F61B69"/>
    <w:pPr>
      <w:numPr>
        <w:numId w:val="0"/>
      </w:numPr>
      <w:tabs>
        <w:tab w:val="right" w:leader="dot" w:pos="6521"/>
      </w:tabs>
      <w:spacing w:before="0" w:after="0"/>
    </w:pPr>
  </w:style>
  <w:style w:type="paragraph" w:customStyle="1" w:styleId="TOFTitle">
    <w:name w:val="TOFTitle"/>
    <w:basedOn w:val="TOCTitle"/>
    <w:rsid w:val="00F61B69"/>
  </w:style>
  <w:style w:type="paragraph" w:styleId="TableofFigures">
    <w:name w:val="table of figures"/>
    <w:basedOn w:val="Normal"/>
    <w:next w:val="Normal"/>
    <w:semiHidden/>
    <w:rsid w:val="00F61B69"/>
    <w:pPr>
      <w:tabs>
        <w:tab w:val="right" w:leader="dot" w:pos="9072"/>
      </w:tabs>
      <w:ind w:left="970" w:hanging="403"/>
    </w:pPr>
    <w:rPr>
      <w:rFonts w:ascii="Times New Roman" w:hAnsi="Times New Roman"/>
      <w:b/>
    </w:rPr>
  </w:style>
  <w:style w:type="paragraph" w:styleId="ListNumber">
    <w:name w:val="List Number"/>
    <w:basedOn w:val="List"/>
    <w:rsid w:val="00F61B69"/>
    <w:pPr>
      <w:numPr>
        <w:numId w:val="11"/>
      </w:numPr>
    </w:pPr>
  </w:style>
  <w:style w:type="character" w:customStyle="1" w:styleId="WingdingSymbols">
    <w:name w:val="Wingding Symbols"/>
    <w:rsid w:val="00F61B69"/>
    <w:rPr>
      <w:rFonts w:ascii="Wingdings" w:hAnsi="Wingdings"/>
    </w:rPr>
  </w:style>
  <w:style w:type="paragraph" w:customStyle="1" w:styleId="TableHeading">
    <w:name w:val="Table Heading"/>
    <w:basedOn w:val="HeadingBase"/>
    <w:rsid w:val="00F61B69"/>
    <w:pPr>
      <w:keepLines/>
      <w:pBdr>
        <w:bottom w:val="single" w:sz="6" w:space="1" w:color="918585"/>
      </w:pBdr>
      <w:spacing w:before="240"/>
    </w:pPr>
  </w:style>
  <w:style w:type="character" w:customStyle="1" w:styleId="HotSpot">
    <w:name w:val="HotSpot"/>
    <w:rsid w:val="00F61B69"/>
    <w:rPr>
      <w:color w:val="0033CC"/>
      <w:u w:val="none"/>
    </w:rPr>
  </w:style>
  <w:style w:type="paragraph" w:customStyle="1" w:styleId="BodyTextRight">
    <w:name w:val="Body Text Right"/>
    <w:basedOn w:val="BodyText"/>
    <w:rsid w:val="00F61B69"/>
    <w:pPr>
      <w:spacing w:before="0" w:after="0"/>
      <w:jc w:val="right"/>
    </w:pPr>
  </w:style>
  <w:style w:type="paragraph" w:styleId="Index3">
    <w:name w:val="index 3"/>
    <w:basedOn w:val="ListNumber2"/>
    <w:next w:val="Normal"/>
    <w:semiHidden/>
    <w:rsid w:val="00F61B69"/>
    <w:pPr>
      <w:numPr>
        <w:numId w:val="0"/>
      </w:numPr>
      <w:tabs>
        <w:tab w:val="right" w:leader="dot" w:pos="4176"/>
      </w:tabs>
    </w:pPr>
  </w:style>
  <w:style w:type="paragraph" w:styleId="ListNumber2">
    <w:name w:val="List Number 2"/>
    <w:basedOn w:val="List2"/>
    <w:rsid w:val="00F61B69"/>
    <w:pPr>
      <w:numPr>
        <w:numId w:val="10"/>
      </w:numPr>
      <w:tabs>
        <w:tab w:val="clear" w:pos="1060"/>
      </w:tabs>
    </w:pPr>
  </w:style>
  <w:style w:type="paragraph" w:customStyle="1" w:styleId="MarginNote">
    <w:name w:val="Margin Note"/>
    <w:basedOn w:val="BodyText"/>
    <w:rsid w:val="00F61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B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B69"/>
    <w:rPr>
      <w:sz w:val="32"/>
    </w:rPr>
  </w:style>
  <w:style w:type="paragraph" w:customStyle="1" w:styleId="HeadingProcedure">
    <w:name w:val="Heading Procedure"/>
    <w:basedOn w:val="HeadingBase"/>
    <w:next w:val="Normal"/>
    <w:rsid w:val="00F61B69"/>
    <w:pPr>
      <w:tabs>
        <w:tab w:val="left" w:pos="0"/>
      </w:tabs>
      <w:spacing w:before="120" w:after="60"/>
    </w:pPr>
    <w:rPr>
      <w:i/>
      <w:color w:val="918585"/>
      <w:sz w:val="22"/>
    </w:rPr>
  </w:style>
  <w:style w:type="paragraph" w:customStyle="1" w:styleId="TableBodyText">
    <w:name w:val="Table Body Text"/>
    <w:basedOn w:val="BodyText"/>
    <w:rsid w:val="00F61B69"/>
    <w:pPr>
      <w:spacing w:before="60" w:after="60"/>
    </w:pPr>
  </w:style>
  <w:style w:type="paragraph" w:styleId="ListContinue">
    <w:name w:val="List Continue"/>
    <w:basedOn w:val="List"/>
    <w:rsid w:val="00F61B69"/>
    <w:pPr>
      <w:ind w:firstLine="0"/>
    </w:pPr>
  </w:style>
  <w:style w:type="paragraph" w:customStyle="1" w:styleId="ListNote">
    <w:name w:val="List Note"/>
    <w:basedOn w:val="List"/>
    <w:rsid w:val="00F61B69"/>
    <w:pPr>
      <w:pBdr>
        <w:top w:val="single" w:sz="6" w:space="2" w:color="918585"/>
        <w:bottom w:val="single" w:sz="6" w:space="2" w:color="918585"/>
      </w:pBdr>
      <w:tabs>
        <w:tab w:val="left" w:pos="1021"/>
      </w:tabs>
      <w:ind w:firstLine="0"/>
    </w:pPr>
  </w:style>
  <w:style w:type="paragraph" w:customStyle="1" w:styleId="Warning">
    <w:name w:val="Warning"/>
    <w:basedOn w:val="BodyText"/>
    <w:rsid w:val="00F61B69"/>
    <w:pPr>
      <w:shd w:val="clear" w:color="auto" w:fill="D9D9D9"/>
      <w:tabs>
        <w:tab w:val="left" w:pos="992"/>
      </w:tabs>
      <w:ind w:left="119" w:right="119"/>
    </w:pPr>
    <w:rPr>
      <w:sz w:val="20"/>
    </w:rPr>
  </w:style>
  <w:style w:type="paragraph" w:customStyle="1" w:styleId="MarginIcons">
    <w:name w:val="Margin Icons"/>
    <w:basedOn w:val="BodyText"/>
    <w:rsid w:val="00F61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B69"/>
    <w:rPr>
      <w:rFonts w:ascii="Courier New" w:hAnsi="Courier New"/>
    </w:rPr>
  </w:style>
  <w:style w:type="paragraph" w:customStyle="1" w:styleId="NoteBullet">
    <w:name w:val="Note Bullet"/>
    <w:basedOn w:val="Note"/>
    <w:rsid w:val="00F61B69"/>
    <w:pPr>
      <w:tabs>
        <w:tab w:val="clear" w:pos="680"/>
      </w:tabs>
      <w:spacing w:before="60" w:after="60"/>
    </w:pPr>
  </w:style>
  <w:style w:type="paragraph" w:customStyle="1" w:styleId="SubHeading2">
    <w:name w:val="SubHeading2"/>
    <w:basedOn w:val="HeadingBase"/>
    <w:rsid w:val="00F61B69"/>
    <w:pPr>
      <w:spacing w:before="240" w:after="60"/>
    </w:pPr>
    <w:rPr>
      <w:sz w:val="20"/>
    </w:rPr>
  </w:style>
  <w:style w:type="paragraph" w:customStyle="1" w:styleId="SubHeading1">
    <w:name w:val="SubHeading1"/>
    <w:basedOn w:val="HeadingBase"/>
    <w:rsid w:val="00F61B69"/>
    <w:pPr>
      <w:spacing w:before="240" w:after="60"/>
    </w:pPr>
    <w:rPr>
      <w:color w:val="918585"/>
      <w:sz w:val="22"/>
    </w:rPr>
  </w:style>
  <w:style w:type="paragraph" w:customStyle="1" w:styleId="SideHeading">
    <w:name w:val="Side Heading"/>
    <w:basedOn w:val="HeadingBase"/>
    <w:rsid w:val="00F61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B69"/>
    <w:pPr>
      <w:numPr>
        <w:numId w:val="12"/>
      </w:numPr>
    </w:pPr>
  </w:style>
  <w:style w:type="paragraph" w:styleId="PlainText">
    <w:name w:val="Plain Text"/>
    <w:basedOn w:val="Normal"/>
    <w:link w:val="PlainTextChar"/>
    <w:rsid w:val="00F61B69"/>
    <w:rPr>
      <w:sz w:val="20"/>
    </w:rPr>
  </w:style>
  <w:style w:type="character" w:customStyle="1" w:styleId="PlainTextChar">
    <w:name w:val="Plain Text Char"/>
    <w:basedOn w:val="DefaultParagraphFont"/>
    <w:link w:val="PlainText"/>
    <w:rsid w:val="00F61B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B69"/>
    <w:rPr>
      <w:b/>
      <w:smallCaps/>
    </w:rPr>
  </w:style>
  <w:style w:type="paragraph" w:customStyle="1" w:styleId="TableListNumber">
    <w:name w:val="Table List Number"/>
    <w:basedOn w:val="ListNumber"/>
    <w:rsid w:val="00F61B69"/>
    <w:pPr>
      <w:numPr>
        <w:numId w:val="0"/>
      </w:numPr>
    </w:pPr>
  </w:style>
  <w:style w:type="paragraph" w:styleId="TOC4">
    <w:name w:val="toc 4"/>
    <w:basedOn w:val="TOCBase"/>
    <w:next w:val="Normal"/>
    <w:semiHidden/>
    <w:rsid w:val="00F61B69"/>
    <w:pPr>
      <w:tabs>
        <w:tab w:val="right" w:leader="dot" w:pos="9071"/>
      </w:tabs>
      <w:ind w:left="1701"/>
    </w:pPr>
  </w:style>
  <w:style w:type="paragraph" w:customStyle="1" w:styleId="ListAlpha">
    <w:name w:val="List Alpha"/>
    <w:basedOn w:val="List"/>
    <w:rsid w:val="00F61B69"/>
    <w:pPr>
      <w:numPr>
        <w:numId w:val="9"/>
      </w:numPr>
    </w:pPr>
  </w:style>
  <w:style w:type="paragraph" w:customStyle="1" w:styleId="ListAlpha2">
    <w:name w:val="List Alpha 2"/>
    <w:basedOn w:val="List2"/>
    <w:rsid w:val="00F61B69"/>
    <w:pPr>
      <w:numPr>
        <w:numId w:val="8"/>
      </w:numPr>
    </w:pPr>
  </w:style>
  <w:style w:type="paragraph" w:styleId="List3">
    <w:name w:val="List 3"/>
    <w:basedOn w:val="BodyText"/>
    <w:rsid w:val="00F61B69"/>
    <w:pPr>
      <w:tabs>
        <w:tab w:val="left" w:pos="1021"/>
      </w:tabs>
      <w:spacing w:before="60" w:after="60"/>
      <w:ind w:left="1020" w:hanging="340"/>
    </w:pPr>
  </w:style>
  <w:style w:type="paragraph" w:styleId="List4">
    <w:name w:val="List 4"/>
    <w:basedOn w:val="BodyText"/>
    <w:rsid w:val="00F61B69"/>
    <w:pPr>
      <w:tabs>
        <w:tab w:val="left" w:pos="1361"/>
      </w:tabs>
      <w:spacing w:before="60" w:after="60"/>
      <w:ind w:left="1361" w:hanging="340"/>
    </w:pPr>
  </w:style>
  <w:style w:type="paragraph" w:styleId="List5">
    <w:name w:val="List 5"/>
    <w:basedOn w:val="BodyText"/>
    <w:rsid w:val="00F61B69"/>
    <w:pPr>
      <w:tabs>
        <w:tab w:val="left" w:pos="1701"/>
      </w:tabs>
      <w:spacing w:before="60" w:after="60"/>
      <w:ind w:left="1701" w:hanging="340"/>
    </w:pPr>
  </w:style>
  <w:style w:type="paragraph" w:styleId="ListBullet3">
    <w:name w:val="List Bullet 3"/>
    <w:basedOn w:val="List3"/>
    <w:rsid w:val="00F61B69"/>
    <w:pPr>
      <w:numPr>
        <w:numId w:val="15"/>
      </w:numPr>
      <w:tabs>
        <w:tab w:val="clear" w:pos="1021"/>
      </w:tabs>
      <w:ind w:left="1037" w:hanging="357"/>
    </w:pPr>
  </w:style>
  <w:style w:type="paragraph" w:styleId="ListBullet4">
    <w:name w:val="List Bullet 4"/>
    <w:basedOn w:val="List4"/>
    <w:rsid w:val="00F61B69"/>
    <w:pPr>
      <w:numPr>
        <w:numId w:val="3"/>
      </w:numPr>
    </w:pPr>
  </w:style>
  <w:style w:type="paragraph" w:styleId="ListBullet5">
    <w:name w:val="List Bullet 5"/>
    <w:basedOn w:val="List5"/>
    <w:rsid w:val="00F61B69"/>
    <w:pPr>
      <w:numPr>
        <w:numId w:val="4"/>
      </w:numPr>
    </w:pPr>
  </w:style>
  <w:style w:type="paragraph" w:styleId="ListContinue2">
    <w:name w:val="List Continue 2"/>
    <w:basedOn w:val="List2"/>
    <w:rsid w:val="00F61B69"/>
    <w:pPr>
      <w:ind w:firstLine="0"/>
    </w:pPr>
  </w:style>
  <w:style w:type="paragraph" w:styleId="ListContinue3">
    <w:name w:val="List Continue 3"/>
    <w:basedOn w:val="List3"/>
    <w:rsid w:val="00F61B69"/>
    <w:pPr>
      <w:ind w:left="1021" w:firstLine="0"/>
    </w:pPr>
  </w:style>
  <w:style w:type="paragraph" w:styleId="ListContinue4">
    <w:name w:val="List Continue 4"/>
    <w:basedOn w:val="List4"/>
    <w:rsid w:val="00F61B69"/>
    <w:pPr>
      <w:ind w:firstLine="0"/>
    </w:pPr>
  </w:style>
  <w:style w:type="paragraph" w:styleId="ListContinue5">
    <w:name w:val="List Continue 5"/>
    <w:basedOn w:val="List5"/>
    <w:rsid w:val="00F61B69"/>
    <w:pPr>
      <w:ind w:firstLine="0"/>
    </w:pPr>
  </w:style>
  <w:style w:type="paragraph" w:styleId="ListNumber3">
    <w:name w:val="List Number 3"/>
    <w:basedOn w:val="List3"/>
    <w:rsid w:val="00F61B69"/>
    <w:pPr>
      <w:numPr>
        <w:numId w:val="5"/>
      </w:numPr>
    </w:pPr>
  </w:style>
  <w:style w:type="paragraph" w:styleId="ListNumber4">
    <w:name w:val="List Number 4"/>
    <w:basedOn w:val="List4"/>
    <w:rsid w:val="00F61B69"/>
    <w:pPr>
      <w:numPr>
        <w:numId w:val="6"/>
      </w:numPr>
    </w:pPr>
  </w:style>
  <w:style w:type="paragraph" w:styleId="ListNumber5">
    <w:name w:val="List Number 5"/>
    <w:basedOn w:val="List5"/>
    <w:rsid w:val="00F61B69"/>
    <w:pPr>
      <w:numPr>
        <w:numId w:val="7"/>
      </w:numPr>
    </w:pPr>
  </w:style>
  <w:style w:type="paragraph" w:styleId="BlockText">
    <w:name w:val="Block Text"/>
    <w:basedOn w:val="Normal"/>
    <w:rsid w:val="00F61B69"/>
    <w:pPr>
      <w:spacing w:after="120"/>
      <w:ind w:left="1440" w:right="1440"/>
    </w:pPr>
  </w:style>
  <w:style w:type="character" w:customStyle="1" w:styleId="Subscript">
    <w:name w:val="Subscript"/>
    <w:basedOn w:val="DefaultParagraphFont"/>
    <w:rsid w:val="00F61B69"/>
    <w:rPr>
      <w:sz w:val="16"/>
      <w:vertAlign w:val="subscript"/>
    </w:rPr>
  </w:style>
  <w:style w:type="character" w:customStyle="1" w:styleId="Superscript">
    <w:name w:val="Superscript"/>
    <w:basedOn w:val="DefaultParagraphFont"/>
    <w:rsid w:val="00F61B69"/>
    <w:rPr>
      <w:sz w:val="16"/>
      <w:vertAlign w:val="superscript"/>
    </w:rPr>
  </w:style>
  <w:style w:type="character" w:customStyle="1" w:styleId="Symbols">
    <w:name w:val="Symbols"/>
    <w:basedOn w:val="DefaultParagraphFont"/>
    <w:rsid w:val="00F61B69"/>
    <w:rPr>
      <w:rFonts w:ascii="Symbol" w:hAnsi="Symbol"/>
    </w:rPr>
  </w:style>
  <w:style w:type="character" w:customStyle="1" w:styleId="MenuOptions">
    <w:name w:val="Menu Options"/>
    <w:basedOn w:val="DefaultParagraphFont"/>
    <w:rsid w:val="00F61B69"/>
    <w:rPr>
      <w:rFonts w:ascii="Arial Narrow" w:hAnsi="Arial Narrow"/>
      <w:smallCaps/>
    </w:rPr>
  </w:style>
  <w:style w:type="character" w:customStyle="1" w:styleId="Buttons">
    <w:name w:val="Buttons"/>
    <w:basedOn w:val="DefaultParagraphFont"/>
    <w:rsid w:val="00F61B69"/>
    <w:rPr>
      <w:b/>
    </w:rPr>
  </w:style>
  <w:style w:type="character" w:customStyle="1" w:styleId="Underlined">
    <w:name w:val="Underlined"/>
    <w:basedOn w:val="DefaultParagraphFont"/>
    <w:rsid w:val="00F61B69"/>
    <w:rPr>
      <w:u w:val="single"/>
    </w:rPr>
  </w:style>
  <w:style w:type="paragraph" w:customStyle="1" w:styleId="TableBodyTextRight">
    <w:name w:val="Table Body Text Right"/>
    <w:basedOn w:val="TableBodyText"/>
    <w:rsid w:val="00F61B69"/>
    <w:pPr>
      <w:widowControl w:val="0"/>
      <w:autoSpaceDE w:val="0"/>
      <w:autoSpaceDN w:val="0"/>
      <w:adjustRightInd w:val="0"/>
      <w:jc w:val="right"/>
    </w:pPr>
    <w:rPr>
      <w:rFonts w:cs="Arial"/>
      <w:szCs w:val="18"/>
    </w:rPr>
  </w:style>
  <w:style w:type="paragraph" w:customStyle="1" w:styleId="CopyrightText">
    <w:name w:val="Copyright Text"/>
    <w:basedOn w:val="BodyText"/>
    <w:rsid w:val="00F61B69"/>
    <w:rPr>
      <w:sz w:val="18"/>
    </w:rPr>
  </w:style>
  <w:style w:type="paragraph" w:customStyle="1" w:styleId="BodySmallRight">
    <w:name w:val="Body Small Right"/>
    <w:basedOn w:val="BodyTextRight"/>
    <w:rsid w:val="00F61B69"/>
    <w:rPr>
      <w:sz w:val="18"/>
      <w:szCs w:val="18"/>
    </w:rPr>
  </w:style>
  <w:style w:type="paragraph" w:customStyle="1" w:styleId="MarginEdition">
    <w:name w:val="Margin Edition"/>
    <w:basedOn w:val="MarginNote"/>
    <w:rsid w:val="00F61B69"/>
    <w:pPr>
      <w:spacing w:before="0" w:after="0"/>
    </w:pPr>
    <w:rPr>
      <w:rFonts w:ascii="Times New Roman" w:hAnsi="Times New Roman"/>
      <w:color w:val="999999"/>
    </w:rPr>
  </w:style>
  <w:style w:type="paragraph" w:customStyle="1" w:styleId="Spacer">
    <w:name w:val="Spacer"/>
    <w:basedOn w:val="Normal"/>
    <w:rsid w:val="00F61B69"/>
    <w:rPr>
      <w:sz w:val="2"/>
      <w:szCs w:val="2"/>
    </w:rPr>
  </w:style>
  <w:style w:type="character" w:customStyle="1" w:styleId="Small">
    <w:name w:val="Small"/>
    <w:basedOn w:val="DefaultParagraphFont"/>
    <w:rsid w:val="00F61B69"/>
    <w:rPr>
      <w:sz w:val="16"/>
    </w:rPr>
  </w:style>
  <w:style w:type="paragraph" w:customStyle="1" w:styleId="WideTable">
    <w:name w:val="Wide Table"/>
    <w:basedOn w:val="Normal"/>
    <w:rsid w:val="00F61B69"/>
    <w:pPr>
      <w:ind w:left="-1418"/>
    </w:pPr>
    <w:rPr>
      <w:sz w:val="2"/>
      <w:szCs w:val="2"/>
    </w:rPr>
  </w:style>
  <w:style w:type="character" w:styleId="PageNumber">
    <w:name w:val="page number"/>
    <w:basedOn w:val="DefaultParagraphFont"/>
    <w:rsid w:val="00F61B69"/>
  </w:style>
  <w:style w:type="paragraph" w:styleId="Quote">
    <w:name w:val="Quote"/>
    <w:basedOn w:val="Heading1"/>
    <w:link w:val="QuoteChar"/>
    <w:qFormat/>
    <w:rsid w:val="00F61B69"/>
    <w:rPr>
      <w:b w:val="0"/>
      <w:sz w:val="72"/>
      <w:szCs w:val="72"/>
      <w:lang w:val="en-NZ"/>
    </w:rPr>
  </w:style>
  <w:style w:type="character" w:customStyle="1" w:styleId="QuoteChar">
    <w:name w:val="Quote Char"/>
    <w:basedOn w:val="DefaultParagraphFont"/>
    <w:link w:val="Quote"/>
    <w:rsid w:val="00F61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B69"/>
    <w:pPr>
      <w:pageBreakBefore/>
    </w:pPr>
  </w:style>
  <w:style w:type="paragraph" w:customStyle="1" w:styleId="Border">
    <w:name w:val="Border"/>
    <w:basedOn w:val="Normal"/>
    <w:qFormat/>
    <w:rsid w:val="00F61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B69"/>
    <w:rPr>
      <w:b/>
      <w:bCs/>
      <w:i/>
      <w:iCs/>
      <w:color w:val="auto"/>
    </w:rPr>
  </w:style>
  <w:style w:type="paragraph" w:styleId="IntenseQuote">
    <w:name w:val="Intense Quote"/>
    <w:basedOn w:val="Normal"/>
    <w:next w:val="Normal"/>
    <w:link w:val="IntenseQuoteChar"/>
    <w:uiPriority w:val="30"/>
    <w:qFormat/>
    <w:rsid w:val="00F61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B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B69"/>
    <w:rPr>
      <w:smallCaps/>
      <w:color w:val="auto"/>
      <w:u w:val="single"/>
    </w:rPr>
  </w:style>
  <w:style w:type="character" w:styleId="IntenseReference">
    <w:name w:val="Intense Reference"/>
    <w:basedOn w:val="DefaultParagraphFont"/>
    <w:uiPriority w:val="32"/>
    <w:qFormat/>
    <w:rsid w:val="00F61B69"/>
    <w:rPr>
      <w:b/>
      <w:bCs/>
      <w:smallCaps/>
      <w:color w:val="auto"/>
      <w:spacing w:val="5"/>
      <w:u w:val="single"/>
    </w:rPr>
  </w:style>
  <w:style w:type="paragraph" w:customStyle="1" w:styleId="2ColumnHeading">
    <w:name w:val="2Column Heading"/>
    <w:basedOn w:val="BodyText"/>
    <w:qFormat/>
    <w:rsid w:val="00F61B69"/>
    <w:pPr>
      <w:spacing w:after="60"/>
      <w:ind w:left="-2268"/>
    </w:pPr>
    <w:rPr>
      <w:b/>
    </w:rPr>
  </w:style>
  <w:style w:type="paragraph" w:customStyle="1" w:styleId="Heading1TOC">
    <w:name w:val="Heading1 TOC"/>
    <w:basedOn w:val="Normal"/>
    <w:qFormat/>
    <w:rsid w:val="00F61B69"/>
    <w:pPr>
      <w:spacing w:before="240" w:after="120"/>
    </w:pPr>
    <w:rPr>
      <w:rFonts w:ascii="Times New Roman" w:hAnsi="Times New Roman"/>
      <w:b/>
      <w:sz w:val="32"/>
    </w:rPr>
  </w:style>
  <w:style w:type="paragraph" w:customStyle="1" w:styleId="Heading2TOC">
    <w:name w:val="Heading2 TOC"/>
    <w:basedOn w:val="Normal"/>
    <w:qFormat/>
    <w:rsid w:val="00F61B69"/>
    <w:pPr>
      <w:spacing w:before="240" w:after="60"/>
    </w:pPr>
    <w:rPr>
      <w:rFonts w:ascii="Times New Roman" w:hAnsi="Times New Roman"/>
      <w:b/>
      <w:sz w:val="28"/>
    </w:rPr>
  </w:style>
  <w:style w:type="character" w:customStyle="1" w:styleId="Underline">
    <w:name w:val="Underline"/>
    <w:basedOn w:val="DefaultParagraphFont"/>
    <w:qFormat/>
    <w:rsid w:val="00F61B69"/>
    <w:rPr>
      <w:u w:val="single"/>
    </w:rPr>
  </w:style>
  <w:style w:type="character" w:customStyle="1" w:styleId="BoldandItalics">
    <w:name w:val="Bold and Italics"/>
    <w:qFormat/>
    <w:rsid w:val="00F61B69"/>
    <w:rPr>
      <w:b/>
      <w:i/>
      <w:u w:val="none"/>
    </w:rPr>
  </w:style>
  <w:style w:type="paragraph" w:styleId="BalloonText">
    <w:name w:val="Balloon Text"/>
    <w:basedOn w:val="Normal"/>
    <w:link w:val="BalloonTextChar"/>
    <w:rsid w:val="00F61B69"/>
    <w:rPr>
      <w:rFonts w:ascii="Tahoma" w:hAnsi="Tahoma" w:cs="Tahoma"/>
      <w:sz w:val="16"/>
      <w:szCs w:val="16"/>
    </w:rPr>
  </w:style>
  <w:style w:type="character" w:customStyle="1" w:styleId="BalloonTextChar">
    <w:name w:val="Balloon Text Char"/>
    <w:basedOn w:val="DefaultParagraphFont"/>
    <w:link w:val="BalloonText"/>
    <w:rsid w:val="00F61B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B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7296</Characters>
  <Application>Microsoft Office Word</Application>
  <DocSecurity>0</DocSecurity>
  <Lines>266</Lines>
  <Paragraphs>131</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PMC552042C Operate blown insulation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