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2EAF" w:rsidP="00C82EAF">
      <w:pPr>
        <w:pStyle w:val="Title"/>
      </w:pPr>
      <w:r>
        <w:fldChar w:fldCharType="begin"/>
      </w:r>
      <w:r>
        <w:instrText xml:space="preserve"> TITLE   \* MERGEFORMAT </w:instrText>
      </w:r>
      <w:r>
        <w:fldChar w:fldCharType="separate"/>
      </w:r>
      <w:r>
        <w:t>PMC552022C Prepare materials for clay and ceramic production</w:t>
      </w:r>
      <w:r>
        <w:fldChar w:fldCharType="end"/>
      </w:r>
    </w:p>
    <w:p w:rsidR="00C82EAF" w:rsidP="00C82EAF">
      <w:pPr>
        <w:pStyle w:val="Version"/>
        <w:sectPr w:rsidSect="00A206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20696" w:rsidP="00A20696">
      <w:pPr>
        <w:pStyle w:val="SuperHeading"/>
      </w:pPr>
      <w:r w:rsidRPr="00A20696">
        <w:t>PMC552022C Prepare materials for clay and ceramic production</w:t>
      </w:r>
    </w:p>
    <w:p w:rsidR="00000000" w:rsidRPr="00A20696" w:rsidP="00A20696">
      <w:pPr>
        <w:pStyle w:val="SuperHeading"/>
      </w:pPr>
    </w:p>
    <w:p w:rsidR="00000000" w:rsidRPr="00A20696" w:rsidP="00A20696">
      <w:pPr>
        <w:pStyle w:val="Heading1"/>
      </w:pPr>
      <w:bookmarkStart w:id="1" w:name="O_110079"/>
      <w:bookmarkEnd w:id="1"/>
      <w:r w:rsidRPr="00A20696">
        <w:t>Modification History</w:t>
      </w:r>
    </w:p>
    <w:p w:rsidR="00000000" w:rsidRPr="00A20696" w:rsidP="00A20696">
      <w:pPr>
        <w:pStyle w:val="BodyText"/>
      </w:pPr>
      <w:r w:rsidRPr="00A20696">
        <w:t>Not applicable.</w:t>
      </w:r>
    </w:p>
    <w:p w:rsidR="00000000" w:rsidRPr="00A20696" w:rsidP="00A20696">
      <w:pPr>
        <w:pStyle w:val="AllowPageBreak"/>
      </w:pPr>
    </w:p>
    <w:p w:rsidR="00000000" w:rsidRPr="00A20696" w:rsidP="00A20696">
      <w:pPr>
        <w:pStyle w:val="Heading1"/>
      </w:pPr>
      <w:bookmarkStart w:id="2" w:name="O_110080"/>
      <w:bookmarkEnd w:id="2"/>
      <w:r w:rsidRPr="00A20696">
        <w:t>Unit Descriptor</w:t>
      </w:r>
    </w:p>
    <w:tbl>
      <w:tblPr>
        <w:tblW w:w="0" w:type="auto"/>
        <w:tblLayout w:type="fixed"/>
        <w:tblCellMar>
          <w:left w:w="62" w:type="dxa"/>
          <w:right w:w="62" w:type="dxa"/>
        </w:tblCellMar>
        <w:tblLook w:val="0000"/>
      </w:tblPr>
      <w:tblGrid>
        <w:gridCol w:w="2671"/>
        <w:gridCol w:w="5851"/>
      </w:tblGrid>
      <w:tr w:rsidTr="00C82EA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r w:rsidRPr="00A2069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696" w:rsidP="00A20696">
            <w:pPr>
              <w:pStyle w:val="BodyText"/>
            </w:pPr>
            <w:r w:rsidRPr="00A20696">
              <w:t xml:space="preserve">This unit of competency covers the operation of equipment used to prepare a range of raw </w:t>
            </w:r>
            <w:r w:rsidRPr="00A20696">
              <w:t xml:space="preserve">materials used in clay and ceramic product production. </w:t>
            </w:r>
          </w:p>
        </w:tc>
      </w:tr>
    </w:tbl>
    <w:p w:rsidR="00000000" w:rsidRPr="00A20696" w:rsidP="00A20696">
      <w:pPr>
        <w:pStyle w:val="BodyText"/>
      </w:pPr>
    </w:p>
    <w:p w:rsidR="00000000" w:rsidRPr="00A20696" w:rsidP="00A20696">
      <w:pPr>
        <w:pStyle w:val="AllowPageBreak"/>
      </w:pPr>
    </w:p>
    <w:p w:rsidR="00000000" w:rsidRPr="00A20696" w:rsidP="00A20696">
      <w:pPr>
        <w:pStyle w:val="Heading1"/>
      </w:pPr>
      <w:bookmarkStart w:id="3" w:name="O_110081"/>
      <w:bookmarkEnd w:id="3"/>
      <w:r w:rsidRPr="00A20696">
        <w:t>Application of the Unit</w:t>
      </w:r>
    </w:p>
    <w:tbl>
      <w:tblPr>
        <w:tblW w:w="0" w:type="auto"/>
        <w:tblLayout w:type="fixed"/>
        <w:tblCellMar>
          <w:left w:w="62" w:type="dxa"/>
          <w:right w:w="62" w:type="dxa"/>
        </w:tblCellMar>
        <w:tblLook w:val="0000"/>
      </w:tblPr>
      <w:tblGrid>
        <w:gridCol w:w="2750"/>
        <w:gridCol w:w="5772"/>
      </w:tblGrid>
      <w:tr w:rsidTr="00C82EAF">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r w:rsidRPr="00A20696">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696" w:rsidP="00A20696">
            <w:pPr>
              <w:pStyle w:val="BodyText"/>
            </w:pPr>
            <w:r w:rsidRPr="00A20696">
              <w:t>This unit of co</w:t>
            </w:r>
            <w:r w:rsidRPr="00A20696">
              <w:t>mpetency applies to operators who are responsible for using equipment to load and prepare clays and other materials for ceramic production.</w:t>
            </w:r>
          </w:p>
          <w:p w:rsidR="00000000" w:rsidRPr="00A20696" w:rsidP="00A20696">
            <w:pPr>
              <w:pStyle w:val="BodyText"/>
            </w:pPr>
            <w:r w:rsidRPr="00A20696">
              <w:t>Operators must be able to determine requirements and quantities of materials from the production schedule and produc</w:t>
            </w:r>
            <w:r w:rsidRPr="00A20696">
              <w:t>t specifications, and determine the adjustments required to meet the production needs.</w:t>
            </w:r>
          </w:p>
          <w:p w:rsidR="00000000" w:rsidRPr="00A20696" w:rsidP="00A20696">
            <w:pPr>
              <w:pStyle w:val="BodyText"/>
            </w:pPr>
            <w:r w:rsidRPr="00A20696">
              <w:t>This competency does NOT include bulk raw materials blending and forming processes.</w:t>
            </w:r>
          </w:p>
          <w:p w:rsidR="00000000" w:rsidRPr="00A20696" w:rsidP="00A20696">
            <w:pPr>
              <w:pStyle w:val="BodyText"/>
            </w:pPr>
            <w:r w:rsidRPr="00A20696">
              <w:t>This competency is typically performed by operators working either independently or a</w:t>
            </w:r>
            <w:r w:rsidRPr="00A20696">
              <w:t>s part of a team.</w:t>
            </w:r>
          </w:p>
        </w:tc>
      </w:tr>
    </w:tbl>
    <w:p w:rsidR="00000000" w:rsidRPr="00A20696" w:rsidP="00A20696">
      <w:pPr>
        <w:pStyle w:val="BodyText"/>
      </w:pPr>
    </w:p>
    <w:p w:rsidR="00000000" w:rsidRPr="00A20696" w:rsidP="00A20696">
      <w:pPr>
        <w:pStyle w:val="AllowPageBreak"/>
      </w:pPr>
    </w:p>
    <w:p w:rsidR="00000000" w:rsidRPr="00A20696" w:rsidP="00A20696">
      <w:pPr>
        <w:pStyle w:val="Heading1"/>
      </w:pPr>
      <w:bookmarkStart w:id="4" w:name="O_110082"/>
      <w:bookmarkEnd w:id="4"/>
      <w:r w:rsidRPr="00A20696">
        <w:t>Licensing/Regulatory Information</w:t>
      </w:r>
    </w:p>
    <w:p w:rsidR="00000000" w:rsidRPr="00A20696" w:rsidP="00A20696">
      <w:pPr>
        <w:pStyle w:val="BodyText"/>
      </w:pPr>
      <w:r w:rsidRPr="00A20696">
        <w:t>Not applicable.</w:t>
      </w:r>
    </w:p>
    <w:p w:rsidR="00000000" w:rsidRPr="00A20696" w:rsidP="00A20696">
      <w:pPr>
        <w:pStyle w:val="AllowPageBreak"/>
      </w:pPr>
    </w:p>
    <w:p w:rsidR="00000000" w:rsidRPr="00A20696" w:rsidP="00A20696">
      <w:pPr>
        <w:pStyle w:val="Heading1"/>
      </w:pPr>
      <w:bookmarkStart w:id="5" w:name="O_110084"/>
      <w:bookmarkEnd w:id="5"/>
      <w:r w:rsidRPr="00A20696">
        <w:t>Pre-Requisites</w:t>
      </w:r>
    </w:p>
    <w:tbl>
      <w:tblPr>
        <w:tblW w:w="0" w:type="auto"/>
        <w:tblLayout w:type="fixed"/>
        <w:tblCellMar>
          <w:left w:w="62" w:type="dxa"/>
          <w:right w:w="62" w:type="dxa"/>
        </w:tblCellMar>
        <w:tblLook w:val="0000"/>
      </w:tblPr>
      <w:tblGrid>
        <w:gridCol w:w="2775"/>
        <w:gridCol w:w="1295"/>
        <w:gridCol w:w="4452"/>
      </w:tblGrid>
      <w:tr w:rsidTr="00C82EA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r w:rsidRPr="00A2069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p>
        </w:tc>
      </w:tr>
      <w:tr w:rsidTr="00C82EA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p>
        </w:tc>
      </w:tr>
      <w:tr w:rsidTr="00C82EA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696" w:rsidP="00A20696">
            <w:pPr>
              <w:pStyle w:val="BodyText"/>
            </w:pPr>
          </w:p>
        </w:tc>
      </w:tr>
    </w:tbl>
    <w:p w:rsidR="00000000" w:rsidRPr="00A20696" w:rsidP="00A20696">
      <w:pPr>
        <w:pStyle w:val="BodyText"/>
      </w:pPr>
    </w:p>
    <w:p w:rsidR="00000000" w:rsidRPr="00A20696" w:rsidP="00A20696">
      <w:pPr>
        <w:pStyle w:val="AllowPageBreak"/>
      </w:pPr>
    </w:p>
    <w:p w:rsidR="00000000" w:rsidRPr="00A20696" w:rsidP="00A20696">
      <w:pPr>
        <w:pStyle w:val="Heading1"/>
      </w:pPr>
      <w:bookmarkStart w:id="6" w:name="O_110083"/>
      <w:bookmarkEnd w:id="6"/>
      <w:r w:rsidRPr="00A20696">
        <w:t>Employability Skills Information</w:t>
      </w:r>
    </w:p>
    <w:tbl>
      <w:tblPr>
        <w:tblW w:w="0" w:type="auto"/>
        <w:tblLayout w:type="fixed"/>
        <w:tblCellMar>
          <w:left w:w="62" w:type="dxa"/>
          <w:right w:w="62" w:type="dxa"/>
        </w:tblCellMar>
        <w:tblLook w:val="0000"/>
      </w:tblPr>
      <w:tblGrid>
        <w:gridCol w:w="2802"/>
        <w:gridCol w:w="5720"/>
      </w:tblGrid>
      <w:tr w:rsidTr="00C82EA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r w:rsidRPr="00A2069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696" w:rsidP="00A20696">
            <w:pPr>
              <w:pStyle w:val="BodyText"/>
            </w:pPr>
            <w:r w:rsidRPr="00A20696">
              <w:t>This unit contains employability s</w:t>
            </w:r>
            <w:r w:rsidRPr="00A20696">
              <w:t>kills.</w:t>
            </w:r>
          </w:p>
        </w:tc>
      </w:tr>
    </w:tbl>
    <w:p w:rsidR="00000000" w:rsidRPr="00A20696" w:rsidP="00A20696">
      <w:pPr>
        <w:pStyle w:val="BodyText"/>
      </w:pPr>
    </w:p>
    <w:p w:rsidR="00000000" w:rsidRPr="00A20696" w:rsidP="00A20696">
      <w:pPr>
        <w:pStyle w:val="AllowPageBreak"/>
      </w:pPr>
    </w:p>
    <w:p w:rsidR="00000000" w:rsidRPr="00A20696" w:rsidP="00A20696">
      <w:pPr>
        <w:pStyle w:val="Heading1"/>
      </w:pPr>
      <w:bookmarkStart w:id="7" w:name="O_110085"/>
      <w:bookmarkEnd w:id="7"/>
      <w:r w:rsidRPr="00A20696">
        <w:t>Elements and Performance Criteria Pre-Content</w:t>
      </w:r>
    </w:p>
    <w:tbl>
      <w:tblPr>
        <w:tblW w:w="0" w:type="auto"/>
        <w:tblLayout w:type="fixed"/>
        <w:tblCellMar>
          <w:left w:w="62" w:type="dxa"/>
          <w:right w:w="62" w:type="dxa"/>
        </w:tblCellMar>
        <w:tblLook w:val="0000"/>
      </w:tblPr>
      <w:tblGrid>
        <w:gridCol w:w="2547"/>
        <w:gridCol w:w="5975"/>
      </w:tblGrid>
      <w:tr w:rsidTr="00C82EAF">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r w:rsidRPr="00A20696">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696" w:rsidP="00A20696">
            <w:pPr>
              <w:pStyle w:val="BodyText"/>
            </w:pPr>
            <w:r w:rsidRPr="00A20696">
              <w:t xml:space="preserve">Performance criteria describe the performance needed to demonstrate achievement of the element. Where bold italicised </w:t>
            </w:r>
            <w:r w:rsidRPr="00A20696">
              <w:t>text is used, further information is detailed in the required skills and knowledge section and the range statement. Assessment of performance is to be consistent with the evidence guide.</w:t>
            </w:r>
          </w:p>
        </w:tc>
      </w:tr>
    </w:tbl>
    <w:p w:rsidR="00000000" w:rsidRPr="00A20696" w:rsidP="00A20696">
      <w:pPr>
        <w:pStyle w:val="BodyText"/>
      </w:pPr>
    </w:p>
    <w:p w:rsidR="00000000" w:rsidRPr="00A20696" w:rsidP="00A20696">
      <w:pPr>
        <w:pStyle w:val="AllowPageBreak"/>
      </w:pPr>
    </w:p>
    <w:p w:rsidR="00000000" w:rsidRPr="00A20696" w:rsidP="00A20696">
      <w:pPr>
        <w:pStyle w:val="Heading1"/>
      </w:pPr>
      <w:bookmarkStart w:id="8" w:name="O_110086"/>
      <w:bookmarkEnd w:id="8"/>
      <w:r w:rsidRPr="00A20696">
        <w:t>Elements and Performance Criteria</w:t>
      </w:r>
    </w:p>
    <w:tbl>
      <w:tblPr>
        <w:tblW w:w="0" w:type="auto"/>
        <w:tblLayout w:type="fixed"/>
        <w:tblCellMar>
          <w:left w:w="62" w:type="dxa"/>
          <w:right w:w="62" w:type="dxa"/>
        </w:tblCellMar>
        <w:tblLook w:val="0000"/>
      </w:tblPr>
      <w:tblGrid>
        <w:gridCol w:w="2547"/>
        <w:gridCol w:w="5975"/>
      </w:tblGrid>
      <w:tr w:rsidTr="00C82EAF">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696" w:rsidP="00A20696">
            <w:pPr>
              <w:pStyle w:val="BodyText"/>
            </w:pPr>
            <w:r w:rsidRPr="00A20696">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r w:rsidRPr="00A20696">
              <w:rPr>
                <w:rStyle w:val="SpecialBold"/>
              </w:rPr>
              <w:t>PERFORMA</w:t>
            </w:r>
            <w:r w:rsidRPr="00A20696">
              <w:rPr>
                <w:rStyle w:val="SpecialBold"/>
              </w:rPr>
              <w:t>NCE CRITERIA</w:t>
            </w:r>
          </w:p>
        </w:tc>
      </w:tr>
      <w:tr w:rsidTr="00C82EAF">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List"/>
              <w:rPr>
                <w:lang w:val="en-NZ"/>
              </w:rPr>
            </w:pPr>
            <w:r w:rsidRPr="00A20696">
              <w:t>1.</w:t>
            </w:r>
            <w:r w:rsidRPr="00A20696">
              <w:tab/>
              <w:t>Mix raw materials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696" w:rsidP="00A20696">
            <w:pPr>
              <w:pStyle w:val="List2"/>
            </w:pPr>
            <w:r w:rsidRPr="00A20696">
              <w:t>1.1.</w:t>
            </w:r>
            <w:r w:rsidRPr="00A20696">
              <w:tab/>
              <w:t>Receive, sample and store raw materials as required</w:t>
            </w:r>
          </w:p>
          <w:p w:rsidR="00000000" w:rsidRPr="00A20696" w:rsidP="00A20696">
            <w:pPr>
              <w:pStyle w:val="List2"/>
            </w:pPr>
            <w:r w:rsidRPr="00A20696">
              <w:t>1.2.</w:t>
            </w:r>
            <w:r w:rsidRPr="00A20696">
              <w:tab/>
              <w:t>Load and start mixing equipment to procedures</w:t>
            </w:r>
          </w:p>
          <w:p w:rsidR="00000000" w:rsidRPr="00A20696" w:rsidP="00A20696">
            <w:pPr>
              <w:pStyle w:val="List2"/>
            </w:pPr>
            <w:r w:rsidRPr="00A20696">
              <w:t>1.3.</w:t>
            </w:r>
            <w:r w:rsidRPr="00A20696">
              <w:tab/>
              <w:t>Operate mixing equipment to produce materials as specified</w:t>
            </w:r>
          </w:p>
          <w:p w:rsidR="00000000" w:rsidRPr="00A20696" w:rsidP="00A20696">
            <w:pPr>
              <w:pStyle w:val="List2"/>
            </w:pPr>
            <w:r w:rsidRPr="00A20696">
              <w:t>1.4.</w:t>
            </w:r>
            <w:r w:rsidRPr="00A20696">
              <w:tab/>
            </w:r>
            <w:r w:rsidRPr="00A20696">
              <w:t>Operate mixing equipment within specifications</w:t>
            </w:r>
          </w:p>
          <w:p w:rsidR="00000000" w:rsidRPr="00A20696" w:rsidP="00A20696">
            <w:pPr>
              <w:pStyle w:val="List2"/>
            </w:pPr>
            <w:r w:rsidRPr="00A20696">
              <w:t>1.5.</w:t>
            </w:r>
            <w:r w:rsidRPr="00A20696">
              <w:tab/>
              <w:t>Carry out routine maintenance to specifications</w:t>
            </w:r>
          </w:p>
          <w:p w:rsidR="00000000" w:rsidRPr="00A20696" w:rsidP="00A20696">
            <w:pPr>
              <w:pStyle w:val="List2"/>
            </w:pPr>
            <w:r w:rsidRPr="00A20696">
              <w:t>1.6.</w:t>
            </w:r>
            <w:r w:rsidRPr="00A20696">
              <w:tab/>
              <w:t>Unload and shut down mixing equipment to specifications</w:t>
            </w:r>
          </w:p>
          <w:p w:rsidR="00000000" w:rsidP="00A20696">
            <w:pPr>
              <w:pStyle w:val="List2"/>
              <w:rPr>
                <w:lang w:val="en-NZ"/>
              </w:rPr>
            </w:pPr>
            <w:r w:rsidRPr="00A20696">
              <w:t>1.7.</w:t>
            </w:r>
            <w:r w:rsidRPr="00A20696">
              <w:tab/>
              <w:t>Store materials as required</w:t>
            </w:r>
          </w:p>
        </w:tc>
      </w:tr>
      <w:tr w:rsidTr="00C82EAF">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List"/>
              <w:rPr>
                <w:lang w:val="en-NZ"/>
              </w:rPr>
            </w:pPr>
            <w:r w:rsidRPr="00A20696">
              <w:t>2.</w:t>
            </w:r>
            <w:r w:rsidRPr="00A20696">
              <w:tab/>
              <w:t>Settle mixtures as required</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696" w:rsidP="00A20696">
            <w:pPr>
              <w:pStyle w:val="List2"/>
            </w:pPr>
            <w:r w:rsidRPr="00A20696">
              <w:t>2.1.</w:t>
            </w:r>
            <w:r w:rsidRPr="00A20696">
              <w:tab/>
              <w:t xml:space="preserve">Operate pumps and valves </w:t>
            </w:r>
            <w:r w:rsidRPr="00A20696">
              <w:t>to move materials as required</w:t>
            </w:r>
          </w:p>
          <w:p w:rsidR="00000000" w:rsidRPr="00A20696" w:rsidP="00A20696">
            <w:pPr>
              <w:pStyle w:val="List2"/>
            </w:pPr>
            <w:r w:rsidRPr="00A20696">
              <w:t>2.2.</w:t>
            </w:r>
            <w:r w:rsidRPr="00A20696">
              <w:tab/>
              <w:t>Load materials into tank as required</w:t>
            </w:r>
          </w:p>
          <w:p w:rsidR="00000000" w:rsidRPr="00A20696" w:rsidP="00A20696">
            <w:pPr>
              <w:pStyle w:val="List2"/>
            </w:pPr>
            <w:r w:rsidRPr="00A20696">
              <w:t>2.3.</w:t>
            </w:r>
            <w:r w:rsidRPr="00A20696">
              <w:tab/>
              <w:t>Produce a properly settled mixture</w:t>
            </w:r>
          </w:p>
          <w:p w:rsidR="00000000" w:rsidRPr="00A20696" w:rsidP="00A20696">
            <w:pPr>
              <w:pStyle w:val="List2"/>
            </w:pPr>
            <w:r w:rsidRPr="00A20696">
              <w:t>2.4.</w:t>
            </w:r>
            <w:r w:rsidRPr="00A20696">
              <w:tab/>
              <w:t>Pump mixture to appropriate storage after treatment</w:t>
            </w:r>
          </w:p>
          <w:p w:rsidR="00000000" w:rsidRPr="00A20696" w:rsidP="00A20696">
            <w:pPr>
              <w:pStyle w:val="List2"/>
            </w:pPr>
            <w:r w:rsidRPr="00A20696">
              <w:t>2.5.</w:t>
            </w:r>
            <w:r w:rsidRPr="00A20696">
              <w:tab/>
              <w:t>Carry out routine maintenance to settling equipment to specifications</w:t>
            </w:r>
          </w:p>
          <w:p w:rsidR="00000000" w:rsidP="00A20696">
            <w:pPr>
              <w:pStyle w:val="List2"/>
              <w:rPr>
                <w:lang w:val="en-NZ"/>
              </w:rPr>
            </w:pPr>
            <w:r w:rsidRPr="00A20696">
              <w:t>2.6.</w:t>
            </w:r>
            <w:r w:rsidRPr="00A20696">
              <w:tab/>
            </w:r>
            <w:r w:rsidRPr="00A20696">
              <w:t>Report sediment status to designated person</w:t>
            </w:r>
          </w:p>
        </w:tc>
      </w:tr>
      <w:tr w:rsidTr="00C82EAF">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List"/>
              <w:rPr>
                <w:lang w:val="en-NZ"/>
              </w:rPr>
            </w:pPr>
            <w:r w:rsidRPr="00A20696">
              <w:t>3.</w:t>
            </w:r>
            <w:r w:rsidRPr="00A20696">
              <w:tab/>
              <w:t>Control moisture of mixtures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696" w:rsidP="00A20696">
            <w:pPr>
              <w:pStyle w:val="List2"/>
            </w:pPr>
            <w:r w:rsidRPr="00A20696">
              <w:t>3.1.</w:t>
            </w:r>
            <w:r w:rsidRPr="00A20696">
              <w:tab/>
              <w:t>Operate equipment to produce clay with the correct moisture content</w:t>
            </w:r>
          </w:p>
          <w:p w:rsidR="00000000" w:rsidRPr="00A20696" w:rsidP="00A20696">
            <w:pPr>
              <w:pStyle w:val="List2"/>
            </w:pPr>
            <w:r w:rsidRPr="00A20696">
              <w:t>3.2.</w:t>
            </w:r>
            <w:r w:rsidRPr="00A20696">
              <w:tab/>
              <w:t>Carry out routine maintenance to moisture control equipment to specifications</w:t>
            </w:r>
          </w:p>
          <w:p w:rsidR="00000000" w:rsidRPr="00A20696" w:rsidP="00A20696">
            <w:pPr>
              <w:pStyle w:val="List2"/>
            </w:pPr>
            <w:r w:rsidRPr="00A20696">
              <w:t>3.3.</w:t>
            </w:r>
            <w:r w:rsidRPr="00A20696">
              <w:tab/>
              <w:t>Unload and shut do</w:t>
            </w:r>
            <w:r w:rsidRPr="00A20696">
              <w:t>wn moisture control equipment as required</w:t>
            </w:r>
          </w:p>
          <w:p w:rsidR="00000000" w:rsidP="00A20696">
            <w:pPr>
              <w:pStyle w:val="List2"/>
              <w:rPr>
                <w:lang w:val="en-NZ"/>
              </w:rPr>
            </w:pPr>
            <w:r w:rsidRPr="00A20696">
              <w:t>3.4.</w:t>
            </w:r>
            <w:r w:rsidRPr="00A20696">
              <w:tab/>
              <w:t>Store materials as required</w:t>
            </w:r>
          </w:p>
        </w:tc>
      </w:tr>
      <w:tr w:rsidTr="00C82EAF">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List"/>
              <w:rPr>
                <w:lang w:val="en-NZ"/>
              </w:rPr>
            </w:pPr>
            <w:r w:rsidRPr="00A20696">
              <w:t>4.</w:t>
            </w:r>
            <w:r w:rsidRPr="00A20696">
              <w:tab/>
              <w:t>Rectify routine problems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696" w:rsidP="00A20696">
            <w:pPr>
              <w:pStyle w:val="List2"/>
            </w:pPr>
            <w:r w:rsidRPr="00A20696">
              <w:t>4.1.</w:t>
            </w:r>
            <w:r w:rsidRPr="00A20696">
              <w:tab/>
              <w:t>Identify the range of faults that can occur during the operation</w:t>
            </w:r>
          </w:p>
          <w:p w:rsidR="00000000" w:rsidRPr="00A20696" w:rsidP="00A20696">
            <w:pPr>
              <w:pStyle w:val="List2"/>
            </w:pPr>
            <w:r w:rsidRPr="00A20696">
              <w:t>4.2.</w:t>
            </w:r>
            <w:r w:rsidRPr="00A20696">
              <w:tab/>
              <w:t>Determine and rectify fault causes by procedures</w:t>
            </w:r>
          </w:p>
          <w:p w:rsidR="00000000" w:rsidRPr="00A20696" w:rsidP="00A20696">
            <w:pPr>
              <w:pStyle w:val="List2"/>
            </w:pPr>
            <w:r w:rsidRPr="00A20696">
              <w:t>4.3.</w:t>
            </w:r>
            <w:r w:rsidRPr="00A20696">
              <w:tab/>
              <w:t>Identify and rectify eq</w:t>
            </w:r>
            <w:r w:rsidRPr="00A20696">
              <w:t>uipment failure causes to procedures</w:t>
            </w:r>
          </w:p>
          <w:p w:rsidR="00000000" w:rsidRPr="00A20696" w:rsidP="00A20696">
            <w:pPr>
              <w:pStyle w:val="List2"/>
            </w:pPr>
            <w:r w:rsidRPr="00A20696">
              <w:t>4.4.</w:t>
            </w:r>
            <w:r w:rsidRPr="00A20696">
              <w:tab/>
              <w:t>Maintain appropriate records and log books of equipment operations in accordance with procedures</w:t>
            </w:r>
          </w:p>
          <w:p w:rsidR="00000000" w:rsidP="00A20696">
            <w:pPr>
              <w:pStyle w:val="List2"/>
              <w:rPr>
                <w:lang w:val="en-NZ"/>
              </w:rPr>
            </w:pPr>
            <w:r w:rsidRPr="00A20696">
              <w:t>4.5.</w:t>
            </w:r>
            <w:r w:rsidRPr="00A20696">
              <w:tab/>
              <w:t>Identify non-routine problems and report to designated person</w:t>
            </w:r>
          </w:p>
        </w:tc>
      </w:tr>
      <w:tr w:rsidTr="00C82EAF">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List"/>
              <w:rPr>
                <w:lang w:val="en-NZ"/>
              </w:rPr>
            </w:pPr>
            <w:r w:rsidRPr="00A20696">
              <w:t>5.</w:t>
            </w:r>
            <w:r w:rsidRPr="00A20696">
              <w:tab/>
              <w:t>Control hazards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696" w:rsidP="00A20696">
            <w:pPr>
              <w:pStyle w:val="List2"/>
            </w:pPr>
            <w:r w:rsidRPr="00A20696">
              <w:t>5.1.</w:t>
            </w:r>
            <w:r w:rsidRPr="00A20696">
              <w:tab/>
            </w:r>
            <w:r w:rsidRPr="00A20696">
              <w:t>Identify hazards from the job to be done</w:t>
            </w:r>
          </w:p>
          <w:p w:rsidR="00000000" w:rsidRPr="00A20696" w:rsidP="00A20696">
            <w:pPr>
              <w:pStyle w:val="List2"/>
            </w:pPr>
            <w:r w:rsidRPr="00A20696">
              <w:t>5.2.</w:t>
            </w:r>
            <w:r w:rsidRPr="00A20696">
              <w:tab/>
              <w:t>Identify other hazards in the work area</w:t>
            </w:r>
          </w:p>
          <w:p w:rsidR="00000000" w:rsidRPr="00A20696" w:rsidP="00A20696">
            <w:pPr>
              <w:pStyle w:val="List2"/>
            </w:pPr>
            <w:r w:rsidRPr="00A20696">
              <w:t>5.3.</w:t>
            </w:r>
            <w:r w:rsidRPr="00A20696">
              <w:tab/>
              <w:t>Assess the risks arising from those hazards</w:t>
            </w:r>
          </w:p>
          <w:p w:rsidR="00000000" w:rsidRPr="00A20696" w:rsidP="00A20696">
            <w:pPr>
              <w:pStyle w:val="List2"/>
            </w:pPr>
            <w:r w:rsidRPr="00A20696">
              <w:t>5.4.</w:t>
            </w:r>
            <w:r w:rsidRPr="00A20696">
              <w:tab/>
              <w:t>Implement measures to control those risks in line with procedures</w:t>
            </w:r>
          </w:p>
        </w:tc>
      </w:tr>
    </w:tbl>
    <w:p w:rsidR="00000000" w:rsidRPr="00A20696" w:rsidP="00A20696">
      <w:pPr>
        <w:pStyle w:val="BodyText"/>
      </w:pPr>
    </w:p>
    <w:p w:rsidR="00000000" w:rsidRPr="00A20696" w:rsidP="00A20696">
      <w:pPr>
        <w:pStyle w:val="AllowPageBreak"/>
      </w:pPr>
    </w:p>
    <w:p w:rsidR="00000000" w:rsidRPr="00A20696" w:rsidP="00A20696">
      <w:pPr>
        <w:pStyle w:val="Heading1"/>
      </w:pPr>
      <w:bookmarkStart w:id="9" w:name="O_110087"/>
      <w:bookmarkEnd w:id="9"/>
      <w:r w:rsidRPr="00A20696">
        <w:t>Required Skills and Knowledge</w:t>
      </w:r>
    </w:p>
    <w:tbl>
      <w:tblPr>
        <w:tblW w:w="0" w:type="auto"/>
        <w:tblLayout w:type="fixed"/>
        <w:tblCellMar>
          <w:left w:w="62" w:type="dxa"/>
          <w:right w:w="62" w:type="dxa"/>
        </w:tblCellMar>
        <w:tblLook w:val="0000"/>
      </w:tblPr>
      <w:tblGrid>
        <w:gridCol w:w="8522"/>
      </w:tblGrid>
      <w:tr w:rsidTr="00C82EA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0696">
            <w:pPr>
              <w:pStyle w:val="BodyText"/>
              <w:rPr>
                <w:lang w:val="en-NZ"/>
              </w:rPr>
            </w:pPr>
            <w:r w:rsidRPr="00A20696">
              <w:rPr>
                <w:rStyle w:val="SpecialBold"/>
              </w:rPr>
              <w:t>R</w:t>
            </w:r>
            <w:r w:rsidRPr="00A20696">
              <w:rPr>
                <w:rStyle w:val="SpecialBold"/>
              </w:rPr>
              <w:t>EQUIRED SKILLS AND KNOWLEDGE</w:t>
            </w:r>
          </w:p>
        </w:tc>
      </w:tr>
      <w:tr w:rsidTr="00C82EA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r w:rsidRPr="00A20696">
              <w:t>This section describes the skills and knowledge required for this unit.</w:t>
            </w:r>
          </w:p>
        </w:tc>
      </w:tr>
      <w:tr w:rsidTr="00C82E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r w:rsidRPr="00A20696">
              <w:rPr>
                <w:rStyle w:val="SpecialBold"/>
              </w:rPr>
              <w:t>Required skills</w:t>
            </w:r>
          </w:p>
        </w:tc>
      </w:tr>
      <w:tr w:rsidTr="00C82E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696" w:rsidP="00A20696">
            <w:pPr>
              <w:pStyle w:val="BodyText"/>
            </w:pPr>
            <w:r w:rsidRPr="00A20696">
              <w:t>Required skills include:</w:t>
            </w:r>
          </w:p>
          <w:p w:rsidR="00000000" w:rsidRPr="00A20696" w:rsidP="00A20696">
            <w:pPr>
              <w:pStyle w:val="ListBullet"/>
            </w:pPr>
            <w:r w:rsidRPr="00A20696">
              <w:t>recognising conditions which will lead to out of specification product and taking appropriate action</w:t>
            </w:r>
          </w:p>
          <w:p w:rsidR="00000000" w:rsidRPr="00A20696" w:rsidP="00A20696">
            <w:pPr>
              <w:pStyle w:val="ListBullet"/>
            </w:pPr>
            <w:r w:rsidRPr="00A20696">
              <w:t>implementing enterprise's procedures and relevant regulatory requirements within time constraints and in a manner relevant to the operation of the equipment</w:t>
            </w:r>
          </w:p>
          <w:p w:rsidR="00000000" w:rsidP="00A20696">
            <w:pPr>
              <w:pStyle w:val="ListBullet"/>
              <w:rPr>
                <w:lang w:val="en-NZ"/>
              </w:rPr>
            </w:pPr>
            <w:r w:rsidRPr="00A20696">
              <w:t>reading and numeracy to interpret workplace documents and technical information</w:t>
            </w:r>
          </w:p>
        </w:tc>
      </w:tr>
      <w:tr w:rsidTr="00C82E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r w:rsidRPr="00A20696">
              <w:rPr>
                <w:rStyle w:val="SpecialBold"/>
              </w:rPr>
              <w:t>Required knowledge</w:t>
            </w:r>
          </w:p>
        </w:tc>
      </w:tr>
      <w:tr w:rsidTr="00C82E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696" w:rsidP="00A20696">
            <w:pPr>
              <w:pStyle w:val="BodyText"/>
            </w:pPr>
            <w:r w:rsidRPr="00A20696">
              <w:t>Required knowledge includes:</w:t>
            </w:r>
          </w:p>
          <w:p w:rsidR="00000000" w:rsidRPr="00A20696" w:rsidP="00A20696">
            <w:pPr>
              <w:pStyle w:val="ListBullet"/>
            </w:pPr>
            <w:r w:rsidRPr="00A20696">
              <w:t>source and properties of typical raw materials</w:t>
            </w:r>
          </w:p>
          <w:p w:rsidR="00000000" w:rsidRPr="00A20696" w:rsidP="00A20696">
            <w:pPr>
              <w:pStyle w:val="ListBullet"/>
            </w:pPr>
            <w:r w:rsidRPr="00A20696">
              <w:t>operation of the preparation equipment</w:t>
            </w:r>
          </w:p>
          <w:p w:rsidR="00000000" w:rsidRPr="00A20696" w:rsidP="00A20696">
            <w:pPr>
              <w:pStyle w:val="ListBullet"/>
            </w:pPr>
            <w:r w:rsidRPr="00A20696">
              <w:t>consistency of the prepared materials</w:t>
            </w:r>
          </w:p>
          <w:p w:rsidR="00000000" w:rsidRPr="00A20696" w:rsidP="00A20696">
            <w:pPr>
              <w:pStyle w:val="ListBullet"/>
            </w:pPr>
            <w:r w:rsidRPr="00A20696">
              <w:t>distinguish between causes of faults such as:</w:t>
            </w:r>
          </w:p>
          <w:p w:rsidR="00000000" w:rsidRPr="00A20696" w:rsidP="00A20696">
            <w:pPr>
              <w:pStyle w:val="ListBullet2"/>
            </w:pPr>
            <w:r w:rsidRPr="00A20696">
              <w:t>material variations</w:t>
            </w:r>
          </w:p>
          <w:p w:rsidR="00000000" w:rsidRPr="00A20696" w:rsidP="00A20696">
            <w:pPr>
              <w:pStyle w:val="ListBullet2"/>
            </w:pPr>
            <w:r w:rsidRPr="00A20696">
              <w:t>specification or recipe tolerance</w:t>
            </w:r>
          </w:p>
          <w:p w:rsidR="00000000" w:rsidRPr="00A20696" w:rsidP="00A20696">
            <w:pPr>
              <w:pStyle w:val="ListBullet2"/>
            </w:pPr>
            <w:r w:rsidRPr="00A20696">
              <w:t>equipment malfunction</w:t>
            </w:r>
          </w:p>
        </w:tc>
      </w:tr>
    </w:tbl>
    <w:p w:rsidR="00000000" w:rsidRPr="00A20696" w:rsidP="00A20696">
      <w:pPr>
        <w:pStyle w:val="BodyText"/>
      </w:pPr>
    </w:p>
    <w:p w:rsidR="00000000" w:rsidRPr="00A20696" w:rsidP="00A20696">
      <w:pPr>
        <w:pStyle w:val="AllowPageBreak"/>
      </w:pPr>
    </w:p>
    <w:p w:rsidR="00000000" w:rsidRPr="00A20696" w:rsidP="00A20696">
      <w:pPr>
        <w:pStyle w:val="Heading1"/>
      </w:pPr>
      <w:bookmarkStart w:id="10" w:name="O_110088"/>
      <w:bookmarkEnd w:id="10"/>
      <w:r w:rsidRPr="00A20696">
        <w:t>Evidence Guide</w:t>
      </w:r>
    </w:p>
    <w:tbl>
      <w:tblPr>
        <w:tblW w:w="9570" w:type="dxa"/>
        <w:tblLayout w:type="fixed"/>
        <w:tblCellMar>
          <w:left w:w="62" w:type="dxa"/>
          <w:right w:w="62" w:type="dxa"/>
        </w:tblCellMar>
        <w:tblLook w:val="0000"/>
      </w:tblPr>
      <w:tblGrid>
        <w:gridCol w:w="3908"/>
        <w:gridCol w:w="5662"/>
      </w:tblGrid>
      <w:tr w:rsidTr="00C82EA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r w:rsidRPr="00A20696">
              <w:rPr>
                <w:rStyle w:val="SpecialBold"/>
              </w:rPr>
              <w:t>EVIDENCE GUIDE</w:t>
            </w:r>
          </w:p>
        </w:tc>
      </w:tr>
      <w:tr w:rsidTr="00C82EA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r w:rsidRPr="00A20696">
              <w:t xml:space="preserve">The Evidence Guide provides advice on assessment and must be read in conjunction with the performance criteria, required skills and knowledge, </w:t>
            </w:r>
            <w:r w:rsidRPr="00A20696">
              <w:t>range statement and the Assessment Guidelines for the Training Package.</w:t>
            </w:r>
          </w:p>
        </w:tc>
      </w:tr>
      <w:tr w:rsidTr="00C82E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r w:rsidRPr="00A2069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r w:rsidRPr="00A20696">
              <w:t xml:space="preserve">The unit will be assessed in as holistic a manner as is practical and may be integrated with the assessment of other relevant units of competency. </w:t>
            </w:r>
          </w:p>
        </w:tc>
      </w:tr>
      <w:tr w:rsidTr="00C82E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r w:rsidRPr="00A20696">
              <w:rPr>
                <w:rStyle w:val="SpecialBold"/>
              </w:rPr>
              <w:t>Critical a</w:t>
            </w:r>
            <w:r w:rsidRPr="00A20696">
              <w:rPr>
                <w:rStyle w:val="SpecialBold"/>
              </w:rPr>
              <w:t>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696" w:rsidP="00A20696">
            <w:pPr>
              <w:pStyle w:val="BodyText"/>
            </w:pPr>
            <w:r w:rsidRPr="00A20696">
              <w:t>Competence must be demonstrated in the ability to recognise situations requiring action and then in implementing appropriate corrective action. Consistent performance should</w:t>
            </w:r>
            <w:r w:rsidRPr="00A20696">
              <w:t xml:space="preserve"> be demonstrated. In particular look to see that:</w:t>
            </w:r>
          </w:p>
          <w:p w:rsidR="00000000" w:rsidRPr="00A20696" w:rsidP="00A20696">
            <w:pPr>
              <w:pStyle w:val="ListBullet"/>
            </w:pPr>
            <w:r w:rsidRPr="00A20696">
              <w:t>raw materials are correctly selected</w:t>
            </w:r>
          </w:p>
          <w:p w:rsidR="00000000" w:rsidRPr="00A20696" w:rsidP="00A20696">
            <w:pPr>
              <w:pStyle w:val="ListBullet"/>
            </w:pPr>
            <w:r w:rsidRPr="00A20696">
              <w:t>preparation is as specified</w:t>
            </w:r>
          </w:p>
          <w:p w:rsidR="00000000" w:rsidRPr="00A20696" w:rsidP="00A20696">
            <w:pPr>
              <w:pStyle w:val="ListBullet"/>
            </w:pPr>
            <w:r w:rsidRPr="00A20696">
              <w:t>completed products meet specifications</w:t>
            </w:r>
          </w:p>
          <w:p w:rsidR="00000000" w:rsidP="00A20696">
            <w:pPr>
              <w:pStyle w:val="ListBullet"/>
              <w:rPr>
                <w:lang w:val="en-NZ"/>
              </w:rPr>
            </w:pPr>
            <w:r w:rsidRPr="00A20696">
              <w:t>performance of materials is as required.</w:t>
            </w:r>
          </w:p>
        </w:tc>
      </w:tr>
      <w:tr w:rsidTr="00C82E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r w:rsidRPr="00A2069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696" w:rsidP="00A20696">
            <w:pPr>
              <w:pStyle w:val="BodyText"/>
            </w:pPr>
            <w:r w:rsidRPr="00A20696">
              <w:t xml:space="preserve">Assessment will require access to an operating plant over an extended period of time, or a suitable method of gathering evidence of operating ability over a range of situations. </w:t>
            </w:r>
          </w:p>
          <w:p w:rsidR="00000000" w:rsidRPr="00A20696" w:rsidP="00A20696">
            <w:pPr>
              <w:pStyle w:val="BodyText"/>
            </w:pPr>
            <w:r w:rsidRPr="00A20696">
              <w:t>Assessment will occur over a range of situations which will include disruptio</w:t>
            </w:r>
            <w:r w:rsidRPr="00A20696">
              <w:t>ns to normal, smooth operation.</w:t>
            </w:r>
          </w:p>
          <w:p w:rsidR="00000000" w:rsidP="00A20696">
            <w:pPr>
              <w:pStyle w:val="BodyText"/>
              <w:rPr>
                <w:lang w:val="en-NZ"/>
              </w:rPr>
            </w:pPr>
            <w:r w:rsidRPr="00A20696">
              <w:t>Simulation or case studies/scenarios may be required to allow for timely assessment of parts of this unit of competency. Simulation should be based on the actual plant and will include 'walk-throughs' of the relevant compete</w:t>
            </w:r>
            <w:r w:rsidRPr="00A20696">
              <w:t>ncy components. A bank of scenarios/case studies/what ifs and questions will be required to probe the reasoning behind observable actions.</w:t>
            </w:r>
          </w:p>
        </w:tc>
      </w:tr>
      <w:tr w:rsidTr="00C82E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r w:rsidRPr="00A2069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696" w:rsidP="00A20696">
            <w:pPr>
              <w:pStyle w:val="BodyText"/>
            </w:pPr>
            <w:r w:rsidRPr="00A20696">
              <w:t>This unit may be assessed in conjunction with:</w:t>
            </w:r>
          </w:p>
          <w:p w:rsidR="00000000" w:rsidRPr="00A20696" w:rsidP="00A20696">
            <w:pPr>
              <w:pStyle w:val="ListBullet"/>
            </w:pPr>
            <w:r w:rsidRPr="00A20696">
              <w:rPr>
                <w:rStyle w:val="Emphasis"/>
              </w:rPr>
              <w:t>PMC552002B Operate equipment to blend</w:t>
            </w:r>
            <w:r w:rsidRPr="00A20696">
              <w:t>/</w:t>
            </w:r>
            <w:r w:rsidRPr="00A20696">
              <w:rPr>
                <w:rStyle w:val="Emphasis"/>
              </w:rPr>
              <w:t>mix mater</w:t>
            </w:r>
            <w:r w:rsidRPr="00A20696">
              <w:rPr>
                <w:rStyle w:val="Emphasis"/>
              </w:rPr>
              <w:t>ials</w:t>
            </w:r>
            <w:r w:rsidRPr="00A20696">
              <w:t>.</w:t>
            </w:r>
          </w:p>
          <w:p w:rsidR="00000000" w:rsidP="00A20696">
            <w:pPr>
              <w:pStyle w:val="BodyText"/>
              <w:rPr>
                <w:lang w:val="en-NZ"/>
              </w:rPr>
            </w:pPr>
            <w:r w:rsidRPr="00A20696">
              <w:t>Individual enterprises may choose to add prerequisites and co-requisites relevant to their processes.</w:t>
            </w:r>
          </w:p>
        </w:tc>
      </w:tr>
      <w:tr w:rsidTr="00C82E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r w:rsidRPr="00A2069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696" w:rsidP="00A20696">
            <w:pPr>
              <w:pStyle w:val="BodyText"/>
            </w:pPr>
            <w:r w:rsidRPr="00A20696">
              <w:t>Assessment processes and techniques must be culturally appropriate and appropriate to the language and literacy capacity of the candidate and the work being performed.</w:t>
            </w:r>
          </w:p>
        </w:tc>
      </w:tr>
    </w:tbl>
    <w:p w:rsidR="00000000" w:rsidRPr="00A20696" w:rsidP="00A20696">
      <w:pPr>
        <w:pStyle w:val="BodyText"/>
      </w:pPr>
    </w:p>
    <w:p w:rsidR="00000000" w:rsidRPr="00A20696" w:rsidP="00A20696">
      <w:pPr>
        <w:pStyle w:val="AllowPageBreak"/>
      </w:pPr>
    </w:p>
    <w:p w:rsidR="00000000" w:rsidRPr="00A20696" w:rsidP="00A20696">
      <w:pPr>
        <w:pStyle w:val="Heading1"/>
      </w:pPr>
      <w:bookmarkStart w:id="11" w:name="O_110089"/>
      <w:bookmarkEnd w:id="11"/>
      <w:r w:rsidRPr="00A20696">
        <w:t>Range Statement</w:t>
      </w:r>
    </w:p>
    <w:tbl>
      <w:tblPr>
        <w:tblW w:w="0" w:type="auto"/>
        <w:tblLayout w:type="fixed"/>
        <w:tblCellMar>
          <w:left w:w="62" w:type="dxa"/>
          <w:right w:w="62" w:type="dxa"/>
        </w:tblCellMar>
        <w:tblLook w:val="0000"/>
      </w:tblPr>
      <w:tblGrid>
        <w:gridCol w:w="3504"/>
        <w:gridCol w:w="5018"/>
      </w:tblGrid>
      <w:tr w:rsidTr="00C82EA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r w:rsidRPr="00A20696">
              <w:rPr>
                <w:rStyle w:val="SpecialBold"/>
              </w:rPr>
              <w:t>RANGE STATEMENT</w:t>
            </w:r>
          </w:p>
        </w:tc>
      </w:tr>
      <w:tr w:rsidTr="00C82EA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r w:rsidRPr="00A20696">
              <w:t xml:space="preserve">The range statement relates to the </w:t>
            </w:r>
            <w:r w:rsidRPr="00A20696">
              <w:t>unit of competency as a whole. It allows for different work environments and situations that may affect performance. Bold italicised wording, if used in the performance criteria, is detailed below. Essential operating conditions that may be present with tr</w:t>
            </w:r>
            <w:r w:rsidRPr="00A20696">
              <w:t>aining and assessment (depending on the work situation, needs of the candidate, accessibility of the item, and local industry and regional contexts) may also be included.</w:t>
            </w:r>
          </w:p>
        </w:tc>
      </w:tr>
      <w:tr w:rsidTr="00C82EAF">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r w:rsidRPr="00A20696">
              <w:rPr>
                <w:rStyle w:val="SpecialBold"/>
              </w:rPr>
              <w:t>Procedures</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r w:rsidRPr="00A20696">
              <w:t>All operations are performed in accordance with standard procedures and work instructions</w:t>
            </w:r>
          </w:p>
        </w:tc>
      </w:tr>
      <w:tr w:rsidTr="00C82EAF">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r w:rsidRPr="00A20696">
              <w:rPr>
                <w:rStyle w:val="SpecialBold"/>
              </w:rPr>
              <w:t>Materials</w:t>
            </w:r>
            <w:r w:rsidRPr="00A20696">
              <w:t xml:space="preserve"> </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696" w:rsidP="00A20696">
            <w:pPr>
              <w:pStyle w:val="BodyText"/>
            </w:pPr>
            <w:r w:rsidRPr="00A20696">
              <w:t>Materials may include:</w:t>
            </w:r>
          </w:p>
          <w:p w:rsidR="00000000" w:rsidRPr="00A20696" w:rsidP="00A20696">
            <w:pPr>
              <w:pStyle w:val="ListBullet"/>
            </w:pPr>
            <w:r w:rsidRPr="00A20696">
              <w:t>additives</w:t>
            </w:r>
          </w:p>
          <w:p w:rsidR="00000000" w:rsidRPr="00A20696" w:rsidP="00A20696">
            <w:pPr>
              <w:pStyle w:val="ListBullet"/>
            </w:pPr>
            <w:r w:rsidRPr="00A20696">
              <w:t>body materials</w:t>
            </w:r>
          </w:p>
          <w:p w:rsidR="00000000" w:rsidRPr="00A20696" w:rsidP="00A20696">
            <w:pPr>
              <w:pStyle w:val="ListBullet"/>
            </w:pPr>
            <w:r w:rsidRPr="00A20696">
              <w:t>glaze pigments and stains</w:t>
            </w:r>
          </w:p>
          <w:p w:rsidR="00000000" w:rsidRPr="00A20696" w:rsidP="00A20696">
            <w:pPr>
              <w:pStyle w:val="ListBullet"/>
            </w:pPr>
            <w:r w:rsidRPr="00A20696">
              <w:t>slip</w:t>
            </w:r>
          </w:p>
          <w:p w:rsidR="00000000" w:rsidP="00A20696">
            <w:pPr>
              <w:pStyle w:val="ListBullet"/>
              <w:rPr>
                <w:lang w:val="en-NZ"/>
              </w:rPr>
            </w:pPr>
            <w:r w:rsidRPr="00A20696">
              <w:t>waste</w:t>
            </w:r>
          </w:p>
        </w:tc>
      </w:tr>
      <w:tr w:rsidTr="00C82EAF">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r w:rsidRPr="00A20696">
              <w:rPr>
                <w:rStyle w:val="SpecialBold"/>
              </w:rPr>
              <w:t>Equipment</w:t>
            </w:r>
            <w:r w:rsidRPr="00A20696">
              <w:t xml:space="preserve"> </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696" w:rsidP="00A20696">
            <w:pPr>
              <w:pStyle w:val="BodyText"/>
            </w:pPr>
            <w:r w:rsidRPr="00A20696">
              <w:t>Equipment may include:</w:t>
            </w:r>
          </w:p>
          <w:p w:rsidR="00000000" w:rsidRPr="00A20696" w:rsidP="00A20696">
            <w:pPr>
              <w:pStyle w:val="ListBullet"/>
            </w:pPr>
            <w:r w:rsidRPr="00A20696">
              <w:t>ball mill</w:t>
            </w:r>
          </w:p>
          <w:p w:rsidR="00000000" w:rsidRPr="00A20696" w:rsidP="00A20696">
            <w:pPr>
              <w:pStyle w:val="ListBullet"/>
            </w:pPr>
            <w:r w:rsidRPr="00A20696">
              <w:t>blunger</w:t>
            </w:r>
          </w:p>
          <w:p w:rsidR="00000000" w:rsidRPr="00A20696" w:rsidP="00A20696">
            <w:pPr>
              <w:pStyle w:val="ListBullet"/>
            </w:pPr>
            <w:r w:rsidRPr="00A20696">
              <w:t>bobcat</w:t>
            </w:r>
          </w:p>
          <w:p w:rsidR="00000000" w:rsidRPr="00A20696" w:rsidP="00A20696">
            <w:pPr>
              <w:pStyle w:val="ListBullet"/>
            </w:pPr>
            <w:r w:rsidRPr="00A20696">
              <w:t>box feeder</w:t>
            </w:r>
          </w:p>
          <w:p w:rsidR="00000000" w:rsidRPr="00A20696" w:rsidP="00A20696">
            <w:pPr>
              <w:pStyle w:val="ListBullet"/>
            </w:pPr>
            <w:r w:rsidRPr="00A20696">
              <w:t>filter press and filters</w:t>
            </w:r>
          </w:p>
          <w:p w:rsidR="00000000" w:rsidRPr="00A20696" w:rsidP="00A20696">
            <w:pPr>
              <w:pStyle w:val="ListBullet"/>
            </w:pPr>
            <w:r w:rsidRPr="00A20696">
              <w:t>fine rolls</w:t>
            </w:r>
          </w:p>
          <w:p w:rsidR="00000000" w:rsidRPr="00A20696" w:rsidP="00A20696">
            <w:pPr>
              <w:pStyle w:val="ListBullet"/>
            </w:pPr>
            <w:r w:rsidRPr="00A20696">
              <w:t>fork lift truck</w:t>
            </w:r>
          </w:p>
          <w:p w:rsidR="00000000" w:rsidRPr="00A20696" w:rsidP="00A20696">
            <w:pPr>
              <w:pStyle w:val="ListBullet"/>
            </w:pPr>
            <w:r w:rsidRPr="00A20696">
              <w:t>front end loader</w:t>
            </w:r>
          </w:p>
          <w:p w:rsidR="00000000" w:rsidRPr="00A20696" w:rsidP="00A20696">
            <w:pPr>
              <w:pStyle w:val="ListBullet"/>
            </w:pPr>
            <w:r w:rsidRPr="00A20696">
              <w:t>hammer mill</w:t>
            </w:r>
          </w:p>
          <w:p w:rsidR="00000000" w:rsidRPr="00A20696" w:rsidP="00A20696">
            <w:pPr>
              <w:pStyle w:val="ListBullet"/>
            </w:pPr>
            <w:r w:rsidRPr="00A20696">
              <w:t>hygrometer</w:t>
            </w:r>
          </w:p>
          <w:p w:rsidR="00000000" w:rsidRPr="00A20696" w:rsidP="00A20696">
            <w:pPr>
              <w:pStyle w:val="ListBullet"/>
            </w:pPr>
            <w:r w:rsidRPr="00A20696">
              <w:t>magnet</w:t>
            </w:r>
          </w:p>
          <w:p w:rsidR="00000000" w:rsidRPr="00A20696" w:rsidP="00A20696">
            <w:pPr>
              <w:pStyle w:val="ListBullet"/>
            </w:pPr>
            <w:r w:rsidRPr="00A20696">
              <w:t xml:space="preserve">mortar and pestle </w:t>
            </w:r>
          </w:p>
          <w:p w:rsidR="00000000" w:rsidRPr="00A20696" w:rsidP="00A20696">
            <w:pPr>
              <w:pStyle w:val="ListBullet"/>
            </w:pPr>
            <w:r w:rsidRPr="00A20696">
              <w:t>power consumption gauge</w:t>
            </w:r>
          </w:p>
          <w:p w:rsidR="00000000" w:rsidRPr="00A20696" w:rsidP="00A20696">
            <w:pPr>
              <w:pStyle w:val="ListBullet"/>
            </w:pPr>
            <w:r w:rsidRPr="00A20696">
              <w:t>pug mill</w:t>
            </w:r>
          </w:p>
          <w:p w:rsidR="00000000" w:rsidRPr="00A20696" w:rsidP="00A20696">
            <w:pPr>
              <w:pStyle w:val="ListBullet"/>
            </w:pPr>
            <w:r w:rsidRPr="00A20696">
              <w:t>rotameter</w:t>
            </w:r>
          </w:p>
          <w:p w:rsidR="00000000" w:rsidRPr="00A20696" w:rsidP="00A20696">
            <w:pPr>
              <w:pStyle w:val="ListBullet"/>
            </w:pPr>
            <w:r w:rsidRPr="00A20696">
              <w:t>sieves and screens</w:t>
            </w:r>
          </w:p>
          <w:p w:rsidR="00000000" w:rsidRPr="00A20696" w:rsidP="00A20696">
            <w:pPr>
              <w:pStyle w:val="ListBullet"/>
            </w:pPr>
            <w:r w:rsidRPr="00A20696">
              <w:t>spray drying tower</w:t>
            </w:r>
          </w:p>
          <w:p w:rsidR="00000000" w:rsidRPr="00A20696" w:rsidP="00A20696">
            <w:pPr>
              <w:pStyle w:val="ListBullet"/>
            </w:pPr>
            <w:r w:rsidRPr="00A20696">
              <w:t>storage room</w:t>
            </w:r>
          </w:p>
          <w:p w:rsidR="00000000" w:rsidRPr="00A20696" w:rsidP="00A20696">
            <w:pPr>
              <w:pStyle w:val="ListBullet"/>
            </w:pPr>
            <w:r w:rsidRPr="00A20696">
              <w:t>tanks and silos</w:t>
            </w:r>
          </w:p>
          <w:p w:rsidR="00000000" w:rsidRPr="00A20696" w:rsidP="00A20696">
            <w:pPr>
              <w:pStyle w:val="ListBullet"/>
            </w:pPr>
            <w:r w:rsidRPr="00A20696">
              <w:t>tempering machine</w:t>
            </w:r>
          </w:p>
          <w:p w:rsidR="00000000" w:rsidRPr="00A20696" w:rsidP="00A20696">
            <w:pPr>
              <w:pStyle w:val="ListBullet"/>
            </w:pPr>
            <w:r w:rsidRPr="00A20696">
              <w:t>thermometer</w:t>
            </w:r>
          </w:p>
          <w:p w:rsidR="00000000" w:rsidRPr="00A20696" w:rsidP="00A20696">
            <w:pPr>
              <w:pStyle w:val="ListBullet"/>
            </w:pPr>
            <w:r w:rsidRPr="00A20696">
              <w:t>timing equipment</w:t>
            </w:r>
          </w:p>
          <w:p w:rsidR="00000000" w:rsidRPr="00A20696" w:rsidP="00A20696">
            <w:pPr>
              <w:pStyle w:val="ListBullet"/>
            </w:pPr>
            <w:r w:rsidRPr="00A20696">
              <w:t>weighing equipment</w:t>
            </w:r>
          </w:p>
          <w:p w:rsidR="00000000" w:rsidRPr="00A20696" w:rsidP="00A20696">
            <w:pPr>
              <w:pStyle w:val="ListBullet"/>
            </w:pPr>
            <w:r w:rsidRPr="00A20696">
              <w:t>PLCs</w:t>
            </w:r>
          </w:p>
          <w:p w:rsidR="00000000" w:rsidRPr="00A20696" w:rsidP="00A20696">
            <w:pPr>
              <w:pStyle w:val="ListBullet"/>
            </w:pPr>
            <w:r w:rsidRPr="00A20696">
              <w:t>scrapper</w:t>
            </w:r>
          </w:p>
          <w:p w:rsidR="00000000" w:rsidRPr="00A20696" w:rsidP="00A20696">
            <w:pPr>
              <w:pStyle w:val="ListBullet"/>
            </w:pPr>
            <w:r w:rsidRPr="00A20696">
              <w:t>penetrometers</w:t>
            </w:r>
          </w:p>
          <w:p w:rsidR="00000000" w:rsidRPr="00A20696" w:rsidP="00A20696">
            <w:pPr>
              <w:pStyle w:val="ListBullet"/>
            </w:pPr>
            <w:r w:rsidRPr="00A20696">
              <w:t>balances</w:t>
            </w:r>
          </w:p>
          <w:p w:rsidR="00000000" w:rsidRPr="00A20696" w:rsidP="00A20696">
            <w:pPr>
              <w:pStyle w:val="ListBullet"/>
            </w:pPr>
            <w:r w:rsidRPr="00A20696">
              <w:t>infrared</w:t>
            </w:r>
          </w:p>
          <w:p w:rsidR="00000000" w:rsidP="00A20696">
            <w:pPr>
              <w:pStyle w:val="ListBullet"/>
              <w:rPr>
                <w:lang w:val="en-NZ"/>
              </w:rPr>
            </w:pPr>
            <w:r w:rsidRPr="00A20696">
              <w:t>microwave</w:t>
            </w:r>
          </w:p>
        </w:tc>
      </w:tr>
      <w:tr w:rsidTr="00C82EAF">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r w:rsidRPr="00A20696">
              <w:rPr>
                <w:rStyle w:val="SpecialBold"/>
              </w:rPr>
              <w:t>Processes</w:t>
            </w:r>
            <w:r w:rsidRPr="00A20696">
              <w:t xml:space="preserve"> </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696" w:rsidP="00A20696">
            <w:pPr>
              <w:pStyle w:val="BodyText"/>
            </w:pPr>
            <w:r w:rsidRPr="00A20696">
              <w:t>Processes may include:</w:t>
            </w:r>
          </w:p>
          <w:p w:rsidR="00000000" w:rsidRPr="00A20696" w:rsidP="00A20696">
            <w:pPr>
              <w:pStyle w:val="ListBullet"/>
            </w:pPr>
            <w:r w:rsidRPr="00A20696">
              <w:t>batch</w:t>
            </w:r>
          </w:p>
          <w:p w:rsidR="00000000" w:rsidRPr="00A20696" w:rsidP="00A20696">
            <w:pPr>
              <w:pStyle w:val="ListBullet"/>
            </w:pPr>
            <w:r w:rsidRPr="00A20696">
              <w:t xml:space="preserve">continuous </w:t>
            </w:r>
          </w:p>
          <w:p w:rsidR="00000000" w:rsidRPr="00A20696" w:rsidP="00A20696">
            <w:pPr>
              <w:pStyle w:val="ListBullet"/>
            </w:pPr>
            <w:r w:rsidRPr="00A20696">
              <w:t>dry materials</w:t>
            </w:r>
          </w:p>
          <w:p w:rsidR="00000000" w:rsidP="00A20696">
            <w:pPr>
              <w:pStyle w:val="ListBullet"/>
              <w:rPr>
                <w:lang w:val="en-NZ"/>
              </w:rPr>
            </w:pPr>
            <w:r w:rsidRPr="00A20696">
              <w:t>wet materials</w:t>
            </w:r>
          </w:p>
        </w:tc>
      </w:tr>
      <w:tr w:rsidTr="00C82EAF">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r w:rsidRPr="00A20696">
              <w:rPr>
                <w:rStyle w:val="SpecialBold"/>
              </w:rPr>
              <w:t>Typical problems</w:t>
            </w:r>
            <w:r w:rsidRPr="00A20696">
              <w:t xml:space="preserve"> </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696" w:rsidP="00A20696">
            <w:pPr>
              <w:pStyle w:val="BodyText"/>
            </w:pPr>
            <w:r w:rsidRPr="00A20696">
              <w:t>Typical problems may include:</w:t>
            </w:r>
          </w:p>
          <w:p w:rsidR="00000000" w:rsidRPr="00A20696" w:rsidP="00A20696">
            <w:pPr>
              <w:pStyle w:val="ListBullet"/>
            </w:pPr>
            <w:r w:rsidRPr="00A20696">
              <w:t>adjustments to allow for materials variations</w:t>
            </w:r>
          </w:p>
          <w:p w:rsidR="00000000" w:rsidRPr="00A20696" w:rsidP="00A20696">
            <w:pPr>
              <w:pStyle w:val="ListBullet"/>
            </w:pPr>
            <w:r w:rsidRPr="00A20696">
              <w:t>equipment malfunction</w:t>
            </w:r>
          </w:p>
          <w:p w:rsidR="00000000" w:rsidP="00A20696">
            <w:pPr>
              <w:pStyle w:val="ListBullet"/>
              <w:rPr>
                <w:lang w:val="en-NZ"/>
              </w:rPr>
            </w:pPr>
            <w:r w:rsidRPr="00A20696">
              <w:t>contamination</w:t>
            </w:r>
          </w:p>
        </w:tc>
      </w:tr>
      <w:tr w:rsidTr="00C82EAF">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r w:rsidRPr="00A20696">
              <w:rPr>
                <w:rStyle w:val="SpecialBold"/>
              </w:rPr>
              <w:t>Occupational health and safety</w:t>
            </w:r>
            <w:r w:rsidRPr="00A20696">
              <w:t xml:space="preserve"> (</w:t>
            </w:r>
            <w:r w:rsidRPr="00A20696">
              <w:rPr>
                <w:rStyle w:val="SpecialBold"/>
              </w:rPr>
              <w:t>OHS</w:t>
            </w:r>
            <w:r w:rsidRPr="00A20696">
              <w:t>)</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696" w:rsidP="00A20696">
            <w:pPr>
              <w:pStyle w:val="BodyText"/>
            </w:pPr>
            <w:r w:rsidRPr="00A20696">
              <w:t>All operations are subject to stringent OHS requirements and these must not be compromised at any time. Where there is an apparent confl</w:t>
            </w:r>
            <w:r w:rsidRPr="00A20696">
              <w:t>ict between performance criteria and OHS requirements, the OHS requirements take precedence</w:t>
            </w:r>
          </w:p>
        </w:tc>
      </w:tr>
    </w:tbl>
    <w:p w:rsidR="00C82EAF" w:rsidP="00A20696">
      <w:pPr>
        <w:pStyle w:val="BodyText"/>
      </w:pPr>
    </w:p>
    <w:p w:rsidR="00C82EAF" w:rsidP="00A20696">
      <w:pPr>
        <w:pStyle w:val="BodyText"/>
      </w:pPr>
    </w:p>
    <w:p w:rsidR="00000000" w:rsidRPr="00A20696" w:rsidP="00A20696">
      <w:pPr>
        <w:pStyle w:val="Heading1"/>
      </w:pPr>
      <w:bookmarkStart w:id="12" w:name="O_110090"/>
      <w:bookmarkEnd w:id="12"/>
      <w:r w:rsidRPr="00A20696">
        <w:t>Unit Sector(s)</w:t>
      </w:r>
    </w:p>
    <w:tbl>
      <w:tblPr>
        <w:tblW w:w="0" w:type="auto"/>
        <w:tblLayout w:type="fixed"/>
        <w:tblCellMar>
          <w:left w:w="62" w:type="dxa"/>
          <w:right w:w="62" w:type="dxa"/>
        </w:tblCellMar>
        <w:tblLook w:val="0000"/>
      </w:tblPr>
      <w:tblGrid>
        <w:gridCol w:w="2567"/>
        <w:gridCol w:w="5955"/>
      </w:tblGrid>
      <w:tr w:rsidTr="00C82EAF">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r w:rsidRPr="00A20696">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696" w:rsidP="00A20696">
            <w:pPr>
              <w:pStyle w:val="BodyText"/>
            </w:pPr>
            <w:r w:rsidRPr="00A20696">
              <w:t>Operational/technical</w:t>
            </w:r>
          </w:p>
        </w:tc>
      </w:tr>
    </w:tbl>
    <w:p w:rsidR="00000000" w:rsidRPr="00A20696" w:rsidP="00A20696">
      <w:pPr>
        <w:pStyle w:val="BodyText"/>
      </w:pPr>
    </w:p>
    <w:p w:rsidR="00000000" w:rsidRPr="00A20696" w:rsidP="00A20696">
      <w:pPr>
        <w:pStyle w:val="AllowPageBreak"/>
      </w:pPr>
    </w:p>
    <w:p w:rsidR="00000000" w:rsidRPr="00A20696" w:rsidP="00A20696">
      <w:pPr>
        <w:pStyle w:val="Heading1"/>
      </w:pPr>
      <w:bookmarkStart w:id="13" w:name="O_160115"/>
      <w:bookmarkEnd w:id="13"/>
      <w:r w:rsidRPr="00A20696">
        <w:t>Competency field</w:t>
      </w:r>
    </w:p>
    <w:tbl>
      <w:tblPr>
        <w:tblW w:w="0" w:type="auto"/>
        <w:tblLayout w:type="fixed"/>
        <w:tblCellMar>
          <w:left w:w="62" w:type="dxa"/>
          <w:right w:w="62" w:type="dxa"/>
        </w:tblCellMar>
        <w:tblLook w:val="0000"/>
      </w:tblPr>
      <w:tblGrid>
        <w:gridCol w:w="2784"/>
        <w:gridCol w:w="5738"/>
      </w:tblGrid>
      <w:tr w:rsidTr="00C82EA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r w:rsidRPr="00A2069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696" w:rsidP="00A20696">
            <w:pPr>
              <w:pStyle w:val="BodyText"/>
            </w:pPr>
          </w:p>
        </w:tc>
      </w:tr>
    </w:tbl>
    <w:p w:rsidR="00000000" w:rsidRPr="00A20696" w:rsidP="00A20696">
      <w:pPr>
        <w:pStyle w:val="BodyText"/>
      </w:pPr>
    </w:p>
    <w:p w:rsidR="00000000" w:rsidRPr="00A20696" w:rsidP="00A20696">
      <w:pPr>
        <w:pStyle w:val="AllowPageBreak"/>
      </w:pPr>
    </w:p>
    <w:p w:rsidR="00000000" w:rsidRPr="00A20696" w:rsidP="00A20696">
      <w:pPr>
        <w:pStyle w:val="Heading1"/>
      </w:pPr>
      <w:bookmarkStart w:id="14" w:name="O_160114"/>
      <w:bookmarkEnd w:id="14"/>
      <w:r w:rsidRPr="00A20696">
        <w:t>Co-requisite units</w:t>
      </w:r>
    </w:p>
    <w:tbl>
      <w:tblPr>
        <w:tblW w:w="0" w:type="auto"/>
        <w:tblLayout w:type="fixed"/>
        <w:tblCellMar>
          <w:left w:w="62" w:type="dxa"/>
          <w:right w:w="62" w:type="dxa"/>
        </w:tblCellMar>
        <w:tblLook w:val="0000"/>
      </w:tblPr>
      <w:tblGrid>
        <w:gridCol w:w="2641"/>
        <w:gridCol w:w="1322"/>
        <w:gridCol w:w="4559"/>
      </w:tblGrid>
      <w:tr w:rsidTr="00C82EA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r w:rsidRPr="00A2069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p>
        </w:tc>
      </w:tr>
      <w:tr w:rsidTr="00C82EA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96">
            <w:pPr>
              <w:pStyle w:val="BodyText"/>
              <w:rPr>
                <w:lang w:val="en-NZ"/>
              </w:rPr>
            </w:pPr>
          </w:p>
        </w:tc>
      </w:tr>
      <w:tr w:rsidTr="00C82EA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696" w:rsidP="00A20696">
            <w:pPr>
              <w:pStyle w:val="BodyText"/>
            </w:pPr>
          </w:p>
        </w:tc>
      </w:tr>
    </w:tbl>
    <w:p w:rsidR="00000000" w:rsidRPr="00A20696" w:rsidP="00A20696">
      <w:pPr>
        <w:pStyle w:val="BodyText"/>
      </w:pPr>
    </w:p>
    <w:p w:rsidR="00000000" w:rsidRPr="00A20696" w:rsidP="00A20696"/>
    <w:sectPr w:rsidSect="00A206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6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2EAF" w:rsidP="00C82E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6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EAF" w:rsidP="00A206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82EAF" w:rsidP="00A206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82EAF" w:rsidP="00A206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6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2EAF" w:rsidP="00C82E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6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EAF" w:rsidP="00A20696">
    <w:pPr>
      <w:pStyle w:val="Header"/>
      <w:framePr w:wrap="around"/>
    </w:pPr>
    <w:r>
      <w:fldChar w:fldCharType="begin"/>
    </w:r>
    <w:r>
      <w:instrText xml:space="preserve"> TITLE   \* MERGEFORMAT </w:instrText>
    </w:r>
    <w:r>
      <w:fldChar w:fldCharType="separate"/>
    </w:r>
    <w:r>
      <w:t>PMC552022C Prepare materials for clay and ceramic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82EAF" w:rsidP="00A206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F082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DCC1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7E8D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6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0696"/>
    <w:pPr>
      <w:spacing w:before="360" w:after="60"/>
      <w:outlineLvl w:val="0"/>
    </w:pPr>
    <w:rPr>
      <w:sz w:val="32"/>
    </w:rPr>
  </w:style>
  <w:style w:type="paragraph" w:styleId="Heading2">
    <w:name w:val="heading 2"/>
    <w:basedOn w:val="HeadingBase"/>
    <w:next w:val="BodyText"/>
    <w:link w:val="Heading2Char"/>
    <w:qFormat/>
    <w:rsid w:val="00A20696"/>
    <w:pPr>
      <w:keepLines/>
      <w:spacing w:before="240" w:after="120"/>
      <w:outlineLvl w:val="1"/>
    </w:pPr>
    <w:rPr>
      <w:sz w:val="28"/>
      <w:szCs w:val="40"/>
    </w:rPr>
  </w:style>
  <w:style w:type="paragraph" w:styleId="Heading3">
    <w:name w:val="heading 3"/>
    <w:basedOn w:val="HeadingBase"/>
    <w:next w:val="BodyText"/>
    <w:link w:val="Heading3Char"/>
    <w:qFormat/>
    <w:rsid w:val="00A20696"/>
    <w:pPr>
      <w:spacing w:before="180" w:after="120"/>
      <w:outlineLvl w:val="2"/>
    </w:pPr>
    <w:rPr>
      <w:spacing w:val="-10"/>
      <w:kern w:val="32"/>
    </w:rPr>
  </w:style>
  <w:style w:type="paragraph" w:styleId="Heading4">
    <w:name w:val="heading 4"/>
    <w:basedOn w:val="HeadingBase"/>
    <w:next w:val="BodyText"/>
    <w:link w:val="Heading4Char"/>
    <w:qFormat/>
    <w:rsid w:val="00A20696"/>
    <w:pPr>
      <w:spacing w:before="160" w:after="120"/>
      <w:outlineLvl w:val="3"/>
    </w:pPr>
    <w:rPr>
      <w:sz w:val="22"/>
    </w:rPr>
  </w:style>
  <w:style w:type="paragraph" w:styleId="Heading5">
    <w:name w:val="heading 5"/>
    <w:basedOn w:val="HeadingBase"/>
    <w:next w:val="Normal"/>
    <w:link w:val="Heading5Char"/>
    <w:qFormat/>
    <w:rsid w:val="00A20696"/>
    <w:pPr>
      <w:spacing w:before="80"/>
      <w:outlineLvl w:val="4"/>
    </w:pPr>
    <w:rPr>
      <w:color w:val="918585"/>
      <w:sz w:val="20"/>
    </w:rPr>
  </w:style>
  <w:style w:type="paragraph" w:styleId="Heading6">
    <w:name w:val="heading 6"/>
    <w:basedOn w:val="HeadingBase"/>
    <w:next w:val="Normal"/>
    <w:link w:val="Heading6Char"/>
    <w:qFormat/>
    <w:rsid w:val="00A20696"/>
    <w:pPr>
      <w:spacing w:before="60"/>
      <w:outlineLvl w:val="5"/>
    </w:pPr>
    <w:rPr>
      <w:color w:val="918585"/>
      <w:sz w:val="20"/>
    </w:rPr>
  </w:style>
  <w:style w:type="paragraph" w:styleId="Heading7">
    <w:name w:val="heading 7"/>
    <w:basedOn w:val="Normal"/>
    <w:next w:val="Normal"/>
    <w:link w:val="Heading7Char"/>
    <w:qFormat/>
    <w:rsid w:val="00A20696"/>
    <w:pPr>
      <w:ind w:left="720"/>
      <w:outlineLvl w:val="6"/>
    </w:pPr>
    <w:rPr>
      <w:i/>
    </w:rPr>
  </w:style>
  <w:style w:type="paragraph" w:styleId="Heading8">
    <w:name w:val="heading 8"/>
    <w:basedOn w:val="Normal"/>
    <w:next w:val="Normal"/>
    <w:link w:val="Heading8Char"/>
    <w:qFormat/>
    <w:rsid w:val="00A20696"/>
    <w:pPr>
      <w:ind w:left="720"/>
      <w:outlineLvl w:val="7"/>
    </w:pPr>
    <w:rPr>
      <w:i/>
    </w:rPr>
  </w:style>
  <w:style w:type="paragraph" w:styleId="Heading9">
    <w:name w:val="heading 9"/>
    <w:basedOn w:val="Normal"/>
    <w:next w:val="Normal"/>
    <w:link w:val="Heading9Char"/>
    <w:qFormat/>
    <w:rsid w:val="00A20696"/>
    <w:pPr>
      <w:ind w:left="720"/>
      <w:outlineLvl w:val="8"/>
    </w:pPr>
    <w:rPr>
      <w:i/>
    </w:rPr>
  </w:style>
  <w:style w:type="character" w:default="1" w:styleId="DefaultParagraphFont">
    <w:name w:val="Default Paragraph Font"/>
    <w:uiPriority w:val="1"/>
    <w:unhideWhenUsed/>
    <w:rsid w:val="00A206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0696"/>
  </w:style>
  <w:style w:type="character" w:customStyle="1" w:styleId="Heading1Char">
    <w:name w:val="Heading 1 Char"/>
    <w:basedOn w:val="DefaultParagraphFont"/>
    <w:link w:val="Heading1"/>
    <w:rsid w:val="00A20696"/>
    <w:rPr>
      <w:rFonts w:ascii="Times New Roman" w:eastAsia="Times New Roman" w:hAnsi="Times New Roman" w:cs="Times New Roman"/>
      <w:b/>
      <w:sz w:val="32"/>
      <w:szCs w:val="20"/>
      <w:lang w:eastAsia="en-US"/>
    </w:rPr>
  </w:style>
  <w:style w:type="paragraph" w:styleId="BodyText">
    <w:name w:val="Body Text"/>
    <w:basedOn w:val="Normal"/>
    <w:link w:val="BodyTextChar"/>
    <w:rsid w:val="00A206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0696"/>
    <w:rPr>
      <w:rFonts w:ascii="Times New Roman" w:eastAsia="Times New Roman" w:hAnsi="Times New Roman" w:cs="Times New Roman"/>
      <w:sz w:val="24"/>
      <w:lang w:val="en-US" w:eastAsia="en-US"/>
    </w:rPr>
  </w:style>
  <w:style w:type="paragraph" w:styleId="Footer">
    <w:name w:val="footer"/>
    <w:basedOn w:val="Normal"/>
    <w:link w:val="FooterChar"/>
    <w:rsid w:val="00A206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0696"/>
    <w:rPr>
      <w:rFonts w:ascii="Times New Roman" w:eastAsia="Times New Roman" w:hAnsi="Times New Roman" w:cs="Times New Roman"/>
      <w:sz w:val="16"/>
      <w:lang w:val="en-US" w:eastAsia="en-US"/>
    </w:rPr>
  </w:style>
  <w:style w:type="paragraph" w:styleId="List">
    <w:name w:val="List"/>
    <w:basedOn w:val="BodyText"/>
    <w:next w:val="BodyText"/>
    <w:rsid w:val="00A20696"/>
    <w:pPr>
      <w:tabs>
        <w:tab w:val="left" w:pos="340"/>
      </w:tabs>
      <w:spacing w:before="60" w:after="60"/>
      <w:ind w:left="340" w:hanging="340"/>
    </w:pPr>
  </w:style>
  <w:style w:type="paragraph" w:styleId="ListBullet">
    <w:name w:val="List Bullet"/>
    <w:basedOn w:val="List"/>
    <w:rsid w:val="00A20696"/>
    <w:pPr>
      <w:numPr>
        <w:numId w:val="13"/>
      </w:numPr>
      <w:tabs>
        <w:tab w:val="clear" w:pos="340"/>
      </w:tabs>
      <w:spacing w:before="40" w:after="40"/>
    </w:pPr>
  </w:style>
  <w:style w:type="character" w:customStyle="1" w:styleId="SpecialBold">
    <w:name w:val="Special Bold"/>
    <w:basedOn w:val="DefaultParagraphFont"/>
    <w:rsid w:val="00A20696"/>
    <w:rPr>
      <w:b/>
      <w:spacing w:val="0"/>
    </w:rPr>
  </w:style>
  <w:style w:type="paragraph" w:styleId="ListBullet2">
    <w:name w:val="List Bullet 2"/>
    <w:basedOn w:val="List2"/>
    <w:rsid w:val="00A20696"/>
    <w:pPr>
      <w:numPr>
        <w:numId w:val="14"/>
      </w:numPr>
      <w:tabs>
        <w:tab w:val="clear" w:pos="680"/>
      </w:tabs>
    </w:pPr>
  </w:style>
  <w:style w:type="paragraph" w:styleId="Header">
    <w:name w:val="header"/>
    <w:basedOn w:val="Normal"/>
    <w:link w:val="HeaderChar"/>
    <w:rsid w:val="00A206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069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20696"/>
    <w:rPr>
      <w:i/>
    </w:rPr>
  </w:style>
  <w:style w:type="paragraph" w:customStyle="1" w:styleId="SuperHeading">
    <w:name w:val="SuperHeading"/>
    <w:basedOn w:val="Normal"/>
    <w:rsid w:val="00A20696"/>
    <w:pPr>
      <w:spacing w:before="240" w:after="120"/>
      <w:outlineLvl w:val="0"/>
    </w:pPr>
    <w:rPr>
      <w:rFonts w:ascii="Times New Roman" w:hAnsi="Times New Roman"/>
      <w:b/>
      <w:sz w:val="28"/>
    </w:rPr>
  </w:style>
  <w:style w:type="paragraph" w:customStyle="1" w:styleId="AllowPageBreak">
    <w:name w:val="AllowPageBreak"/>
    <w:rsid w:val="00A2069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0696"/>
    <w:pPr>
      <w:tabs>
        <w:tab w:val="left" w:pos="680"/>
      </w:tabs>
      <w:spacing w:before="60" w:after="60"/>
      <w:ind w:left="680" w:hanging="340"/>
    </w:pPr>
  </w:style>
  <w:style w:type="character" w:customStyle="1" w:styleId="Heading2Char">
    <w:name w:val="Heading 2 Char"/>
    <w:basedOn w:val="DefaultParagraphFont"/>
    <w:link w:val="Heading2"/>
    <w:rsid w:val="00A206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06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06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06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06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06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06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0696"/>
    <w:rPr>
      <w:rFonts w:ascii="Courier New" w:eastAsia="Times New Roman" w:hAnsi="Courier New" w:cs="Times New Roman"/>
      <w:i/>
      <w:szCs w:val="20"/>
      <w:lang w:val="en-US" w:eastAsia="en-US"/>
    </w:rPr>
  </w:style>
  <w:style w:type="paragraph" w:customStyle="1" w:styleId="HeadingBase">
    <w:name w:val="Heading Base"/>
    <w:rsid w:val="00A206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0696"/>
    <w:pPr>
      <w:tabs>
        <w:tab w:val="right" w:leader="dot" w:pos="9072"/>
      </w:tabs>
      <w:ind w:left="567"/>
    </w:pPr>
    <w:rPr>
      <w:szCs w:val="22"/>
    </w:rPr>
  </w:style>
  <w:style w:type="paragraph" w:customStyle="1" w:styleId="TOCBase">
    <w:name w:val="TOC Base"/>
    <w:rsid w:val="00A206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0696"/>
    <w:pPr>
      <w:tabs>
        <w:tab w:val="right" w:leader="dot" w:pos="9072"/>
      </w:tabs>
      <w:spacing w:before="40" w:after="40"/>
      <w:ind w:left="284"/>
    </w:pPr>
    <w:rPr>
      <w:rFonts w:ascii="Times New Roman" w:hAnsi="Times New Roman"/>
    </w:rPr>
  </w:style>
  <w:style w:type="paragraph" w:styleId="TOC1">
    <w:name w:val="toc 1"/>
    <w:basedOn w:val="TOCBase"/>
    <w:next w:val="Normal"/>
    <w:rsid w:val="00A206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0696"/>
    <w:pPr>
      <w:spacing w:before="5040"/>
      <w:jc w:val="center"/>
    </w:pPr>
    <w:rPr>
      <w:sz w:val="48"/>
      <w:szCs w:val="72"/>
      <w:lang w:val="en-US"/>
    </w:rPr>
  </w:style>
  <w:style w:type="character" w:customStyle="1" w:styleId="TitleChar">
    <w:name w:val="Title Char"/>
    <w:basedOn w:val="DefaultParagraphFont"/>
    <w:link w:val="Title"/>
    <w:rsid w:val="00A206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0696"/>
    <w:pPr>
      <w:tabs>
        <w:tab w:val="left" w:pos="3600"/>
        <w:tab w:val="left" w:pos="3958"/>
      </w:tabs>
    </w:pPr>
  </w:style>
  <w:style w:type="paragraph" w:customStyle="1" w:styleId="Note">
    <w:name w:val="Note"/>
    <w:basedOn w:val="BodyText"/>
    <w:rsid w:val="00A206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0696"/>
    <w:pPr>
      <w:framePr w:wrap="auto" w:hAnchor="text" w:y="6049"/>
    </w:pPr>
    <w:rPr>
      <w:color w:val="000000"/>
      <w:sz w:val="40"/>
    </w:rPr>
  </w:style>
  <w:style w:type="paragraph" w:customStyle="1" w:styleId="TOCTitle">
    <w:name w:val="TOCTitle"/>
    <w:basedOn w:val="Heading1"/>
    <w:rsid w:val="00A20696"/>
    <w:pPr>
      <w:spacing w:after="240"/>
      <w:jc w:val="center"/>
      <w:outlineLvl w:val="9"/>
    </w:pPr>
    <w:rPr>
      <w:caps/>
    </w:rPr>
  </w:style>
  <w:style w:type="paragraph" w:customStyle="1" w:styleId="Version">
    <w:name w:val="Version"/>
    <w:rsid w:val="00A206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0696"/>
    <w:pPr>
      <w:keepNext w:val="0"/>
      <w:tabs>
        <w:tab w:val="right" w:pos="4176"/>
      </w:tabs>
      <w:ind w:left="198" w:hanging="198"/>
    </w:pPr>
    <w:rPr>
      <w:rFonts w:ascii="Garamond" w:hAnsi="Garamond"/>
    </w:rPr>
  </w:style>
  <w:style w:type="paragraph" w:styleId="IndexHeading">
    <w:name w:val="index heading"/>
    <w:basedOn w:val="Normal"/>
    <w:next w:val="Index1"/>
    <w:semiHidden/>
    <w:rsid w:val="00A20696"/>
    <w:pPr>
      <w:spacing w:before="120" w:after="120"/>
    </w:pPr>
    <w:rPr>
      <w:rFonts w:ascii="Arial" w:hAnsi="Arial"/>
      <w:b/>
      <w:color w:val="918585"/>
      <w:sz w:val="24"/>
    </w:rPr>
  </w:style>
  <w:style w:type="paragraph" w:customStyle="1" w:styleId="Chapter">
    <w:name w:val="Chapter"/>
    <w:basedOn w:val="Normal"/>
    <w:rsid w:val="00A20696"/>
    <w:pPr>
      <w:spacing w:before="240"/>
    </w:pPr>
    <w:rPr>
      <w:rFonts w:ascii="Times New Roman" w:hAnsi="Times New Roman"/>
      <w:smallCaps/>
      <w:spacing w:val="80"/>
      <w:sz w:val="28"/>
    </w:rPr>
  </w:style>
  <w:style w:type="paragraph" w:customStyle="1" w:styleId="InChapter">
    <w:name w:val="InChapter"/>
    <w:basedOn w:val="Heading3"/>
    <w:rsid w:val="00A20696"/>
    <w:pPr>
      <w:spacing w:after="240"/>
      <w:outlineLvl w:val="9"/>
    </w:pPr>
    <w:rPr>
      <w:noProof/>
    </w:rPr>
  </w:style>
  <w:style w:type="paragraph" w:styleId="Index2">
    <w:name w:val="index 2"/>
    <w:basedOn w:val="Normal"/>
    <w:next w:val="Normal"/>
    <w:semiHidden/>
    <w:rsid w:val="00A20696"/>
    <w:pPr>
      <w:tabs>
        <w:tab w:val="right" w:pos="4176"/>
      </w:tabs>
      <w:ind w:left="568" w:hanging="284"/>
    </w:pPr>
    <w:rPr>
      <w:rFonts w:ascii="Garamond" w:hAnsi="Garamond"/>
    </w:rPr>
  </w:style>
  <w:style w:type="paragraph" w:customStyle="1" w:styleId="Byline">
    <w:name w:val="Byline"/>
    <w:rsid w:val="00A206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0696"/>
    <w:pPr>
      <w:tabs>
        <w:tab w:val="clear" w:pos="3600"/>
        <w:tab w:val="clear" w:pos="3958"/>
      </w:tabs>
      <w:jc w:val="right"/>
    </w:pPr>
  </w:style>
  <w:style w:type="paragraph" w:styleId="Caption">
    <w:name w:val="caption"/>
    <w:basedOn w:val="BodyText"/>
    <w:next w:val="Normal"/>
    <w:qFormat/>
    <w:rsid w:val="00A20696"/>
    <w:pPr>
      <w:framePr w:w="2268" w:hSpace="181" w:vSpace="181" w:wrap="around" w:vAnchor="text" w:hAnchor="page" w:x="1135" w:y="285" w:anchorLock="1"/>
    </w:pPr>
    <w:rPr>
      <w:i/>
    </w:rPr>
  </w:style>
  <w:style w:type="paragraph" w:customStyle="1" w:styleId="MiniTOCTitle">
    <w:name w:val="MiniTOCTitle"/>
    <w:basedOn w:val="Heading4"/>
    <w:rsid w:val="00A20696"/>
    <w:pPr>
      <w:spacing w:before="240"/>
      <w:outlineLvl w:val="9"/>
    </w:pPr>
    <w:rPr>
      <w:noProof/>
      <w:sz w:val="24"/>
    </w:rPr>
  </w:style>
  <w:style w:type="paragraph" w:customStyle="1" w:styleId="MiniTOCItem">
    <w:name w:val="MiniTOCItem"/>
    <w:basedOn w:val="ListBullet"/>
    <w:rsid w:val="00A20696"/>
    <w:pPr>
      <w:numPr>
        <w:numId w:val="0"/>
      </w:numPr>
      <w:tabs>
        <w:tab w:val="right" w:leader="dot" w:pos="6521"/>
      </w:tabs>
      <w:spacing w:before="0" w:after="0"/>
    </w:pPr>
  </w:style>
  <w:style w:type="paragraph" w:customStyle="1" w:styleId="TOFTitle">
    <w:name w:val="TOFTitle"/>
    <w:basedOn w:val="TOCTitle"/>
    <w:rsid w:val="00A20696"/>
  </w:style>
  <w:style w:type="paragraph" w:styleId="TableofFigures">
    <w:name w:val="table of figures"/>
    <w:basedOn w:val="Normal"/>
    <w:next w:val="Normal"/>
    <w:semiHidden/>
    <w:rsid w:val="00A20696"/>
    <w:pPr>
      <w:tabs>
        <w:tab w:val="right" w:leader="dot" w:pos="9072"/>
      </w:tabs>
      <w:ind w:left="970" w:hanging="403"/>
    </w:pPr>
    <w:rPr>
      <w:rFonts w:ascii="Times New Roman" w:hAnsi="Times New Roman"/>
      <w:b/>
    </w:rPr>
  </w:style>
  <w:style w:type="paragraph" w:styleId="ListNumber">
    <w:name w:val="List Number"/>
    <w:basedOn w:val="List"/>
    <w:rsid w:val="00A20696"/>
    <w:pPr>
      <w:numPr>
        <w:numId w:val="11"/>
      </w:numPr>
    </w:pPr>
  </w:style>
  <w:style w:type="character" w:customStyle="1" w:styleId="WingdingSymbols">
    <w:name w:val="Wingding Symbols"/>
    <w:rsid w:val="00A20696"/>
    <w:rPr>
      <w:rFonts w:ascii="Wingdings" w:hAnsi="Wingdings"/>
    </w:rPr>
  </w:style>
  <w:style w:type="paragraph" w:customStyle="1" w:styleId="TableHeading">
    <w:name w:val="Table Heading"/>
    <w:basedOn w:val="HeadingBase"/>
    <w:rsid w:val="00A20696"/>
    <w:pPr>
      <w:keepLines/>
      <w:pBdr>
        <w:bottom w:val="single" w:sz="6" w:space="1" w:color="918585"/>
      </w:pBdr>
      <w:spacing w:before="240"/>
    </w:pPr>
  </w:style>
  <w:style w:type="character" w:customStyle="1" w:styleId="HotSpot">
    <w:name w:val="HotSpot"/>
    <w:rsid w:val="00A20696"/>
    <w:rPr>
      <w:color w:val="0033CC"/>
      <w:u w:val="none"/>
    </w:rPr>
  </w:style>
  <w:style w:type="paragraph" w:customStyle="1" w:styleId="BodyTextRight">
    <w:name w:val="Body Text Right"/>
    <w:basedOn w:val="BodyText"/>
    <w:rsid w:val="00A20696"/>
    <w:pPr>
      <w:spacing w:before="0" w:after="0"/>
      <w:jc w:val="right"/>
    </w:pPr>
  </w:style>
  <w:style w:type="paragraph" w:styleId="Index3">
    <w:name w:val="index 3"/>
    <w:basedOn w:val="ListNumber2"/>
    <w:next w:val="Normal"/>
    <w:semiHidden/>
    <w:rsid w:val="00A20696"/>
    <w:pPr>
      <w:numPr>
        <w:numId w:val="0"/>
      </w:numPr>
      <w:tabs>
        <w:tab w:val="right" w:leader="dot" w:pos="4176"/>
      </w:tabs>
    </w:pPr>
  </w:style>
  <w:style w:type="paragraph" w:styleId="ListNumber2">
    <w:name w:val="List Number 2"/>
    <w:basedOn w:val="List2"/>
    <w:rsid w:val="00A20696"/>
    <w:pPr>
      <w:numPr>
        <w:numId w:val="10"/>
      </w:numPr>
      <w:tabs>
        <w:tab w:val="clear" w:pos="1060"/>
      </w:tabs>
    </w:pPr>
  </w:style>
  <w:style w:type="paragraph" w:customStyle="1" w:styleId="MarginNote">
    <w:name w:val="Margin Note"/>
    <w:basedOn w:val="BodyText"/>
    <w:rsid w:val="00A206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06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06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0696"/>
    <w:rPr>
      <w:sz w:val="32"/>
    </w:rPr>
  </w:style>
  <w:style w:type="paragraph" w:customStyle="1" w:styleId="HeadingProcedure">
    <w:name w:val="Heading Procedure"/>
    <w:basedOn w:val="HeadingBase"/>
    <w:next w:val="Normal"/>
    <w:rsid w:val="00A20696"/>
    <w:pPr>
      <w:tabs>
        <w:tab w:val="left" w:pos="0"/>
      </w:tabs>
      <w:spacing w:before="120" w:after="60"/>
    </w:pPr>
    <w:rPr>
      <w:i/>
      <w:color w:val="918585"/>
      <w:sz w:val="22"/>
    </w:rPr>
  </w:style>
  <w:style w:type="paragraph" w:customStyle="1" w:styleId="TableBodyText">
    <w:name w:val="Table Body Text"/>
    <w:basedOn w:val="BodyText"/>
    <w:rsid w:val="00A20696"/>
    <w:pPr>
      <w:spacing w:before="60" w:after="60"/>
    </w:pPr>
  </w:style>
  <w:style w:type="paragraph" w:styleId="ListContinue">
    <w:name w:val="List Continue"/>
    <w:basedOn w:val="List"/>
    <w:rsid w:val="00A20696"/>
    <w:pPr>
      <w:ind w:firstLine="0"/>
    </w:pPr>
  </w:style>
  <w:style w:type="paragraph" w:customStyle="1" w:styleId="ListNote">
    <w:name w:val="List Note"/>
    <w:basedOn w:val="List"/>
    <w:rsid w:val="00A20696"/>
    <w:pPr>
      <w:pBdr>
        <w:top w:val="single" w:sz="6" w:space="2" w:color="918585"/>
        <w:bottom w:val="single" w:sz="6" w:space="2" w:color="918585"/>
      </w:pBdr>
      <w:tabs>
        <w:tab w:val="left" w:pos="1021"/>
      </w:tabs>
      <w:ind w:firstLine="0"/>
    </w:pPr>
  </w:style>
  <w:style w:type="paragraph" w:customStyle="1" w:styleId="Warning">
    <w:name w:val="Warning"/>
    <w:basedOn w:val="BodyText"/>
    <w:rsid w:val="00A20696"/>
    <w:pPr>
      <w:shd w:val="clear" w:color="auto" w:fill="D9D9D9"/>
      <w:tabs>
        <w:tab w:val="left" w:pos="992"/>
      </w:tabs>
      <w:ind w:left="119" w:right="119"/>
    </w:pPr>
    <w:rPr>
      <w:sz w:val="20"/>
    </w:rPr>
  </w:style>
  <w:style w:type="paragraph" w:customStyle="1" w:styleId="MarginIcons">
    <w:name w:val="Margin Icons"/>
    <w:basedOn w:val="BodyText"/>
    <w:rsid w:val="00A206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0696"/>
    <w:rPr>
      <w:rFonts w:ascii="Courier New" w:hAnsi="Courier New"/>
    </w:rPr>
  </w:style>
  <w:style w:type="paragraph" w:customStyle="1" w:styleId="NoteBullet">
    <w:name w:val="Note Bullet"/>
    <w:basedOn w:val="Note"/>
    <w:rsid w:val="00A20696"/>
    <w:pPr>
      <w:tabs>
        <w:tab w:val="clear" w:pos="680"/>
      </w:tabs>
      <w:spacing w:before="60" w:after="60"/>
    </w:pPr>
  </w:style>
  <w:style w:type="paragraph" w:customStyle="1" w:styleId="SubHeading2">
    <w:name w:val="SubHeading2"/>
    <w:basedOn w:val="HeadingBase"/>
    <w:rsid w:val="00A20696"/>
    <w:pPr>
      <w:spacing w:before="240" w:after="60"/>
    </w:pPr>
    <w:rPr>
      <w:sz w:val="20"/>
    </w:rPr>
  </w:style>
  <w:style w:type="paragraph" w:customStyle="1" w:styleId="SubHeading1">
    <w:name w:val="SubHeading1"/>
    <w:basedOn w:val="HeadingBase"/>
    <w:rsid w:val="00A20696"/>
    <w:pPr>
      <w:spacing w:before="240" w:after="60"/>
    </w:pPr>
    <w:rPr>
      <w:color w:val="918585"/>
      <w:sz w:val="22"/>
    </w:rPr>
  </w:style>
  <w:style w:type="paragraph" w:customStyle="1" w:styleId="SideHeading">
    <w:name w:val="Side Heading"/>
    <w:basedOn w:val="HeadingBase"/>
    <w:rsid w:val="00A206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0696"/>
    <w:pPr>
      <w:numPr>
        <w:numId w:val="12"/>
      </w:numPr>
    </w:pPr>
  </w:style>
  <w:style w:type="paragraph" w:styleId="PlainText">
    <w:name w:val="Plain Text"/>
    <w:basedOn w:val="Normal"/>
    <w:link w:val="PlainTextChar"/>
    <w:rsid w:val="00A20696"/>
    <w:rPr>
      <w:sz w:val="20"/>
    </w:rPr>
  </w:style>
  <w:style w:type="character" w:customStyle="1" w:styleId="PlainTextChar">
    <w:name w:val="Plain Text Char"/>
    <w:basedOn w:val="DefaultParagraphFont"/>
    <w:link w:val="PlainText"/>
    <w:rsid w:val="00A206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0696"/>
    <w:rPr>
      <w:b/>
      <w:smallCaps/>
    </w:rPr>
  </w:style>
  <w:style w:type="paragraph" w:customStyle="1" w:styleId="TableListNumber">
    <w:name w:val="Table List Number"/>
    <w:basedOn w:val="ListNumber"/>
    <w:rsid w:val="00A20696"/>
    <w:pPr>
      <w:numPr>
        <w:numId w:val="0"/>
      </w:numPr>
    </w:pPr>
  </w:style>
  <w:style w:type="paragraph" w:styleId="TOC4">
    <w:name w:val="toc 4"/>
    <w:basedOn w:val="TOCBase"/>
    <w:next w:val="Normal"/>
    <w:semiHidden/>
    <w:rsid w:val="00A20696"/>
    <w:pPr>
      <w:tabs>
        <w:tab w:val="right" w:leader="dot" w:pos="9071"/>
      </w:tabs>
      <w:ind w:left="1701"/>
    </w:pPr>
  </w:style>
  <w:style w:type="paragraph" w:customStyle="1" w:styleId="ListAlpha">
    <w:name w:val="List Alpha"/>
    <w:basedOn w:val="List"/>
    <w:rsid w:val="00A20696"/>
    <w:pPr>
      <w:numPr>
        <w:numId w:val="9"/>
      </w:numPr>
    </w:pPr>
  </w:style>
  <w:style w:type="paragraph" w:customStyle="1" w:styleId="ListAlpha2">
    <w:name w:val="List Alpha 2"/>
    <w:basedOn w:val="List2"/>
    <w:rsid w:val="00A20696"/>
    <w:pPr>
      <w:numPr>
        <w:numId w:val="8"/>
      </w:numPr>
    </w:pPr>
  </w:style>
  <w:style w:type="paragraph" w:styleId="List3">
    <w:name w:val="List 3"/>
    <w:basedOn w:val="BodyText"/>
    <w:rsid w:val="00A20696"/>
    <w:pPr>
      <w:tabs>
        <w:tab w:val="left" w:pos="1021"/>
      </w:tabs>
      <w:spacing w:before="60" w:after="60"/>
      <w:ind w:left="1020" w:hanging="340"/>
    </w:pPr>
  </w:style>
  <w:style w:type="paragraph" w:styleId="List4">
    <w:name w:val="List 4"/>
    <w:basedOn w:val="BodyText"/>
    <w:rsid w:val="00A20696"/>
    <w:pPr>
      <w:tabs>
        <w:tab w:val="left" w:pos="1361"/>
      </w:tabs>
      <w:spacing w:before="60" w:after="60"/>
      <w:ind w:left="1361" w:hanging="340"/>
    </w:pPr>
  </w:style>
  <w:style w:type="paragraph" w:styleId="List5">
    <w:name w:val="List 5"/>
    <w:basedOn w:val="BodyText"/>
    <w:rsid w:val="00A20696"/>
    <w:pPr>
      <w:tabs>
        <w:tab w:val="left" w:pos="1701"/>
      </w:tabs>
      <w:spacing w:before="60" w:after="60"/>
      <w:ind w:left="1701" w:hanging="340"/>
    </w:pPr>
  </w:style>
  <w:style w:type="paragraph" w:styleId="ListBullet3">
    <w:name w:val="List Bullet 3"/>
    <w:basedOn w:val="List3"/>
    <w:rsid w:val="00A20696"/>
    <w:pPr>
      <w:numPr>
        <w:numId w:val="15"/>
      </w:numPr>
      <w:tabs>
        <w:tab w:val="clear" w:pos="1021"/>
      </w:tabs>
      <w:ind w:left="1037" w:hanging="357"/>
    </w:pPr>
  </w:style>
  <w:style w:type="paragraph" w:styleId="ListBullet4">
    <w:name w:val="List Bullet 4"/>
    <w:basedOn w:val="List4"/>
    <w:rsid w:val="00A20696"/>
    <w:pPr>
      <w:numPr>
        <w:numId w:val="3"/>
      </w:numPr>
    </w:pPr>
  </w:style>
  <w:style w:type="paragraph" w:styleId="ListBullet5">
    <w:name w:val="List Bullet 5"/>
    <w:basedOn w:val="List5"/>
    <w:rsid w:val="00A20696"/>
    <w:pPr>
      <w:numPr>
        <w:numId w:val="4"/>
      </w:numPr>
    </w:pPr>
  </w:style>
  <w:style w:type="paragraph" w:styleId="ListContinue2">
    <w:name w:val="List Continue 2"/>
    <w:basedOn w:val="List2"/>
    <w:rsid w:val="00A20696"/>
    <w:pPr>
      <w:ind w:firstLine="0"/>
    </w:pPr>
  </w:style>
  <w:style w:type="paragraph" w:styleId="ListContinue3">
    <w:name w:val="List Continue 3"/>
    <w:basedOn w:val="List3"/>
    <w:rsid w:val="00A20696"/>
    <w:pPr>
      <w:ind w:left="1021" w:firstLine="0"/>
    </w:pPr>
  </w:style>
  <w:style w:type="paragraph" w:styleId="ListContinue4">
    <w:name w:val="List Continue 4"/>
    <w:basedOn w:val="List4"/>
    <w:rsid w:val="00A20696"/>
    <w:pPr>
      <w:ind w:firstLine="0"/>
    </w:pPr>
  </w:style>
  <w:style w:type="paragraph" w:styleId="ListContinue5">
    <w:name w:val="List Continue 5"/>
    <w:basedOn w:val="List5"/>
    <w:rsid w:val="00A20696"/>
    <w:pPr>
      <w:ind w:firstLine="0"/>
    </w:pPr>
  </w:style>
  <w:style w:type="paragraph" w:styleId="ListNumber3">
    <w:name w:val="List Number 3"/>
    <w:basedOn w:val="List3"/>
    <w:rsid w:val="00A20696"/>
    <w:pPr>
      <w:numPr>
        <w:numId w:val="5"/>
      </w:numPr>
    </w:pPr>
  </w:style>
  <w:style w:type="paragraph" w:styleId="ListNumber4">
    <w:name w:val="List Number 4"/>
    <w:basedOn w:val="List4"/>
    <w:rsid w:val="00A20696"/>
    <w:pPr>
      <w:numPr>
        <w:numId w:val="6"/>
      </w:numPr>
    </w:pPr>
  </w:style>
  <w:style w:type="paragraph" w:styleId="ListNumber5">
    <w:name w:val="List Number 5"/>
    <w:basedOn w:val="List5"/>
    <w:rsid w:val="00A20696"/>
    <w:pPr>
      <w:numPr>
        <w:numId w:val="7"/>
      </w:numPr>
    </w:pPr>
  </w:style>
  <w:style w:type="paragraph" w:styleId="BlockText">
    <w:name w:val="Block Text"/>
    <w:basedOn w:val="Normal"/>
    <w:rsid w:val="00A20696"/>
    <w:pPr>
      <w:spacing w:after="120"/>
      <w:ind w:left="1440" w:right="1440"/>
    </w:pPr>
  </w:style>
  <w:style w:type="character" w:customStyle="1" w:styleId="Subscript">
    <w:name w:val="Subscript"/>
    <w:basedOn w:val="DefaultParagraphFont"/>
    <w:rsid w:val="00A20696"/>
    <w:rPr>
      <w:sz w:val="16"/>
      <w:vertAlign w:val="subscript"/>
    </w:rPr>
  </w:style>
  <w:style w:type="character" w:customStyle="1" w:styleId="Superscript">
    <w:name w:val="Superscript"/>
    <w:basedOn w:val="DefaultParagraphFont"/>
    <w:rsid w:val="00A20696"/>
    <w:rPr>
      <w:sz w:val="16"/>
      <w:vertAlign w:val="superscript"/>
    </w:rPr>
  </w:style>
  <w:style w:type="character" w:customStyle="1" w:styleId="Symbols">
    <w:name w:val="Symbols"/>
    <w:basedOn w:val="DefaultParagraphFont"/>
    <w:rsid w:val="00A20696"/>
    <w:rPr>
      <w:rFonts w:ascii="Symbol" w:hAnsi="Symbol"/>
    </w:rPr>
  </w:style>
  <w:style w:type="character" w:customStyle="1" w:styleId="MenuOptions">
    <w:name w:val="Menu Options"/>
    <w:basedOn w:val="DefaultParagraphFont"/>
    <w:rsid w:val="00A20696"/>
    <w:rPr>
      <w:rFonts w:ascii="Arial Narrow" w:hAnsi="Arial Narrow"/>
      <w:smallCaps/>
    </w:rPr>
  </w:style>
  <w:style w:type="character" w:customStyle="1" w:styleId="Buttons">
    <w:name w:val="Buttons"/>
    <w:basedOn w:val="DefaultParagraphFont"/>
    <w:rsid w:val="00A20696"/>
    <w:rPr>
      <w:b/>
    </w:rPr>
  </w:style>
  <w:style w:type="character" w:customStyle="1" w:styleId="Underlined">
    <w:name w:val="Underlined"/>
    <w:basedOn w:val="DefaultParagraphFont"/>
    <w:rsid w:val="00A20696"/>
    <w:rPr>
      <w:u w:val="single"/>
    </w:rPr>
  </w:style>
  <w:style w:type="paragraph" w:customStyle="1" w:styleId="TableBodyTextRight">
    <w:name w:val="Table Body Text Right"/>
    <w:basedOn w:val="TableBodyText"/>
    <w:rsid w:val="00A20696"/>
    <w:pPr>
      <w:widowControl w:val="0"/>
      <w:autoSpaceDE w:val="0"/>
      <w:autoSpaceDN w:val="0"/>
      <w:adjustRightInd w:val="0"/>
      <w:jc w:val="right"/>
    </w:pPr>
    <w:rPr>
      <w:rFonts w:cs="Arial"/>
      <w:szCs w:val="18"/>
    </w:rPr>
  </w:style>
  <w:style w:type="paragraph" w:customStyle="1" w:styleId="CopyrightText">
    <w:name w:val="Copyright Text"/>
    <w:basedOn w:val="BodyText"/>
    <w:rsid w:val="00A20696"/>
    <w:rPr>
      <w:sz w:val="18"/>
    </w:rPr>
  </w:style>
  <w:style w:type="paragraph" w:customStyle="1" w:styleId="BodySmallRight">
    <w:name w:val="Body Small Right"/>
    <w:basedOn w:val="BodyTextRight"/>
    <w:rsid w:val="00A20696"/>
    <w:rPr>
      <w:sz w:val="18"/>
      <w:szCs w:val="18"/>
    </w:rPr>
  </w:style>
  <w:style w:type="paragraph" w:customStyle="1" w:styleId="MarginEdition">
    <w:name w:val="Margin Edition"/>
    <w:basedOn w:val="MarginNote"/>
    <w:rsid w:val="00A20696"/>
    <w:pPr>
      <w:spacing w:before="0" w:after="0"/>
    </w:pPr>
    <w:rPr>
      <w:rFonts w:ascii="Times New Roman" w:hAnsi="Times New Roman"/>
      <w:color w:val="999999"/>
    </w:rPr>
  </w:style>
  <w:style w:type="paragraph" w:customStyle="1" w:styleId="Spacer">
    <w:name w:val="Spacer"/>
    <w:basedOn w:val="Normal"/>
    <w:rsid w:val="00A20696"/>
    <w:rPr>
      <w:sz w:val="2"/>
      <w:szCs w:val="2"/>
    </w:rPr>
  </w:style>
  <w:style w:type="character" w:customStyle="1" w:styleId="Small">
    <w:name w:val="Small"/>
    <w:basedOn w:val="DefaultParagraphFont"/>
    <w:rsid w:val="00A20696"/>
    <w:rPr>
      <w:sz w:val="16"/>
    </w:rPr>
  </w:style>
  <w:style w:type="paragraph" w:customStyle="1" w:styleId="WideTable">
    <w:name w:val="Wide Table"/>
    <w:basedOn w:val="Normal"/>
    <w:rsid w:val="00A20696"/>
    <w:pPr>
      <w:ind w:left="-1418"/>
    </w:pPr>
    <w:rPr>
      <w:sz w:val="2"/>
      <w:szCs w:val="2"/>
    </w:rPr>
  </w:style>
  <w:style w:type="character" w:styleId="PageNumber">
    <w:name w:val="page number"/>
    <w:basedOn w:val="DefaultParagraphFont"/>
    <w:rsid w:val="00A20696"/>
  </w:style>
  <w:style w:type="paragraph" w:styleId="Quote">
    <w:name w:val="Quote"/>
    <w:basedOn w:val="Heading1"/>
    <w:link w:val="QuoteChar"/>
    <w:qFormat/>
    <w:rsid w:val="00A20696"/>
    <w:rPr>
      <w:b w:val="0"/>
      <w:sz w:val="72"/>
      <w:szCs w:val="72"/>
      <w:lang w:val="en-NZ"/>
    </w:rPr>
  </w:style>
  <w:style w:type="character" w:customStyle="1" w:styleId="QuoteChar">
    <w:name w:val="Quote Char"/>
    <w:basedOn w:val="DefaultParagraphFont"/>
    <w:link w:val="Quote"/>
    <w:rsid w:val="00A206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0696"/>
    <w:pPr>
      <w:pageBreakBefore/>
    </w:pPr>
  </w:style>
  <w:style w:type="paragraph" w:customStyle="1" w:styleId="Border">
    <w:name w:val="Border"/>
    <w:basedOn w:val="Normal"/>
    <w:qFormat/>
    <w:rsid w:val="00A206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0696"/>
    <w:rPr>
      <w:b/>
      <w:bCs/>
      <w:i/>
      <w:iCs/>
      <w:color w:val="auto"/>
    </w:rPr>
  </w:style>
  <w:style w:type="paragraph" w:styleId="IntenseQuote">
    <w:name w:val="Intense Quote"/>
    <w:basedOn w:val="Normal"/>
    <w:next w:val="Normal"/>
    <w:link w:val="IntenseQuoteChar"/>
    <w:uiPriority w:val="30"/>
    <w:qFormat/>
    <w:rsid w:val="00A206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06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0696"/>
    <w:rPr>
      <w:smallCaps/>
      <w:color w:val="auto"/>
      <w:u w:val="single"/>
    </w:rPr>
  </w:style>
  <w:style w:type="character" w:styleId="IntenseReference">
    <w:name w:val="Intense Reference"/>
    <w:basedOn w:val="DefaultParagraphFont"/>
    <w:uiPriority w:val="32"/>
    <w:qFormat/>
    <w:rsid w:val="00A20696"/>
    <w:rPr>
      <w:b/>
      <w:bCs/>
      <w:smallCaps/>
      <w:color w:val="auto"/>
      <w:spacing w:val="5"/>
      <w:u w:val="single"/>
    </w:rPr>
  </w:style>
  <w:style w:type="paragraph" w:customStyle="1" w:styleId="2ColumnHeading">
    <w:name w:val="2Column Heading"/>
    <w:basedOn w:val="BodyText"/>
    <w:qFormat/>
    <w:rsid w:val="00A20696"/>
    <w:pPr>
      <w:spacing w:after="60"/>
      <w:ind w:left="-2268"/>
    </w:pPr>
    <w:rPr>
      <w:b/>
    </w:rPr>
  </w:style>
  <w:style w:type="paragraph" w:customStyle="1" w:styleId="Heading1TOC">
    <w:name w:val="Heading1 TOC"/>
    <w:basedOn w:val="Normal"/>
    <w:qFormat/>
    <w:rsid w:val="00A20696"/>
    <w:pPr>
      <w:spacing w:before="240" w:after="120"/>
    </w:pPr>
    <w:rPr>
      <w:rFonts w:ascii="Times New Roman" w:hAnsi="Times New Roman"/>
      <w:b/>
      <w:sz w:val="32"/>
    </w:rPr>
  </w:style>
  <w:style w:type="paragraph" w:customStyle="1" w:styleId="Heading2TOC">
    <w:name w:val="Heading2 TOC"/>
    <w:basedOn w:val="Normal"/>
    <w:qFormat/>
    <w:rsid w:val="00A20696"/>
    <w:pPr>
      <w:spacing w:before="240" w:after="60"/>
    </w:pPr>
    <w:rPr>
      <w:rFonts w:ascii="Times New Roman" w:hAnsi="Times New Roman"/>
      <w:b/>
      <w:sz w:val="28"/>
    </w:rPr>
  </w:style>
  <w:style w:type="character" w:customStyle="1" w:styleId="Underline">
    <w:name w:val="Underline"/>
    <w:basedOn w:val="DefaultParagraphFont"/>
    <w:qFormat/>
    <w:rsid w:val="00A20696"/>
    <w:rPr>
      <w:u w:val="single"/>
    </w:rPr>
  </w:style>
  <w:style w:type="character" w:customStyle="1" w:styleId="BoldandItalics">
    <w:name w:val="Bold and Italics"/>
    <w:qFormat/>
    <w:rsid w:val="00A20696"/>
    <w:rPr>
      <w:b/>
      <w:i/>
      <w:u w:val="none"/>
    </w:rPr>
  </w:style>
  <w:style w:type="paragraph" w:styleId="BalloonText">
    <w:name w:val="Balloon Text"/>
    <w:basedOn w:val="Normal"/>
    <w:link w:val="BalloonTextChar"/>
    <w:rsid w:val="00A20696"/>
    <w:rPr>
      <w:rFonts w:ascii="Tahoma" w:hAnsi="Tahoma" w:cs="Tahoma"/>
      <w:sz w:val="16"/>
      <w:szCs w:val="16"/>
    </w:rPr>
  </w:style>
  <w:style w:type="character" w:customStyle="1" w:styleId="BalloonTextChar">
    <w:name w:val="Balloon Text Char"/>
    <w:basedOn w:val="DefaultParagraphFont"/>
    <w:link w:val="BalloonText"/>
    <w:rsid w:val="00A206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06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06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1101</Words>
  <Characters>6716</Characters>
  <Application>Microsoft Office Word</Application>
  <DocSecurity>0</DocSecurity>
  <Lines>273</Lines>
  <Paragraphs>159</Paragraphs>
  <ScaleCrop>false</ScaleCrop>
  <Company>Author-it Software Corporation Ltd.</Company>
  <LinksUpToDate>false</LinksUpToDate>
  <CharactersWithSpaces>7722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PMC552022C Prepare materials for clay and ceramic production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2012-05-26T19:08:00Z</dcterms:created>
  <dcterms:modified xsi:type="dcterms:W3CDTF">2012-05-26T19:08:00Z</dcterms:modified>
</cp:coreProperties>
</file>