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07B" w:rsidP="000F507B">
      <w:pPr>
        <w:pStyle w:val="Title"/>
      </w:pPr>
      <w:r>
        <w:fldChar w:fldCharType="begin"/>
      </w:r>
      <w:r>
        <w:instrText xml:space="preserve"> TITLE   \* MERGEFORMAT </w:instrText>
      </w:r>
      <w:r>
        <w:fldChar w:fldCharType="separate"/>
      </w:r>
      <w:r>
        <w:t>PMC552021C Operate manual glazing equipment</w:t>
      </w:r>
      <w:r>
        <w:fldChar w:fldCharType="end"/>
      </w:r>
    </w:p>
    <w:p w:rsidR="000F507B" w:rsidP="000F507B">
      <w:pPr>
        <w:pStyle w:val="Version"/>
        <w:sectPr w:rsidSect="00E95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5C68" w:rsidP="00E95C68">
      <w:pPr>
        <w:pStyle w:val="SuperHeading"/>
      </w:pPr>
      <w:r w:rsidRPr="00E95C68">
        <w:t>PMC552021C Operate manual glazing equipment</w:t>
      </w:r>
    </w:p>
    <w:p w:rsidR="00000000" w:rsidRPr="00E95C68" w:rsidP="00E95C68">
      <w:pPr>
        <w:pStyle w:val="SuperHeading"/>
      </w:pPr>
    </w:p>
    <w:p w:rsidR="00000000" w:rsidRPr="00E95C68" w:rsidP="00E95C68">
      <w:pPr>
        <w:pStyle w:val="Heading1"/>
      </w:pPr>
      <w:bookmarkStart w:id="1" w:name="O_110067"/>
      <w:bookmarkEnd w:id="1"/>
      <w:r w:rsidRPr="00E95C68">
        <w:t>Modification History</w:t>
      </w:r>
    </w:p>
    <w:p w:rsidR="00000000" w:rsidRPr="00E95C68" w:rsidP="00E95C68">
      <w:pPr>
        <w:pStyle w:val="BodyText"/>
      </w:pPr>
      <w:r w:rsidRPr="00E95C68">
        <w:t>Not applicable.</w:t>
      </w:r>
    </w:p>
    <w:p w:rsidR="00000000" w:rsidRPr="00E95C68" w:rsidP="00E95C68">
      <w:pPr>
        <w:pStyle w:val="AllowPageBreak"/>
      </w:pPr>
    </w:p>
    <w:p w:rsidR="00000000" w:rsidRPr="00E95C68" w:rsidP="00E95C68">
      <w:pPr>
        <w:pStyle w:val="Heading1"/>
      </w:pPr>
      <w:bookmarkStart w:id="2" w:name="O_110068"/>
      <w:bookmarkEnd w:id="2"/>
      <w:r w:rsidRPr="00E95C68">
        <w:t>Unit Descriptor</w:t>
      </w:r>
    </w:p>
    <w:tbl>
      <w:tblPr>
        <w:tblW w:w="0" w:type="auto"/>
        <w:tblLayout w:type="fixed"/>
        <w:tblCellMar>
          <w:left w:w="62" w:type="dxa"/>
          <w:right w:w="62" w:type="dxa"/>
        </w:tblCellMar>
        <w:tblLook w:val="0000"/>
      </w:tblPr>
      <w:tblGrid>
        <w:gridCol w:w="2671"/>
        <w:gridCol w:w="5851"/>
      </w:tblGrid>
      <w:tr w:rsidTr="000F507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This unit of competency covers the operation of manual glazing and decorating equipment used for clay and</w:t>
            </w:r>
            <w:r w:rsidRPr="00E95C68">
              <w:t xml:space="preserve"> ceramic product production. </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3" w:name="O_110069"/>
      <w:bookmarkEnd w:id="3"/>
      <w:r w:rsidRPr="00E95C68">
        <w:t>Application of the Unit</w:t>
      </w:r>
    </w:p>
    <w:tbl>
      <w:tblPr>
        <w:tblW w:w="0" w:type="auto"/>
        <w:tblLayout w:type="fixed"/>
        <w:tblCellMar>
          <w:left w:w="62" w:type="dxa"/>
          <w:right w:w="62" w:type="dxa"/>
        </w:tblCellMar>
        <w:tblLook w:val="0000"/>
      </w:tblPr>
      <w:tblGrid>
        <w:gridCol w:w="2751"/>
        <w:gridCol w:w="5771"/>
      </w:tblGrid>
      <w:tr w:rsidTr="000F507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 xml:space="preserve">This unit of competency applies to operators who are responsible for operating glazing, printing and finishing equipment to complete fired products. </w:t>
            </w:r>
          </w:p>
          <w:p w:rsidR="00000000" w:rsidRPr="00E95C68" w:rsidP="00E95C68">
            <w:pPr>
              <w:pStyle w:val="BodyText"/>
            </w:pPr>
            <w:r w:rsidRPr="00E95C68">
              <w:t>This unit was developed for larger production contexts but it may also be relevant to craft practitioners producing ceramic work.</w:t>
            </w:r>
          </w:p>
          <w:p w:rsidR="00000000" w:rsidRPr="00E95C68" w:rsidP="00E95C68">
            <w:pPr>
              <w:pStyle w:val="BodyText"/>
            </w:pPr>
            <w:r w:rsidRPr="00E95C68">
              <w:t>It does NOT include:</w:t>
            </w:r>
          </w:p>
          <w:p w:rsidR="00000000" w:rsidRPr="00E95C68" w:rsidP="00E95C68">
            <w:pPr>
              <w:pStyle w:val="ListBullet"/>
            </w:pPr>
            <w:r w:rsidRPr="00E95C68">
              <w:t>product forming and drying</w:t>
            </w:r>
          </w:p>
          <w:p w:rsidR="00000000" w:rsidRPr="00E95C68" w:rsidP="00E95C68">
            <w:pPr>
              <w:pStyle w:val="ListBullet"/>
            </w:pPr>
            <w:r w:rsidRPr="00E95C68">
              <w:t>product firing</w:t>
            </w:r>
          </w:p>
          <w:p w:rsidR="00000000" w:rsidRPr="00E95C68" w:rsidP="00E95C68">
            <w:pPr>
              <w:pStyle w:val="ListBullet"/>
            </w:pPr>
            <w:r w:rsidRPr="00E95C68">
              <w:t>setting up automated glazing equipment.</w:t>
            </w:r>
          </w:p>
          <w:p w:rsidR="00000000" w:rsidRPr="00E95C68" w:rsidP="00E95C68">
            <w:pPr>
              <w:pStyle w:val="BodyText"/>
            </w:pPr>
            <w:r w:rsidRPr="00E95C68">
              <w:t>This competency is typ</w:t>
            </w:r>
            <w:r w:rsidRPr="00E95C68">
              <w:t>ically performed by operators working either independently or as part of a team.</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4" w:name="O_110070"/>
      <w:bookmarkEnd w:id="4"/>
      <w:r w:rsidRPr="00E95C68">
        <w:t>Licensing/Regulatory Information</w:t>
      </w:r>
    </w:p>
    <w:p w:rsidR="00000000" w:rsidRPr="00E95C68" w:rsidP="00E95C68">
      <w:pPr>
        <w:pStyle w:val="BodyText"/>
      </w:pPr>
      <w:r w:rsidRPr="00E95C68">
        <w:t>Not applicable.</w:t>
      </w:r>
    </w:p>
    <w:p w:rsidR="00000000" w:rsidRPr="00E95C68" w:rsidP="00E95C68">
      <w:pPr>
        <w:pStyle w:val="AllowPageBreak"/>
      </w:pPr>
    </w:p>
    <w:p w:rsidR="00000000" w:rsidRPr="00E95C68" w:rsidP="00E95C68">
      <w:pPr>
        <w:pStyle w:val="Heading1"/>
      </w:pPr>
      <w:bookmarkStart w:id="5" w:name="O_110071"/>
      <w:bookmarkEnd w:id="5"/>
      <w:r w:rsidRPr="00E95C68">
        <w:t>Pre-Requisites</w:t>
      </w:r>
    </w:p>
    <w:tbl>
      <w:tblPr>
        <w:tblW w:w="0" w:type="auto"/>
        <w:tblLayout w:type="fixed"/>
        <w:tblCellMar>
          <w:left w:w="62" w:type="dxa"/>
          <w:right w:w="62" w:type="dxa"/>
        </w:tblCellMar>
        <w:tblLook w:val="0000"/>
      </w:tblPr>
      <w:tblGrid>
        <w:gridCol w:w="2775"/>
        <w:gridCol w:w="1295"/>
        <w:gridCol w:w="4452"/>
      </w:tblGrid>
      <w:tr w:rsidTr="000F50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p>
        </w:tc>
      </w:tr>
      <w:tr w:rsidTr="000F50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p>
        </w:tc>
      </w:tr>
      <w:tr w:rsidTr="000F50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6" w:name="O_110072"/>
      <w:bookmarkEnd w:id="6"/>
      <w:r w:rsidRPr="00E95C68">
        <w:t>Employability Skills Information</w:t>
      </w:r>
    </w:p>
    <w:tbl>
      <w:tblPr>
        <w:tblW w:w="0" w:type="auto"/>
        <w:tblLayout w:type="fixed"/>
        <w:tblCellMar>
          <w:left w:w="62" w:type="dxa"/>
          <w:right w:w="62" w:type="dxa"/>
        </w:tblCellMar>
        <w:tblLook w:val="0000"/>
      </w:tblPr>
      <w:tblGrid>
        <w:gridCol w:w="2802"/>
        <w:gridCol w:w="5720"/>
      </w:tblGrid>
      <w:tr w:rsidTr="000F50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This unit contains employability skills.</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7" w:name="O_110073"/>
      <w:bookmarkEnd w:id="7"/>
      <w:r w:rsidRPr="00E95C68">
        <w:t>Elements and Performance Criteria Pre-Content</w:t>
      </w:r>
    </w:p>
    <w:tbl>
      <w:tblPr>
        <w:tblW w:w="0" w:type="auto"/>
        <w:tblLayout w:type="fixed"/>
        <w:tblCellMar>
          <w:left w:w="62" w:type="dxa"/>
          <w:right w:w="62" w:type="dxa"/>
        </w:tblCellMar>
        <w:tblLook w:val="0000"/>
      </w:tblPr>
      <w:tblGrid>
        <w:gridCol w:w="2547"/>
        <w:gridCol w:w="5975"/>
      </w:tblGrid>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 xml:space="preserve">Performance criteria describe </w:t>
            </w:r>
            <w:r w:rsidRPr="00E95C68">
              <w:t>the performance needed to demonstrate achievement of the element. Where bold italicised text is used, further information is detailed in the required skills and knowledge section and the range statement. Assessment of performance is to be consistent with t</w:t>
            </w:r>
            <w:r w:rsidRPr="00E95C68">
              <w:t>he evidence guide.</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8" w:name="O_110074"/>
      <w:bookmarkEnd w:id="8"/>
      <w:r w:rsidRPr="00E95C68">
        <w:t>Elements and Performance Criteria</w:t>
      </w:r>
    </w:p>
    <w:tbl>
      <w:tblPr>
        <w:tblW w:w="0" w:type="auto"/>
        <w:tblLayout w:type="fixed"/>
        <w:tblCellMar>
          <w:left w:w="62" w:type="dxa"/>
          <w:right w:w="62" w:type="dxa"/>
        </w:tblCellMar>
        <w:tblLook w:val="0000"/>
      </w:tblPr>
      <w:tblGrid>
        <w:gridCol w:w="2547"/>
        <w:gridCol w:w="5975"/>
      </w:tblGrid>
      <w:tr w:rsidTr="000F507B">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PERFORMANCE CRITERIA</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1.</w:t>
            </w:r>
            <w:r w:rsidRPr="00E95C68">
              <w:tab/>
              <w:t>Prepare glazing and decorating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1.1.</w:t>
            </w:r>
            <w:r w:rsidRPr="00E95C68">
              <w:tab/>
              <w:t>Determine glazing and decorating requirements from production schedule</w:t>
            </w:r>
          </w:p>
          <w:p w:rsidR="00000000" w:rsidRPr="00E95C68" w:rsidP="00E95C68">
            <w:pPr>
              <w:pStyle w:val="List2"/>
            </w:pPr>
            <w:r w:rsidRPr="00E95C68">
              <w:t>1.2.</w:t>
            </w:r>
            <w:r w:rsidRPr="00E95C68">
              <w:tab/>
              <w:t>Adjust equipment as required</w:t>
            </w:r>
          </w:p>
          <w:p w:rsidR="00000000" w:rsidRPr="00E95C68" w:rsidP="00E95C68">
            <w:pPr>
              <w:pStyle w:val="List2"/>
            </w:pPr>
            <w:r w:rsidRPr="00E95C68">
              <w:t>1.3.</w:t>
            </w:r>
            <w:r w:rsidRPr="00E95C68">
              <w:tab/>
              <w:t>Connect glaze or surface materials to glazing and decorating equipment</w:t>
            </w:r>
          </w:p>
          <w:p w:rsidR="00000000" w:rsidP="00E95C68">
            <w:pPr>
              <w:pStyle w:val="List2"/>
              <w:rPr>
                <w:lang w:val="en-NZ"/>
              </w:rPr>
            </w:pPr>
            <w:r w:rsidRPr="00E95C68">
              <w:t>1.4.</w:t>
            </w:r>
            <w:r w:rsidRPr="00E95C68">
              <w:tab/>
              <w:t>Check equipment operation and safety specifications</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2.</w:t>
            </w:r>
            <w:r w:rsidRPr="00E95C68">
              <w:tab/>
              <w:t>Apply glaze or surface materials to formed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2.1.</w:t>
            </w:r>
            <w:r w:rsidRPr="00E95C68">
              <w:tab/>
              <w:t>Set up glaze application for operation</w:t>
            </w:r>
          </w:p>
          <w:p w:rsidR="00000000" w:rsidRPr="00E95C68" w:rsidP="00E95C68">
            <w:pPr>
              <w:pStyle w:val="List2"/>
            </w:pPr>
            <w:r w:rsidRPr="00E95C68">
              <w:t>2.2.</w:t>
            </w:r>
            <w:r w:rsidRPr="00E95C68">
              <w:tab/>
            </w:r>
            <w:r w:rsidRPr="00E95C68">
              <w:t>Apply glaze to produce the specified thickness</w:t>
            </w:r>
          </w:p>
          <w:p w:rsidR="00000000" w:rsidRPr="00E95C68" w:rsidP="00E95C68">
            <w:pPr>
              <w:pStyle w:val="List2"/>
            </w:pPr>
            <w:r w:rsidRPr="00E95C68">
              <w:t>2.3.</w:t>
            </w:r>
            <w:r w:rsidRPr="00E95C68">
              <w:tab/>
              <w:t>Recover excess or spilt glaze for treatment or recycling</w:t>
            </w:r>
          </w:p>
          <w:p w:rsidR="00000000" w:rsidP="00E95C68">
            <w:pPr>
              <w:pStyle w:val="List2"/>
              <w:rPr>
                <w:lang w:val="en-NZ"/>
              </w:rPr>
            </w:pPr>
            <w:r w:rsidRPr="00E95C68">
              <w:t>2.4.</w:t>
            </w:r>
            <w:r w:rsidRPr="00E95C68">
              <w:tab/>
              <w:t>Shut down and unload equipment at conclusion of glazing to procedures, ensuring that products are stored in the appropriate area</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3.</w:t>
            </w:r>
            <w:r w:rsidRPr="00E95C68">
              <w:tab/>
              <w:t>Print fir</w:t>
            </w:r>
            <w:r w:rsidRPr="00E95C68">
              <w:t>ed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3.1.</w:t>
            </w:r>
            <w:r w:rsidRPr="00E95C68">
              <w:tab/>
              <w:t>Operate printing equipment to produce a correctly registered decoration</w:t>
            </w:r>
          </w:p>
          <w:p w:rsidR="00000000" w:rsidRPr="00E95C68" w:rsidP="00E95C68">
            <w:pPr>
              <w:pStyle w:val="List2"/>
            </w:pPr>
            <w:r w:rsidRPr="00E95C68">
              <w:t>3.2.</w:t>
            </w:r>
            <w:r w:rsidRPr="00E95C68">
              <w:tab/>
              <w:t>Report printing equipment faults to the designated person</w:t>
            </w:r>
          </w:p>
          <w:p w:rsidR="00000000" w:rsidP="00E95C68">
            <w:pPr>
              <w:pStyle w:val="List2"/>
              <w:rPr>
                <w:lang w:val="en-NZ"/>
              </w:rPr>
            </w:pPr>
            <w:r w:rsidRPr="00E95C68">
              <w:t>3.3.</w:t>
            </w:r>
            <w:r w:rsidRPr="00E95C68">
              <w:tab/>
              <w:t xml:space="preserve">Shut down and unload equipment at conclusion of printing to specifications, ensuring that products </w:t>
            </w:r>
            <w:r w:rsidRPr="00E95C68">
              <w:t>are stored in the appropriate area</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4.</w:t>
            </w:r>
            <w:r w:rsidRPr="00E95C68">
              <w:tab/>
              <w:t>Repair glaze faults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4.1.</w:t>
            </w:r>
            <w:r w:rsidRPr="00E95C68">
              <w:tab/>
              <w:t>Apply glaze repair techniques to produce a properly finished product</w:t>
            </w:r>
          </w:p>
          <w:p w:rsidR="00000000" w:rsidRPr="00E95C68" w:rsidP="00E95C68">
            <w:pPr>
              <w:pStyle w:val="List2"/>
            </w:pPr>
            <w:r w:rsidRPr="00E95C68">
              <w:t>4.2.</w:t>
            </w:r>
            <w:r w:rsidRPr="00E95C68">
              <w:tab/>
              <w:t xml:space="preserve">Remove all glaze faults </w:t>
            </w:r>
          </w:p>
          <w:p w:rsidR="00000000" w:rsidRPr="00E95C68" w:rsidP="00E95C68">
            <w:pPr>
              <w:pStyle w:val="List2"/>
            </w:pPr>
            <w:r w:rsidRPr="00E95C68">
              <w:t>4.3.</w:t>
            </w:r>
            <w:r w:rsidRPr="00E95C68">
              <w:tab/>
              <w:t>Reglaze repaired area with the specified glaze</w:t>
            </w:r>
          </w:p>
          <w:p w:rsidR="00000000" w:rsidRPr="00E95C68" w:rsidP="00E95C68">
            <w:pPr>
              <w:pStyle w:val="List2"/>
            </w:pPr>
            <w:r w:rsidRPr="00E95C68">
              <w:t>4.4.</w:t>
            </w:r>
            <w:r w:rsidRPr="00E95C68">
              <w:tab/>
              <w:t>Clear work area at the conclusion of</w:t>
            </w:r>
            <w:r w:rsidRPr="00E95C68">
              <w:t xml:space="preserve"> the glaze repairing to procedures</w:t>
            </w:r>
          </w:p>
          <w:p w:rsidR="00000000" w:rsidP="00E95C68">
            <w:pPr>
              <w:pStyle w:val="List2"/>
              <w:rPr>
                <w:lang w:val="en-NZ"/>
              </w:rPr>
            </w:pPr>
            <w:r w:rsidRPr="00E95C68">
              <w:t>4.5.</w:t>
            </w:r>
            <w:r w:rsidRPr="00E95C68">
              <w:tab/>
              <w:t>Store products in the appropriate area</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5.</w:t>
            </w:r>
            <w:r w:rsidRPr="00E95C68">
              <w:tab/>
              <w:t>Rectify routine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5.1.</w:t>
            </w:r>
            <w:r w:rsidRPr="00E95C68">
              <w:tab/>
              <w:t>Identify the range of faults that can occur during the operation</w:t>
            </w:r>
          </w:p>
          <w:p w:rsidR="00000000" w:rsidRPr="00E95C68" w:rsidP="00E95C68">
            <w:pPr>
              <w:pStyle w:val="List2"/>
            </w:pPr>
            <w:r w:rsidRPr="00E95C68">
              <w:t>5.2.</w:t>
            </w:r>
            <w:r w:rsidRPr="00E95C68">
              <w:tab/>
              <w:t>Determine and rectify fault causes according to procedures</w:t>
            </w:r>
          </w:p>
          <w:p w:rsidR="00000000" w:rsidRPr="00E95C68" w:rsidP="00E95C68">
            <w:pPr>
              <w:pStyle w:val="List2"/>
            </w:pPr>
            <w:r w:rsidRPr="00E95C68">
              <w:t>5.3.</w:t>
            </w:r>
            <w:r w:rsidRPr="00E95C68">
              <w:tab/>
            </w:r>
            <w:r w:rsidRPr="00E95C68">
              <w:t>Identify and rectify equipment failure causes according to procedures</w:t>
            </w:r>
          </w:p>
          <w:p w:rsidR="00000000" w:rsidRPr="00E95C68" w:rsidP="00E95C68">
            <w:pPr>
              <w:pStyle w:val="List2"/>
            </w:pPr>
            <w:r w:rsidRPr="00E95C68">
              <w:t>5.4.</w:t>
            </w:r>
            <w:r w:rsidRPr="00E95C68">
              <w:tab/>
              <w:t>Complete appropriate records and log books of equipment operations to meet procedures</w:t>
            </w:r>
          </w:p>
          <w:p w:rsidR="00000000" w:rsidP="00E95C68">
            <w:pPr>
              <w:pStyle w:val="List2"/>
              <w:rPr>
                <w:lang w:val="en-NZ"/>
              </w:rPr>
            </w:pPr>
            <w:r w:rsidRPr="00E95C68">
              <w:t>5.5.</w:t>
            </w:r>
            <w:r w:rsidRPr="00E95C68">
              <w:tab/>
              <w:t>Identify non-routine problems and report to designated person</w:t>
            </w:r>
          </w:p>
        </w:tc>
      </w:tr>
      <w:tr w:rsidTr="000F507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List"/>
              <w:rPr>
                <w:lang w:val="en-NZ"/>
              </w:rPr>
            </w:pPr>
            <w:r w:rsidRPr="00E95C68">
              <w:t>6.</w:t>
            </w:r>
            <w:r w:rsidRPr="00E95C68">
              <w:tab/>
              <w:t>Control hazards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List2"/>
            </w:pPr>
            <w:r w:rsidRPr="00E95C68">
              <w:t>6.1.</w:t>
            </w:r>
            <w:r w:rsidRPr="00E95C68">
              <w:tab/>
              <w:t>Ide</w:t>
            </w:r>
            <w:r w:rsidRPr="00E95C68">
              <w:t>ntify hazards from the job to be done</w:t>
            </w:r>
          </w:p>
          <w:p w:rsidR="00000000" w:rsidRPr="00E95C68" w:rsidP="00E95C68">
            <w:pPr>
              <w:pStyle w:val="List2"/>
            </w:pPr>
            <w:r w:rsidRPr="00E95C68">
              <w:t>6.2.</w:t>
            </w:r>
            <w:r w:rsidRPr="00E95C68">
              <w:tab/>
              <w:t>Identify other hazards in the work area</w:t>
            </w:r>
          </w:p>
          <w:p w:rsidR="00000000" w:rsidRPr="00E95C68" w:rsidP="00E95C68">
            <w:pPr>
              <w:pStyle w:val="List2"/>
            </w:pPr>
            <w:r w:rsidRPr="00E95C68">
              <w:t>6.3.</w:t>
            </w:r>
            <w:r w:rsidRPr="00E95C68">
              <w:tab/>
              <w:t>Assess the risks arising from those hazards</w:t>
            </w:r>
          </w:p>
          <w:p w:rsidR="00000000" w:rsidRPr="00E95C68" w:rsidP="00E95C68">
            <w:pPr>
              <w:pStyle w:val="List2"/>
            </w:pPr>
            <w:r w:rsidRPr="00E95C68">
              <w:t>6.4.</w:t>
            </w:r>
            <w:r w:rsidRPr="00E95C68">
              <w:tab/>
              <w:t>Implement measures to control those risks in line with procedures</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9" w:name="O_110075"/>
      <w:bookmarkEnd w:id="9"/>
      <w:r w:rsidRPr="00E95C68">
        <w:t>Required Skills and Knowledge</w:t>
      </w:r>
    </w:p>
    <w:tbl>
      <w:tblPr>
        <w:tblW w:w="0" w:type="auto"/>
        <w:tblLayout w:type="fixed"/>
        <w:tblCellMar>
          <w:left w:w="62" w:type="dxa"/>
          <w:right w:w="62" w:type="dxa"/>
        </w:tblCellMar>
        <w:tblLook w:val="0000"/>
      </w:tblPr>
      <w:tblGrid>
        <w:gridCol w:w="8522"/>
      </w:tblGrid>
      <w:tr w:rsidTr="000F50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REQU</w:t>
            </w:r>
            <w:r w:rsidRPr="00E95C68">
              <w:rPr>
                <w:rStyle w:val="SpecialBold"/>
              </w:rPr>
              <w:t>IRED SKILLS AND KNOWLEDGE</w:t>
            </w:r>
          </w:p>
        </w:tc>
      </w:tr>
      <w:tr w:rsidTr="000F50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This section describes the skills and knowledge required for this unit.</w:t>
            </w:r>
          </w:p>
        </w:tc>
      </w:tr>
      <w:tr w:rsidTr="000F5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Required skills</w:t>
            </w:r>
          </w:p>
        </w:tc>
      </w:tr>
      <w:tr w:rsidTr="000F5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Required skills include:</w:t>
            </w:r>
          </w:p>
          <w:p w:rsidR="00000000" w:rsidRPr="00E95C68" w:rsidP="00E95C68">
            <w:pPr>
              <w:pStyle w:val="ListBullet"/>
            </w:pPr>
            <w:r w:rsidRPr="00E95C68">
              <w:t>recognising conditions which will lead to out of specification product and taking appropriate action</w:t>
            </w:r>
          </w:p>
          <w:p w:rsidR="00000000" w:rsidRPr="00E95C68" w:rsidP="00E95C68">
            <w:pPr>
              <w:pStyle w:val="ListBullet"/>
            </w:pPr>
            <w:r w:rsidRPr="00E95C68">
              <w:t>implementing enterprise's procedures and relevant regulatory requirements within time constraints and in a manner relevant to the operation of the glazing and decorating equipment</w:t>
            </w:r>
          </w:p>
          <w:p w:rsidR="00000000" w:rsidP="00E95C68">
            <w:pPr>
              <w:pStyle w:val="ListBullet"/>
              <w:rPr>
                <w:lang w:val="en-NZ"/>
              </w:rPr>
            </w:pPr>
            <w:r w:rsidRPr="00E95C68">
              <w:t>reading and numeracy to interpreting workplace documents and technical infor</w:t>
            </w:r>
            <w:r w:rsidRPr="00E95C68">
              <w:t>mation</w:t>
            </w:r>
          </w:p>
        </w:tc>
      </w:tr>
      <w:tr w:rsidTr="000F5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Required knowledge</w:t>
            </w:r>
          </w:p>
        </w:tc>
      </w:tr>
      <w:tr w:rsidTr="000F5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Required knowledge includes:</w:t>
            </w:r>
          </w:p>
          <w:p w:rsidR="00000000" w:rsidRPr="00E95C68" w:rsidP="00E95C68">
            <w:pPr>
              <w:pStyle w:val="ListBullet"/>
            </w:pPr>
            <w:r w:rsidRPr="00E95C68">
              <w:t>glaze composition and function</w:t>
            </w:r>
          </w:p>
          <w:p w:rsidR="00000000" w:rsidRPr="00E95C68" w:rsidP="00E95C68">
            <w:pPr>
              <w:pStyle w:val="ListBullet"/>
            </w:pPr>
            <w:r w:rsidRPr="00E95C68">
              <w:t>decal construction and application techniques</w:t>
            </w:r>
          </w:p>
          <w:p w:rsidR="00000000" w:rsidRPr="00E95C68" w:rsidP="00E95C68">
            <w:pPr>
              <w:pStyle w:val="ListBullet"/>
            </w:pPr>
            <w:r w:rsidRPr="00E95C68">
              <w:t>glaze application techniques (including hand dipping and spraying)</w:t>
            </w:r>
          </w:p>
          <w:p w:rsidR="00000000" w:rsidRPr="00E95C68" w:rsidP="00E95C68">
            <w:pPr>
              <w:pStyle w:val="ListBullet"/>
            </w:pPr>
            <w:r w:rsidRPr="00E95C68">
              <w:t>distinguish between causes of problems such as:</w:t>
            </w:r>
          </w:p>
          <w:p w:rsidR="00000000" w:rsidRPr="00E95C68" w:rsidP="00E95C68">
            <w:pPr>
              <w:pStyle w:val="ListBullet2"/>
            </w:pPr>
            <w:r w:rsidRPr="00E95C68">
              <w:t>produ</w:t>
            </w:r>
            <w:r w:rsidRPr="00E95C68">
              <w:t>ct surface condition</w:t>
            </w:r>
          </w:p>
          <w:p w:rsidR="00000000" w:rsidRPr="00E95C68" w:rsidP="00E95C68">
            <w:pPr>
              <w:pStyle w:val="ListBullet2"/>
            </w:pPr>
            <w:r w:rsidRPr="00E95C68">
              <w:t>equipment problems</w:t>
            </w:r>
          </w:p>
          <w:p w:rsidR="00000000" w:rsidRPr="00E95C68" w:rsidP="00E95C68">
            <w:pPr>
              <w:pStyle w:val="ListBullet2"/>
            </w:pPr>
            <w:r w:rsidRPr="00E95C68">
              <w:t>glaze properties</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10" w:name="O_110076"/>
      <w:bookmarkEnd w:id="10"/>
      <w:r w:rsidRPr="00E95C68">
        <w:t>Evidence Guide</w:t>
      </w:r>
    </w:p>
    <w:tbl>
      <w:tblPr>
        <w:tblW w:w="9570" w:type="dxa"/>
        <w:tblLayout w:type="fixed"/>
        <w:tblCellMar>
          <w:left w:w="62" w:type="dxa"/>
          <w:right w:w="62" w:type="dxa"/>
        </w:tblCellMar>
        <w:tblLook w:val="0000"/>
      </w:tblPr>
      <w:tblGrid>
        <w:gridCol w:w="3908"/>
        <w:gridCol w:w="5662"/>
      </w:tblGrid>
      <w:tr w:rsidTr="000F50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EVIDENCE GUIDE</w:t>
            </w:r>
          </w:p>
        </w:tc>
      </w:tr>
      <w:tr w:rsidTr="000F50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 xml:space="preserve">The Evidence Guide provides advice on assessment and must be read in conjunction with the performance criteria, required skills and knowledge, </w:t>
            </w:r>
            <w:r w:rsidRPr="00E95C68">
              <w:t>range statement and the Assessment Guidelines for the Training Package.</w:t>
            </w:r>
          </w:p>
        </w:tc>
      </w:tr>
      <w:tr w:rsidTr="000F50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 xml:space="preserve">The unit will be assessed in as holistic a manner as is practical and may be integrated with the assessment of other relevant units of competency. </w:t>
            </w:r>
          </w:p>
        </w:tc>
      </w:tr>
      <w:tr w:rsidTr="000F50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Critical a</w:t>
            </w:r>
            <w:r w:rsidRPr="00E95C68">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Competence must be demonstrated in the ability to recognise situations requiring action and then in implementing appropriate corrective action. Consistent performance should</w:t>
            </w:r>
            <w:r w:rsidRPr="00E95C68">
              <w:t xml:space="preserve"> be demonstrated. In particular look to see that:</w:t>
            </w:r>
          </w:p>
          <w:p w:rsidR="00000000" w:rsidRPr="00E95C68" w:rsidP="00E95C68">
            <w:pPr>
              <w:pStyle w:val="ListBullet"/>
            </w:pPr>
            <w:r w:rsidRPr="00E95C68">
              <w:t>glaze application is within requirements</w:t>
            </w:r>
          </w:p>
          <w:p w:rsidR="00000000" w:rsidRPr="00E95C68" w:rsidP="00E95C68">
            <w:pPr>
              <w:pStyle w:val="ListBullet"/>
            </w:pPr>
            <w:r w:rsidRPr="00E95C68">
              <w:t>equipment is used as required</w:t>
            </w:r>
          </w:p>
          <w:p w:rsidR="00000000" w:rsidP="00E95C68">
            <w:pPr>
              <w:pStyle w:val="ListBullet"/>
              <w:rPr>
                <w:lang w:val="en-NZ"/>
              </w:rPr>
            </w:pPr>
            <w:r w:rsidRPr="00E95C68">
              <w:t>glazing faults are recognised and categorised correctly.</w:t>
            </w:r>
          </w:p>
        </w:tc>
      </w:tr>
      <w:tr w:rsidTr="000F50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 xml:space="preserve">Assessment will require access to an operating plant over an extended period of time, or a suitable method of gathering evidence of operating ability over a range of situations. </w:t>
            </w:r>
          </w:p>
          <w:p w:rsidR="00000000" w:rsidRPr="00E95C68" w:rsidP="00E95C68">
            <w:pPr>
              <w:pStyle w:val="BodyText"/>
            </w:pPr>
            <w:r w:rsidRPr="00E95C68">
              <w:t>Assessment will occur over a range of situations which will include disruptio</w:t>
            </w:r>
            <w:r w:rsidRPr="00E95C68">
              <w:t>ns to normal, smooth operation.</w:t>
            </w:r>
          </w:p>
          <w:p w:rsidR="00000000" w:rsidP="00E95C68">
            <w:pPr>
              <w:pStyle w:val="BodyText"/>
              <w:rPr>
                <w:lang w:val="en-NZ"/>
              </w:rPr>
            </w:pPr>
            <w:r w:rsidRPr="00E95C68">
              <w:t>Simulation or case studies/scenarios may be required to allow for timely assessment of parts of this unit of competency. Simulation should be based on the actual plant and will include 'walk-throughs' of the relevant compete</w:t>
            </w:r>
            <w:r w:rsidRPr="00E95C68">
              <w:t>ncy components. A bank of scenarios/case studies/what ifs and questions will be required to probe the reasoning behind observable actions.</w:t>
            </w:r>
          </w:p>
        </w:tc>
      </w:tr>
      <w:tr w:rsidTr="000F50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Individual enterprises may choose to add prerequisites and co-requisites relevant to their proc</w:t>
            </w:r>
            <w:r w:rsidRPr="00E95C68">
              <w:t>esses.</w:t>
            </w:r>
          </w:p>
        </w:tc>
      </w:tr>
      <w:tr w:rsidTr="000F50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Assessment processes and techniques must be culturally appropriate and appropriate to the language and literacy capacity of the candidate and the work being performed.</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11" w:name="O_110077"/>
      <w:bookmarkEnd w:id="11"/>
      <w:r w:rsidRPr="00E95C68">
        <w:t>Range Statement</w:t>
      </w:r>
    </w:p>
    <w:tbl>
      <w:tblPr>
        <w:tblW w:w="0" w:type="auto"/>
        <w:tblLayout w:type="fixed"/>
        <w:tblCellMar>
          <w:left w:w="62" w:type="dxa"/>
          <w:right w:w="62" w:type="dxa"/>
        </w:tblCellMar>
        <w:tblLook w:val="0000"/>
      </w:tblPr>
      <w:tblGrid>
        <w:gridCol w:w="3470"/>
        <w:gridCol w:w="5052"/>
      </w:tblGrid>
      <w:tr w:rsidTr="000F50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RANGE STATEMENT</w:t>
            </w:r>
          </w:p>
        </w:tc>
      </w:tr>
      <w:tr w:rsidTr="000F50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The range statement relates to the unit of competency as a whole. It allows for different work environments and situations that may affect performance. Bold italicised wording, if used in the performance criteria, is detailed below. Essen</w:t>
            </w:r>
            <w:r w:rsidRPr="00E95C68">
              <w:t>tial operating conditions that may be present with training and assessment (depending on the work situation, needs of the candidate, accessibility of the item, and local industry and regional contexts) may also be included.</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Procedures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t xml:space="preserve">All operations are </w:t>
            </w:r>
            <w:r w:rsidRPr="00E95C68">
              <w:t>performed in accordance with standard procedures and work instructions</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Products</w:t>
            </w:r>
            <w:r w:rsidRPr="00E95C6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Products may include:</w:t>
            </w:r>
          </w:p>
          <w:p w:rsidR="00000000" w:rsidRPr="00E95C68" w:rsidP="00E95C68">
            <w:pPr>
              <w:pStyle w:val="ListBullet"/>
            </w:pPr>
            <w:r w:rsidRPr="00E95C68">
              <w:t>cups, saucers</w:t>
            </w:r>
          </w:p>
          <w:p w:rsidR="00000000" w:rsidRPr="00E95C68" w:rsidP="00E95C68">
            <w:pPr>
              <w:pStyle w:val="ListBullet"/>
            </w:pPr>
            <w:r w:rsidRPr="00E95C68">
              <w:t>tiles</w:t>
            </w:r>
          </w:p>
          <w:p w:rsidR="00000000" w:rsidRPr="00E95C68" w:rsidP="00E95C68">
            <w:pPr>
              <w:pStyle w:val="ListBullet"/>
            </w:pPr>
            <w:r w:rsidRPr="00E95C68">
              <w:t>bricks</w:t>
            </w:r>
          </w:p>
          <w:p w:rsidR="00000000" w:rsidRPr="00E95C68" w:rsidP="00E95C68">
            <w:pPr>
              <w:pStyle w:val="ListBullet"/>
            </w:pPr>
            <w:r w:rsidRPr="00E95C68">
              <w:t>sanitary ware</w:t>
            </w:r>
          </w:p>
          <w:p w:rsidR="00000000" w:rsidRPr="00E95C68" w:rsidP="00E95C68">
            <w:pPr>
              <w:pStyle w:val="ListBullet"/>
            </w:pPr>
            <w:r w:rsidRPr="00E95C68">
              <w:t>bathroom fittings</w:t>
            </w:r>
          </w:p>
          <w:p w:rsidR="00000000" w:rsidP="00E95C68">
            <w:pPr>
              <w:pStyle w:val="ListBullet"/>
              <w:rPr>
                <w:lang w:val="en-NZ"/>
              </w:rPr>
            </w:pPr>
            <w:r w:rsidRPr="00E95C68">
              <w:t>insulators</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Equipment</w:t>
            </w:r>
            <w:r w:rsidRPr="00E95C6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Equipment may include:</w:t>
            </w:r>
          </w:p>
          <w:p w:rsidR="00000000" w:rsidRPr="00E95C68" w:rsidP="00E95C68">
            <w:pPr>
              <w:pStyle w:val="ListBullet"/>
            </w:pPr>
            <w:r w:rsidRPr="00E95C68">
              <w:t>belt feed hopper</w:t>
            </w:r>
          </w:p>
          <w:p w:rsidR="00000000" w:rsidRPr="00E95C68" w:rsidP="00E95C68">
            <w:pPr>
              <w:pStyle w:val="ListBullet"/>
            </w:pPr>
            <w:r w:rsidRPr="00E95C68">
              <w:t>dipping equipment</w:t>
            </w:r>
          </w:p>
          <w:p w:rsidR="00000000" w:rsidRPr="00E95C68" w:rsidP="00E95C68">
            <w:pPr>
              <w:pStyle w:val="ListBullet"/>
            </w:pPr>
            <w:r w:rsidRPr="00E95C68">
              <w:t xml:space="preserve">hand spray equipment </w:t>
            </w:r>
          </w:p>
          <w:p w:rsidR="00000000" w:rsidRPr="00E95C68" w:rsidP="00E95C68">
            <w:pPr>
              <w:pStyle w:val="ListBullet"/>
            </w:pPr>
            <w:r w:rsidRPr="00E95C68">
              <w:t>screen printers</w:t>
            </w:r>
          </w:p>
          <w:p w:rsidR="00000000" w:rsidRPr="00E95C68" w:rsidP="00E95C68">
            <w:pPr>
              <w:pStyle w:val="ListBullet"/>
            </w:pPr>
            <w:r w:rsidRPr="00E95C68">
              <w:t>silk screens</w:t>
            </w:r>
          </w:p>
          <w:p w:rsidR="00000000" w:rsidP="00E95C68">
            <w:pPr>
              <w:pStyle w:val="ListBullet"/>
              <w:rPr>
                <w:lang w:val="en-NZ"/>
              </w:rPr>
            </w:pPr>
            <w:r w:rsidRPr="00E95C68">
              <w:t>vibrating hoppers</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Processes</w:t>
            </w:r>
            <w:r w:rsidRPr="00E95C6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Processes may include:</w:t>
            </w:r>
          </w:p>
          <w:p w:rsidR="00000000" w:rsidRPr="00E95C68" w:rsidP="00E95C68">
            <w:pPr>
              <w:pStyle w:val="ListBullet"/>
            </w:pPr>
            <w:r w:rsidRPr="00E95C68">
              <w:t>decorating</w:t>
            </w:r>
          </w:p>
          <w:p w:rsidR="00000000" w:rsidRPr="00E95C68" w:rsidP="00E95C68">
            <w:pPr>
              <w:pStyle w:val="ListBullet"/>
            </w:pPr>
            <w:r w:rsidRPr="00E95C68">
              <w:t>dry glaze/material</w:t>
            </w:r>
          </w:p>
          <w:p w:rsidR="00000000" w:rsidRPr="00E95C68" w:rsidP="00E95C68">
            <w:pPr>
              <w:pStyle w:val="ListBullet"/>
            </w:pPr>
            <w:r w:rsidRPr="00E95C68">
              <w:t>glaze fault repair</w:t>
            </w:r>
          </w:p>
          <w:p w:rsidR="00000000" w:rsidRPr="00E95C68" w:rsidP="00E95C68">
            <w:pPr>
              <w:pStyle w:val="ListBullet"/>
            </w:pPr>
            <w:r w:rsidRPr="00E95C68">
              <w:t>manual dip</w:t>
            </w:r>
          </w:p>
          <w:p w:rsidR="00000000" w:rsidRPr="00E95C68" w:rsidP="00E95C68">
            <w:pPr>
              <w:pStyle w:val="ListBullet"/>
            </w:pPr>
            <w:r w:rsidRPr="00E95C68">
              <w:t>manual spray</w:t>
            </w:r>
          </w:p>
          <w:p w:rsidR="00000000" w:rsidRPr="00E95C68" w:rsidP="00E95C68">
            <w:pPr>
              <w:pStyle w:val="ListBullet"/>
            </w:pPr>
            <w:r w:rsidRPr="00E95C68">
              <w:t xml:space="preserve">oversand spraying </w:t>
            </w:r>
          </w:p>
          <w:p w:rsidR="00000000" w:rsidRPr="00E95C68" w:rsidP="00E95C68">
            <w:pPr>
              <w:pStyle w:val="ListBullet"/>
            </w:pPr>
            <w:r w:rsidRPr="00E95C68">
              <w:t>reglaze (repaired products)</w:t>
            </w:r>
          </w:p>
          <w:p w:rsidR="00000000" w:rsidRPr="00E95C68" w:rsidP="00E95C68">
            <w:pPr>
              <w:pStyle w:val="ListBullet"/>
            </w:pPr>
            <w:r w:rsidRPr="00E95C68">
              <w:t>silk screen printing</w:t>
            </w:r>
          </w:p>
          <w:p w:rsidR="00000000" w:rsidRPr="00E95C68" w:rsidP="00E95C68">
            <w:pPr>
              <w:pStyle w:val="ListBullet"/>
            </w:pPr>
            <w:r w:rsidRPr="00E95C68">
              <w:t>waterfall/flinger/bell</w:t>
            </w:r>
          </w:p>
          <w:p w:rsidR="00000000" w:rsidP="00E95C68">
            <w:pPr>
              <w:pStyle w:val="ListBullet"/>
              <w:rPr>
                <w:lang w:val="en-NZ"/>
              </w:rPr>
            </w:pPr>
            <w:r w:rsidRPr="00E95C68">
              <w:t>wet glaze/material</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Materials</w:t>
            </w:r>
            <w:r w:rsidRPr="00E95C6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Materials may include:</w:t>
            </w:r>
          </w:p>
          <w:p w:rsidR="00000000" w:rsidRPr="00E95C68" w:rsidP="00E95C68">
            <w:pPr>
              <w:pStyle w:val="ListBullet"/>
            </w:pPr>
            <w:r w:rsidRPr="00E95C68">
              <w:t>artwork</w:t>
            </w:r>
          </w:p>
          <w:p w:rsidR="00000000" w:rsidRPr="00E95C68" w:rsidP="00E95C68">
            <w:pPr>
              <w:pStyle w:val="ListBullet"/>
            </w:pPr>
            <w:r w:rsidRPr="00E95C68">
              <w:t>colours</w:t>
            </w:r>
          </w:p>
          <w:p w:rsidR="00000000" w:rsidRPr="00E95C68" w:rsidP="00E95C68">
            <w:pPr>
              <w:pStyle w:val="ListBullet"/>
            </w:pPr>
            <w:r w:rsidRPr="00E95C68">
              <w:t>cover coat</w:t>
            </w:r>
          </w:p>
          <w:p w:rsidR="00000000" w:rsidRPr="00E95C68" w:rsidP="00E95C68">
            <w:pPr>
              <w:pStyle w:val="ListBullet"/>
            </w:pPr>
            <w:r w:rsidRPr="00E95C68">
              <w:t>dry glaze dusts</w:t>
            </w:r>
          </w:p>
          <w:p w:rsidR="00000000" w:rsidRPr="00E95C68" w:rsidP="00E95C68">
            <w:pPr>
              <w:pStyle w:val="ListBullet"/>
            </w:pPr>
            <w:r w:rsidRPr="00E95C68">
              <w:t>frits</w:t>
            </w:r>
          </w:p>
          <w:p w:rsidR="00000000" w:rsidRPr="00E95C68" w:rsidP="00E95C68">
            <w:pPr>
              <w:pStyle w:val="ListBullet"/>
            </w:pPr>
            <w:r w:rsidRPr="00E95C68">
              <w:t>glazed products</w:t>
            </w:r>
          </w:p>
          <w:p w:rsidR="00000000" w:rsidRPr="00E95C68" w:rsidP="00E95C68">
            <w:pPr>
              <w:pStyle w:val="ListBullet"/>
            </w:pPr>
            <w:r w:rsidRPr="00E95C68">
              <w:t>liquid glaze</w:t>
            </w:r>
          </w:p>
          <w:p w:rsidR="00000000" w:rsidRPr="00E95C68" w:rsidP="00E95C68">
            <w:pPr>
              <w:pStyle w:val="ListBullet"/>
            </w:pPr>
            <w:r w:rsidRPr="00E95C68">
              <w:t>paints</w:t>
            </w:r>
          </w:p>
          <w:p w:rsidR="00000000" w:rsidRPr="00E95C68" w:rsidP="00E95C68">
            <w:pPr>
              <w:pStyle w:val="ListBullet"/>
            </w:pPr>
            <w:r w:rsidRPr="00E95C68">
              <w:t>sand</w:t>
            </w:r>
          </w:p>
          <w:p w:rsidR="00000000" w:rsidP="00E95C68">
            <w:pPr>
              <w:pStyle w:val="ListBullet"/>
              <w:rPr>
                <w:lang w:val="en-NZ"/>
              </w:rPr>
            </w:pPr>
            <w:r w:rsidRPr="00E95C68">
              <w:t>slurry</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Typical problems</w:t>
            </w:r>
            <w:r w:rsidRPr="00E95C6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Typical problems may include:</w:t>
            </w:r>
          </w:p>
          <w:p w:rsidR="00000000" w:rsidRPr="00E95C68" w:rsidP="00E95C68">
            <w:pPr>
              <w:pStyle w:val="ListBullet"/>
            </w:pPr>
            <w:r w:rsidRPr="00E95C68">
              <w:t>glaze app</w:t>
            </w:r>
            <w:r w:rsidRPr="00E95C68">
              <w:t>lication faults (e.g. non-adherence or runs)</w:t>
            </w:r>
          </w:p>
          <w:p w:rsidR="00000000" w:rsidRPr="00E95C68" w:rsidP="00E95C68">
            <w:pPr>
              <w:pStyle w:val="ListBullet"/>
            </w:pPr>
            <w:r w:rsidRPr="00E95C68">
              <w:t>applicator equipment problems</w:t>
            </w:r>
          </w:p>
          <w:p w:rsidR="00000000" w:rsidRPr="00E95C68" w:rsidP="00E95C68">
            <w:pPr>
              <w:pStyle w:val="ListBullet"/>
            </w:pPr>
            <w:r w:rsidRPr="00E95C68">
              <w:t>product surface unsuitable for glaze application</w:t>
            </w:r>
          </w:p>
          <w:p w:rsidR="00000000" w:rsidRPr="00E95C68" w:rsidP="00E95C68">
            <w:pPr>
              <w:pStyle w:val="ListBullet"/>
            </w:pPr>
            <w:r w:rsidRPr="00E95C68">
              <w:t>glaze consistency</w:t>
            </w:r>
          </w:p>
          <w:p w:rsidR="00000000" w:rsidP="00E95C68">
            <w:pPr>
              <w:pStyle w:val="ListBullet"/>
              <w:rPr>
                <w:lang w:val="en-NZ"/>
              </w:rPr>
            </w:pPr>
            <w:r w:rsidRPr="00E95C68">
              <w:t>contamination</w:t>
            </w:r>
          </w:p>
        </w:tc>
      </w:tr>
      <w:tr w:rsidTr="000F507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Occupational health and safety</w:t>
            </w:r>
            <w:r w:rsidRPr="00E95C68">
              <w:t xml:space="preserve"> (</w:t>
            </w:r>
            <w:r w:rsidRPr="00E95C68">
              <w:rPr>
                <w:rStyle w:val="SpecialBold"/>
              </w:rPr>
              <w:t>OHS</w:t>
            </w:r>
            <w:r w:rsidRPr="00E95C68">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All operations are subject to stringent OHS requirements and t</w:t>
            </w:r>
            <w:r w:rsidRPr="00E95C68">
              <w:t>hese must not be compromised at any time. Where there is an apparent conflict between performance criteria and OHS requirements, the OHS requirements take precedence</w:t>
            </w:r>
          </w:p>
        </w:tc>
      </w:tr>
    </w:tbl>
    <w:p w:rsidR="000F507B" w:rsidP="00E95C68">
      <w:pPr>
        <w:pStyle w:val="BodyText"/>
      </w:pPr>
    </w:p>
    <w:p w:rsidR="000F507B" w:rsidP="00E95C68">
      <w:pPr>
        <w:pStyle w:val="BodyText"/>
      </w:pPr>
    </w:p>
    <w:p w:rsidR="00000000" w:rsidRPr="00E95C68" w:rsidP="00E95C68">
      <w:pPr>
        <w:pStyle w:val="Heading1"/>
      </w:pPr>
      <w:bookmarkStart w:id="12" w:name="O_110078"/>
      <w:bookmarkEnd w:id="12"/>
      <w:r w:rsidRPr="00E95C68">
        <w:t>Unit Sector(s)</w:t>
      </w:r>
    </w:p>
    <w:tbl>
      <w:tblPr>
        <w:tblW w:w="0" w:type="auto"/>
        <w:tblLayout w:type="fixed"/>
        <w:tblCellMar>
          <w:left w:w="62" w:type="dxa"/>
          <w:right w:w="62" w:type="dxa"/>
        </w:tblCellMar>
        <w:tblLook w:val="0000"/>
      </w:tblPr>
      <w:tblGrid>
        <w:gridCol w:w="2567"/>
        <w:gridCol w:w="5955"/>
      </w:tblGrid>
      <w:tr w:rsidTr="000F507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r w:rsidRPr="00E95C68">
              <w:t>Operational/technical</w:t>
            </w: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13" w:name="O_160113"/>
      <w:bookmarkEnd w:id="13"/>
      <w:r w:rsidRPr="00E95C68">
        <w:t>Competency field</w:t>
      </w:r>
    </w:p>
    <w:tbl>
      <w:tblPr>
        <w:tblW w:w="0" w:type="auto"/>
        <w:tblLayout w:type="fixed"/>
        <w:tblCellMar>
          <w:left w:w="62" w:type="dxa"/>
          <w:right w:w="62" w:type="dxa"/>
        </w:tblCellMar>
        <w:tblLook w:val="0000"/>
      </w:tblPr>
      <w:tblGrid>
        <w:gridCol w:w="2784"/>
        <w:gridCol w:w="5738"/>
      </w:tblGrid>
      <w:tr w:rsidTr="000F50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p>
        </w:tc>
      </w:tr>
    </w:tbl>
    <w:p w:rsidR="00000000" w:rsidRPr="00E95C68" w:rsidP="00E95C68">
      <w:pPr>
        <w:pStyle w:val="BodyText"/>
      </w:pPr>
    </w:p>
    <w:p w:rsidR="00000000" w:rsidRPr="00E95C68" w:rsidP="00E95C68">
      <w:pPr>
        <w:pStyle w:val="AllowPageBreak"/>
      </w:pPr>
    </w:p>
    <w:p w:rsidR="00000000" w:rsidRPr="00E95C68" w:rsidP="00E95C68">
      <w:pPr>
        <w:pStyle w:val="Heading1"/>
      </w:pPr>
      <w:bookmarkStart w:id="14" w:name="O_160112"/>
      <w:bookmarkEnd w:id="14"/>
      <w:r w:rsidRPr="00E95C68">
        <w:t>Co-requisite units</w:t>
      </w:r>
    </w:p>
    <w:tbl>
      <w:tblPr>
        <w:tblW w:w="0" w:type="auto"/>
        <w:tblLayout w:type="fixed"/>
        <w:tblCellMar>
          <w:left w:w="62" w:type="dxa"/>
          <w:right w:w="62" w:type="dxa"/>
        </w:tblCellMar>
        <w:tblLook w:val="0000"/>
      </w:tblPr>
      <w:tblGrid>
        <w:gridCol w:w="2641"/>
        <w:gridCol w:w="1322"/>
        <w:gridCol w:w="4559"/>
      </w:tblGrid>
      <w:tr w:rsidTr="000F50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r w:rsidRPr="00E95C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p>
        </w:tc>
      </w:tr>
      <w:tr w:rsidTr="000F50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68">
            <w:pPr>
              <w:pStyle w:val="BodyText"/>
              <w:rPr>
                <w:lang w:val="en-NZ"/>
              </w:rPr>
            </w:pPr>
          </w:p>
        </w:tc>
      </w:tr>
      <w:tr w:rsidTr="000F50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68" w:rsidP="00E95C68">
            <w:pPr>
              <w:pStyle w:val="BodyText"/>
            </w:pPr>
          </w:p>
        </w:tc>
      </w:tr>
    </w:tbl>
    <w:p w:rsidR="00000000" w:rsidRPr="00E95C68" w:rsidP="00E95C68">
      <w:pPr>
        <w:pStyle w:val="BodyText"/>
      </w:pPr>
    </w:p>
    <w:p w:rsidR="00000000" w:rsidRPr="00E95C68" w:rsidP="00E95C68"/>
    <w:sectPr w:rsidSect="00E95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07B" w:rsidP="000F5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7B" w:rsidP="00E95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507B" w:rsidP="00E95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07B" w:rsidP="00E95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07B" w:rsidP="000F50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7B" w:rsidP="00E95C68">
    <w:pPr>
      <w:pStyle w:val="Header"/>
      <w:framePr w:wrap="around"/>
    </w:pPr>
    <w:r>
      <w:fldChar w:fldCharType="begin"/>
    </w:r>
    <w:r>
      <w:instrText xml:space="preserve"> TITLE   \* MERGEFORMAT </w:instrText>
    </w:r>
    <w:r>
      <w:fldChar w:fldCharType="separate"/>
    </w:r>
    <w:r>
      <w:t>PMC552021C Operate manual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07B" w:rsidP="00E95C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CE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43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AD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C68"/>
    <w:pPr>
      <w:spacing w:before="360" w:after="60"/>
      <w:outlineLvl w:val="0"/>
    </w:pPr>
    <w:rPr>
      <w:sz w:val="32"/>
    </w:rPr>
  </w:style>
  <w:style w:type="paragraph" w:styleId="Heading2">
    <w:name w:val="heading 2"/>
    <w:basedOn w:val="HeadingBase"/>
    <w:next w:val="BodyText"/>
    <w:link w:val="Heading2Char"/>
    <w:qFormat/>
    <w:rsid w:val="00E95C68"/>
    <w:pPr>
      <w:keepLines/>
      <w:spacing w:before="240" w:after="120"/>
      <w:outlineLvl w:val="1"/>
    </w:pPr>
    <w:rPr>
      <w:sz w:val="28"/>
      <w:szCs w:val="40"/>
    </w:rPr>
  </w:style>
  <w:style w:type="paragraph" w:styleId="Heading3">
    <w:name w:val="heading 3"/>
    <w:basedOn w:val="HeadingBase"/>
    <w:next w:val="BodyText"/>
    <w:link w:val="Heading3Char"/>
    <w:qFormat/>
    <w:rsid w:val="00E95C68"/>
    <w:pPr>
      <w:spacing w:before="180" w:after="120"/>
      <w:outlineLvl w:val="2"/>
    </w:pPr>
    <w:rPr>
      <w:spacing w:val="-10"/>
      <w:kern w:val="32"/>
    </w:rPr>
  </w:style>
  <w:style w:type="paragraph" w:styleId="Heading4">
    <w:name w:val="heading 4"/>
    <w:basedOn w:val="HeadingBase"/>
    <w:next w:val="BodyText"/>
    <w:link w:val="Heading4Char"/>
    <w:qFormat/>
    <w:rsid w:val="00E95C68"/>
    <w:pPr>
      <w:spacing w:before="160" w:after="120"/>
      <w:outlineLvl w:val="3"/>
    </w:pPr>
    <w:rPr>
      <w:sz w:val="22"/>
    </w:rPr>
  </w:style>
  <w:style w:type="paragraph" w:styleId="Heading5">
    <w:name w:val="heading 5"/>
    <w:basedOn w:val="HeadingBase"/>
    <w:next w:val="Normal"/>
    <w:link w:val="Heading5Char"/>
    <w:qFormat/>
    <w:rsid w:val="00E95C68"/>
    <w:pPr>
      <w:spacing w:before="80"/>
      <w:outlineLvl w:val="4"/>
    </w:pPr>
    <w:rPr>
      <w:color w:val="918585"/>
      <w:sz w:val="20"/>
    </w:rPr>
  </w:style>
  <w:style w:type="paragraph" w:styleId="Heading6">
    <w:name w:val="heading 6"/>
    <w:basedOn w:val="HeadingBase"/>
    <w:next w:val="Normal"/>
    <w:link w:val="Heading6Char"/>
    <w:qFormat/>
    <w:rsid w:val="00E95C68"/>
    <w:pPr>
      <w:spacing w:before="60"/>
      <w:outlineLvl w:val="5"/>
    </w:pPr>
    <w:rPr>
      <w:color w:val="918585"/>
      <w:sz w:val="20"/>
    </w:rPr>
  </w:style>
  <w:style w:type="paragraph" w:styleId="Heading7">
    <w:name w:val="heading 7"/>
    <w:basedOn w:val="Normal"/>
    <w:next w:val="Normal"/>
    <w:link w:val="Heading7Char"/>
    <w:qFormat/>
    <w:rsid w:val="00E95C68"/>
    <w:pPr>
      <w:ind w:left="720"/>
      <w:outlineLvl w:val="6"/>
    </w:pPr>
    <w:rPr>
      <w:i/>
    </w:rPr>
  </w:style>
  <w:style w:type="paragraph" w:styleId="Heading8">
    <w:name w:val="heading 8"/>
    <w:basedOn w:val="Normal"/>
    <w:next w:val="Normal"/>
    <w:link w:val="Heading8Char"/>
    <w:qFormat/>
    <w:rsid w:val="00E95C68"/>
    <w:pPr>
      <w:ind w:left="720"/>
      <w:outlineLvl w:val="7"/>
    </w:pPr>
    <w:rPr>
      <w:i/>
    </w:rPr>
  </w:style>
  <w:style w:type="paragraph" w:styleId="Heading9">
    <w:name w:val="heading 9"/>
    <w:basedOn w:val="Normal"/>
    <w:next w:val="Normal"/>
    <w:link w:val="Heading9Char"/>
    <w:qFormat/>
    <w:rsid w:val="00E95C68"/>
    <w:pPr>
      <w:ind w:left="720"/>
      <w:outlineLvl w:val="8"/>
    </w:pPr>
    <w:rPr>
      <w:i/>
    </w:rPr>
  </w:style>
  <w:style w:type="character" w:default="1" w:styleId="DefaultParagraphFont">
    <w:name w:val="Default Paragraph Font"/>
    <w:uiPriority w:val="1"/>
    <w:unhideWhenUsed/>
    <w:rsid w:val="00E95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C68"/>
  </w:style>
  <w:style w:type="character" w:customStyle="1" w:styleId="Heading1Char">
    <w:name w:val="Heading 1 Char"/>
    <w:basedOn w:val="DefaultParagraphFont"/>
    <w:link w:val="Heading1"/>
    <w:rsid w:val="00E95C68"/>
    <w:rPr>
      <w:rFonts w:ascii="Times New Roman" w:eastAsia="Times New Roman" w:hAnsi="Times New Roman" w:cs="Times New Roman"/>
      <w:b/>
      <w:sz w:val="32"/>
      <w:szCs w:val="20"/>
      <w:lang w:eastAsia="en-US"/>
    </w:rPr>
  </w:style>
  <w:style w:type="paragraph" w:styleId="BodyText">
    <w:name w:val="Body Text"/>
    <w:basedOn w:val="Normal"/>
    <w:link w:val="BodyTextChar"/>
    <w:rsid w:val="00E95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C68"/>
    <w:rPr>
      <w:rFonts w:ascii="Times New Roman" w:eastAsia="Times New Roman" w:hAnsi="Times New Roman" w:cs="Times New Roman"/>
      <w:sz w:val="24"/>
      <w:lang w:val="en-US" w:eastAsia="en-US"/>
    </w:rPr>
  </w:style>
  <w:style w:type="paragraph" w:styleId="Footer">
    <w:name w:val="footer"/>
    <w:basedOn w:val="Normal"/>
    <w:link w:val="FooterChar"/>
    <w:rsid w:val="00E95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C68"/>
    <w:rPr>
      <w:rFonts w:ascii="Times New Roman" w:eastAsia="Times New Roman" w:hAnsi="Times New Roman" w:cs="Times New Roman"/>
      <w:sz w:val="16"/>
      <w:lang w:val="en-US" w:eastAsia="en-US"/>
    </w:rPr>
  </w:style>
  <w:style w:type="paragraph" w:styleId="List">
    <w:name w:val="List"/>
    <w:basedOn w:val="BodyText"/>
    <w:next w:val="BodyText"/>
    <w:rsid w:val="00E95C68"/>
    <w:pPr>
      <w:tabs>
        <w:tab w:val="left" w:pos="340"/>
      </w:tabs>
      <w:spacing w:before="60" w:after="60"/>
      <w:ind w:left="340" w:hanging="340"/>
    </w:pPr>
  </w:style>
  <w:style w:type="paragraph" w:styleId="ListBullet">
    <w:name w:val="List Bullet"/>
    <w:basedOn w:val="List"/>
    <w:rsid w:val="00E95C68"/>
    <w:pPr>
      <w:numPr>
        <w:numId w:val="13"/>
      </w:numPr>
      <w:tabs>
        <w:tab w:val="clear" w:pos="340"/>
      </w:tabs>
      <w:spacing w:before="40" w:after="40"/>
    </w:pPr>
  </w:style>
  <w:style w:type="character" w:customStyle="1" w:styleId="SpecialBold">
    <w:name w:val="Special Bold"/>
    <w:basedOn w:val="DefaultParagraphFont"/>
    <w:rsid w:val="00E95C68"/>
    <w:rPr>
      <w:b/>
      <w:spacing w:val="0"/>
    </w:rPr>
  </w:style>
  <w:style w:type="paragraph" w:styleId="ListBullet2">
    <w:name w:val="List Bullet 2"/>
    <w:basedOn w:val="List2"/>
    <w:rsid w:val="00E95C68"/>
    <w:pPr>
      <w:numPr>
        <w:numId w:val="14"/>
      </w:numPr>
      <w:tabs>
        <w:tab w:val="clear" w:pos="680"/>
      </w:tabs>
    </w:pPr>
  </w:style>
  <w:style w:type="paragraph" w:styleId="Header">
    <w:name w:val="header"/>
    <w:basedOn w:val="Normal"/>
    <w:link w:val="HeaderChar"/>
    <w:rsid w:val="00E95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C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C68"/>
    <w:pPr>
      <w:spacing w:before="240" w:after="120"/>
      <w:outlineLvl w:val="0"/>
    </w:pPr>
    <w:rPr>
      <w:rFonts w:ascii="Times New Roman" w:hAnsi="Times New Roman"/>
      <w:b/>
      <w:sz w:val="28"/>
    </w:rPr>
  </w:style>
  <w:style w:type="paragraph" w:customStyle="1" w:styleId="AllowPageBreak">
    <w:name w:val="AllowPageBreak"/>
    <w:rsid w:val="00E95C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C68"/>
    <w:pPr>
      <w:tabs>
        <w:tab w:val="left" w:pos="680"/>
      </w:tabs>
      <w:spacing w:before="60" w:after="60"/>
      <w:ind w:left="680" w:hanging="340"/>
    </w:pPr>
  </w:style>
  <w:style w:type="character" w:customStyle="1" w:styleId="Heading2Char">
    <w:name w:val="Heading 2 Char"/>
    <w:basedOn w:val="DefaultParagraphFont"/>
    <w:link w:val="Heading2"/>
    <w:rsid w:val="00E95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C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C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C68"/>
    <w:rPr>
      <w:rFonts w:ascii="Courier New" w:eastAsia="Times New Roman" w:hAnsi="Courier New" w:cs="Times New Roman"/>
      <w:i/>
      <w:szCs w:val="20"/>
      <w:lang w:val="en-US" w:eastAsia="en-US"/>
    </w:rPr>
  </w:style>
  <w:style w:type="paragraph" w:customStyle="1" w:styleId="HeadingBase">
    <w:name w:val="Heading Base"/>
    <w:rsid w:val="00E95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C68"/>
    <w:pPr>
      <w:tabs>
        <w:tab w:val="right" w:leader="dot" w:pos="9072"/>
      </w:tabs>
      <w:ind w:left="567"/>
    </w:pPr>
    <w:rPr>
      <w:szCs w:val="22"/>
    </w:rPr>
  </w:style>
  <w:style w:type="paragraph" w:customStyle="1" w:styleId="TOCBase">
    <w:name w:val="TOC Base"/>
    <w:rsid w:val="00E95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C68"/>
    <w:pPr>
      <w:tabs>
        <w:tab w:val="right" w:leader="dot" w:pos="9072"/>
      </w:tabs>
      <w:spacing w:before="40" w:after="40"/>
      <w:ind w:left="284"/>
    </w:pPr>
    <w:rPr>
      <w:rFonts w:ascii="Times New Roman" w:hAnsi="Times New Roman"/>
    </w:rPr>
  </w:style>
  <w:style w:type="paragraph" w:styleId="TOC1">
    <w:name w:val="toc 1"/>
    <w:basedOn w:val="TOCBase"/>
    <w:next w:val="Normal"/>
    <w:rsid w:val="00E95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C68"/>
    <w:pPr>
      <w:spacing w:before="5040"/>
      <w:jc w:val="center"/>
    </w:pPr>
    <w:rPr>
      <w:sz w:val="48"/>
      <w:szCs w:val="72"/>
      <w:lang w:val="en-US"/>
    </w:rPr>
  </w:style>
  <w:style w:type="character" w:customStyle="1" w:styleId="TitleChar">
    <w:name w:val="Title Char"/>
    <w:basedOn w:val="DefaultParagraphFont"/>
    <w:link w:val="Title"/>
    <w:rsid w:val="00E95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C68"/>
    <w:pPr>
      <w:tabs>
        <w:tab w:val="left" w:pos="3600"/>
        <w:tab w:val="left" w:pos="3958"/>
      </w:tabs>
    </w:pPr>
  </w:style>
  <w:style w:type="paragraph" w:customStyle="1" w:styleId="Note">
    <w:name w:val="Note"/>
    <w:basedOn w:val="BodyText"/>
    <w:rsid w:val="00E95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C68"/>
    <w:pPr>
      <w:framePr w:wrap="auto" w:hAnchor="text" w:y="6049"/>
    </w:pPr>
    <w:rPr>
      <w:color w:val="000000"/>
      <w:sz w:val="40"/>
    </w:rPr>
  </w:style>
  <w:style w:type="paragraph" w:customStyle="1" w:styleId="TOCTitle">
    <w:name w:val="TOCTitle"/>
    <w:basedOn w:val="Heading1"/>
    <w:rsid w:val="00E95C68"/>
    <w:pPr>
      <w:spacing w:after="240"/>
      <w:jc w:val="center"/>
      <w:outlineLvl w:val="9"/>
    </w:pPr>
    <w:rPr>
      <w:caps/>
    </w:rPr>
  </w:style>
  <w:style w:type="paragraph" w:customStyle="1" w:styleId="Version">
    <w:name w:val="Version"/>
    <w:rsid w:val="00E95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C68"/>
    <w:pPr>
      <w:keepNext w:val="0"/>
      <w:tabs>
        <w:tab w:val="right" w:pos="4176"/>
      </w:tabs>
      <w:ind w:left="198" w:hanging="198"/>
    </w:pPr>
    <w:rPr>
      <w:rFonts w:ascii="Garamond" w:hAnsi="Garamond"/>
    </w:rPr>
  </w:style>
  <w:style w:type="paragraph" w:styleId="IndexHeading">
    <w:name w:val="index heading"/>
    <w:basedOn w:val="Normal"/>
    <w:next w:val="Index1"/>
    <w:semiHidden/>
    <w:rsid w:val="00E95C68"/>
    <w:pPr>
      <w:spacing w:before="120" w:after="120"/>
    </w:pPr>
    <w:rPr>
      <w:rFonts w:ascii="Arial" w:hAnsi="Arial"/>
      <w:b/>
      <w:color w:val="918585"/>
      <w:sz w:val="24"/>
    </w:rPr>
  </w:style>
  <w:style w:type="paragraph" w:customStyle="1" w:styleId="Chapter">
    <w:name w:val="Chapter"/>
    <w:basedOn w:val="Normal"/>
    <w:rsid w:val="00E95C68"/>
    <w:pPr>
      <w:spacing w:before="240"/>
    </w:pPr>
    <w:rPr>
      <w:rFonts w:ascii="Times New Roman" w:hAnsi="Times New Roman"/>
      <w:smallCaps/>
      <w:spacing w:val="80"/>
      <w:sz w:val="28"/>
    </w:rPr>
  </w:style>
  <w:style w:type="paragraph" w:customStyle="1" w:styleId="InChapter">
    <w:name w:val="InChapter"/>
    <w:basedOn w:val="Heading3"/>
    <w:rsid w:val="00E95C68"/>
    <w:pPr>
      <w:spacing w:after="240"/>
      <w:outlineLvl w:val="9"/>
    </w:pPr>
    <w:rPr>
      <w:noProof/>
    </w:rPr>
  </w:style>
  <w:style w:type="paragraph" w:styleId="Index2">
    <w:name w:val="index 2"/>
    <w:basedOn w:val="Normal"/>
    <w:next w:val="Normal"/>
    <w:semiHidden/>
    <w:rsid w:val="00E95C68"/>
    <w:pPr>
      <w:tabs>
        <w:tab w:val="right" w:pos="4176"/>
      </w:tabs>
      <w:ind w:left="568" w:hanging="284"/>
    </w:pPr>
    <w:rPr>
      <w:rFonts w:ascii="Garamond" w:hAnsi="Garamond"/>
    </w:rPr>
  </w:style>
  <w:style w:type="paragraph" w:customStyle="1" w:styleId="Byline">
    <w:name w:val="Byline"/>
    <w:rsid w:val="00E95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C68"/>
    <w:pPr>
      <w:tabs>
        <w:tab w:val="clear" w:pos="3600"/>
        <w:tab w:val="clear" w:pos="3958"/>
      </w:tabs>
      <w:jc w:val="right"/>
    </w:pPr>
  </w:style>
  <w:style w:type="character" w:styleId="Emphasis">
    <w:name w:val="Emphasis"/>
    <w:basedOn w:val="DefaultParagraphFont"/>
    <w:qFormat/>
    <w:rsid w:val="00E95C68"/>
    <w:rPr>
      <w:i/>
    </w:rPr>
  </w:style>
  <w:style w:type="paragraph" w:styleId="Caption">
    <w:name w:val="caption"/>
    <w:basedOn w:val="BodyText"/>
    <w:next w:val="Normal"/>
    <w:qFormat/>
    <w:rsid w:val="00E95C68"/>
    <w:pPr>
      <w:framePr w:w="2268" w:hSpace="181" w:vSpace="181" w:wrap="around" w:vAnchor="text" w:hAnchor="page" w:x="1135" w:y="285" w:anchorLock="1"/>
    </w:pPr>
    <w:rPr>
      <w:i/>
    </w:rPr>
  </w:style>
  <w:style w:type="paragraph" w:customStyle="1" w:styleId="MiniTOCTitle">
    <w:name w:val="MiniTOCTitle"/>
    <w:basedOn w:val="Heading4"/>
    <w:rsid w:val="00E95C68"/>
    <w:pPr>
      <w:spacing w:before="240"/>
      <w:outlineLvl w:val="9"/>
    </w:pPr>
    <w:rPr>
      <w:noProof/>
      <w:sz w:val="24"/>
    </w:rPr>
  </w:style>
  <w:style w:type="paragraph" w:customStyle="1" w:styleId="MiniTOCItem">
    <w:name w:val="MiniTOCItem"/>
    <w:basedOn w:val="ListBullet"/>
    <w:rsid w:val="00E95C68"/>
    <w:pPr>
      <w:numPr>
        <w:numId w:val="0"/>
      </w:numPr>
      <w:tabs>
        <w:tab w:val="right" w:leader="dot" w:pos="6521"/>
      </w:tabs>
      <w:spacing w:before="0" w:after="0"/>
    </w:pPr>
  </w:style>
  <w:style w:type="paragraph" w:customStyle="1" w:styleId="TOFTitle">
    <w:name w:val="TOFTitle"/>
    <w:basedOn w:val="TOCTitle"/>
    <w:rsid w:val="00E95C68"/>
  </w:style>
  <w:style w:type="paragraph" w:styleId="TableofFigures">
    <w:name w:val="table of figures"/>
    <w:basedOn w:val="Normal"/>
    <w:next w:val="Normal"/>
    <w:semiHidden/>
    <w:rsid w:val="00E95C68"/>
    <w:pPr>
      <w:tabs>
        <w:tab w:val="right" w:leader="dot" w:pos="9072"/>
      </w:tabs>
      <w:ind w:left="970" w:hanging="403"/>
    </w:pPr>
    <w:rPr>
      <w:rFonts w:ascii="Times New Roman" w:hAnsi="Times New Roman"/>
      <w:b/>
    </w:rPr>
  </w:style>
  <w:style w:type="paragraph" w:styleId="ListNumber">
    <w:name w:val="List Number"/>
    <w:basedOn w:val="List"/>
    <w:rsid w:val="00E95C68"/>
    <w:pPr>
      <w:numPr>
        <w:numId w:val="11"/>
      </w:numPr>
    </w:pPr>
  </w:style>
  <w:style w:type="character" w:customStyle="1" w:styleId="WingdingSymbols">
    <w:name w:val="Wingding Symbols"/>
    <w:rsid w:val="00E95C68"/>
    <w:rPr>
      <w:rFonts w:ascii="Wingdings" w:hAnsi="Wingdings"/>
    </w:rPr>
  </w:style>
  <w:style w:type="paragraph" w:customStyle="1" w:styleId="TableHeading">
    <w:name w:val="Table Heading"/>
    <w:basedOn w:val="HeadingBase"/>
    <w:rsid w:val="00E95C68"/>
    <w:pPr>
      <w:keepLines/>
      <w:pBdr>
        <w:bottom w:val="single" w:sz="6" w:space="1" w:color="918585"/>
      </w:pBdr>
      <w:spacing w:before="240"/>
    </w:pPr>
  </w:style>
  <w:style w:type="character" w:customStyle="1" w:styleId="HotSpot">
    <w:name w:val="HotSpot"/>
    <w:rsid w:val="00E95C68"/>
    <w:rPr>
      <w:color w:val="0033CC"/>
      <w:u w:val="none"/>
    </w:rPr>
  </w:style>
  <w:style w:type="paragraph" w:customStyle="1" w:styleId="BodyTextRight">
    <w:name w:val="Body Text Right"/>
    <w:basedOn w:val="BodyText"/>
    <w:rsid w:val="00E95C68"/>
    <w:pPr>
      <w:spacing w:before="0" w:after="0"/>
      <w:jc w:val="right"/>
    </w:pPr>
  </w:style>
  <w:style w:type="paragraph" w:styleId="Index3">
    <w:name w:val="index 3"/>
    <w:basedOn w:val="ListNumber2"/>
    <w:next w:val="Normal"/>
    <w:semiHidden/>
    <w:rsid w:val="00E95C68"/>
    <w:pPr>
      <w:numPr>
        <w:numId w:val="0"/>
      </w:numPr>
      <w:tabs>
        <w:tab w:val="right" w:leader="dot" w:pos="4176"/>
      </w:tabs>
    </w:pPr>
  </w:style>
  <w:style w:type="paragraph" w:styleId="ListNumber2">
    <w:name w:val="List Number 2"/>
    <w:basedOn w:val="List2"/>
    <w:rsid w:val="00E95C68"/>
    <w:pPr>
      <w:numPr>
        <w:numId w:val="10"/>
      </w:numPr>
      <w:tabs>
        <w:tab w:val="clear" w:pos="1060"/>
      </w:tabs>
    </w:pPr>
  </w:style>
  <w:style w:type="paragraph" w:customStyle="1" w:styleId="MarginNote">
    <w:name w:val="Margin Note"/>
    <w:basedOn w:val="BodyText"/>
    <w:rsid w:val="00E95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C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C68"/>
    <w:rPr>
      <w:sz w:val="32"/>
    </w:rPr>
  </w:style>
  <w:style w:type="paragraph" w:customStyle="1" w:styleId="HeadingProcedure">
    <w:name w:val="Heading Procedure"/>
    <w:basedOn w:val="HeadingBase"/>
    <w:next w:val="Normal"/>
    <w:rsid w:val="00E95C68"/>
    <w:pPr>
      <w:tabs>
        <w:tab w:val="left" w:pos="0"/>
      </w:tabs>
      <w:spacing w:before="120" w:after="60"/>
    </w:pPr>
    <w:rPr>
      <w:i/>
      <w:color w:val="918585"/>
      <w:sz w:val="22"/>
    </w:rPr>
  </w:style>
  <w:style w:type="paragraph" w:customStyle="1" w:styleId="TableBodyText">
    <w:name w:val="Table Body Text"/>
    <w:basedOn w:val="BodyText"/>
    <w:rsid w:val="00E95C68"/>
    <w:pPr>
      <w:spacing w:before="60" w:after="60"/>
    </w:pPr>
  </w:style>
  <w:style w:type="paragraph" w:styleId="ListContinue">
    <w:name w:val="List Continue"/>
    <w:basedOn w:val="List"/>
    <w:rsid w:val="00E95C68"/>
    <w:pPr>
      <w:ind w:firstLine="0"/>
    </w:pPr>
  </w:style>
  <w:style w:type="paragraph" w:customStyle="1" w:styleId="ListNote">
    <w:name w:val="List Note"/>
    <w:basedOn w:val="List"/>
    <w:rsid w:val="00E95C68"/>
    <w:pPr>
      <w:pBdr>
        <w:top w:val="single" w:sz="6" w:space="2" w:color="918585"/>
        <w:bottom w:val="single" w:sz="6" w:space="2" w:color="918585"/>
      </w:pBdr>
      <w:tabs>
        <w:tab w:val="left" w:pos="1021"/>
      </w:tabs>
      <w:ind w:firstLine="0"/>
    </w:pPr>
  </w:style>
  <w:style w:type="paragraph" w:customStyle="1" w:styleId="Warning">
    <w:name w:val="Warning"/>
    <w:basedOn w:val="BodyText"/>
    <w:rsid w:val="00E95C68"/>
    <w:pPr>
      <w:shd w:val="clear" w:color="auto" w:fill="D9D9D9"/>
      <w:tabs>
        <w:tab w:val="left" w:pos="992"/>
      </w:tabs>
      <w:ind w:left="119" w:right="119"/>
    </w:pPr>
    <w:rPr>
      <w:sz w:val="20"/>
    </w:rPr>
  </w:style>
  <w:style w:type="paragraph" w:customStyle="1" w:styleId="MarginIcons">
    <w:name w:val="Margin Icons"/>
    <w:basedOn w:val="BodyText"/>
    <w:rsid w:val="00E95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C68"/>
    <w:rPr>
      <w:rFonts w:ascii="Courier New" w:hAnsi="Courier New"/>
    </w:rPr>
  </w:style>
  <w:style w:type="paragraph" w:customStyle="1" w:styleId="NoteBullet">
    <w:name w:val="Note Bullet"/>
    <w:basedOn w:val="Note"/>
    <w:rsid w:val="00E95C68"/>
    <w:pPr>
      <w:tabs>
        <w:tab w:val="clear" w:pos="680"/>
      </w:tabs>
      <w:spacing w:before="60" w:after="60"/>
    </w:pPr>
  </w:style>
  <w:style w:type="paragraph" w:customStyle="1" w:styleId="SubHeading2">
    <w:name w:val="SubHeading2"/>
    <w:basedOn w:val="HeadingBase"/>
    <w:rsid w:val="00E95C68"/>
    <w:pPr>
      <w:spacing w:before="240" w:after="60"/>
    </w:pPr>
    <w:rPr>
      <w:sz w:val="20"/>
    </w:rPr>
  </w:style>
  <w:style w:type="paragraph" w:customStyle="1" w:styleId="SubHeading1">
    <w:name w:val="SubHeading1"/>
    <w:basedOn w:val="HeadingBase"/>
    <w:rsid w:val="00E95C68"/>
    <w:pPr>
      <w:spacing w:before="240" w:after="60"/>
    </w:pPr>
    <w:rPr>
      <w:color w:val="918585"/>
      <w:sz w:val="22"/>
    </w:rPr>
  </w:style>
  <w:style w:type="paragraph" w:customStyle="1" w:styleId="SideHeading">
    <w:name w:val="Side Heading"/>
    <w:basedOn w:val="HeadingBase"/>
    <w:rsid w:val="00E95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C68"/>
    <w:pPr>
      <w:numPr>
        <w:numId w:val="12"/>
      </w:numPr>
    </w:pPr>
  </w:style>
  <w:style w:type="paragraph" w:styleId="PlainText">
    <w:name w:val="Plain Text"/>
    <w:basedOn w:val="Normal"/>
    <w:link w:val="PlainTextChar"/>
    <w:rsid w:val="00E95C68"/>
    <w:rPr>
      <w:sz w:val="20"/>
    </w:rPr>
  </w:style>
  <w:style w:type="character" w:customStyle="1" w:styleId="PlainTextChar">
    <w:name w:val="Plain Text Char"/>
    <w:basedOn w:val="DefaultParagraphFont"/>
    <w:link w:val="PlainText"/>
    <w:rsid w:val="00E95C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5C68"/>
    <w:rPr>
      <w:b/>
      <w:smallCaps/>
    </w:rPr>
  </w:style>
  <w:style w:type="paragraph" w:customStyle="1" w:styleId="TableListNumber">
    <w:name w:val="Table List Number"/>
    <w:basedOn w:val="ListNumber"/>
    <w:rsid w:val="00E95C68"/>
    <w:pPr>
      <w:numPr>
        <w:numId w:val="0"/>
      </w:numPr>
    </w:pPr>
  </w:style>
  <w:style w:type="paragraph" w:styleId="TOC4">
    <w:name w:val="toc 4"/>
    <w:basedOn w:val="TOCBase"/>
    <w:next w:val="Normal"/>
    <w:semiHidden/>
    <w:rsid w:val="00E95C68"/>
    <w:pPr>
      <w:tabs>
        <w:tab w:val="right" w:leader="dot" w:pos="9071"/>
      </w:tabs>
      <w:ind w:left="1701"/>
    </w:pPr>
  </w:style>
  <w:style w:type="paragraph" w:customStyle="1" w:styleId="ListAlpha">
    <w:name w:val="List Alpha"/>
    <w:basedOn w:val="List"/>
    <w:rsid w:val="00E95C68"/>
    <w:pPr>
      <w:numPr>
        <w:numId w:val="9"/>
      </w:numPr>
    </w:pPr>
  </w:style>
  <w:style w:type="paragraph" w:customStyle="1" w:styleId="ListAlpha2">
    <w:name w:val="List Alpha 2"/>
    <w:basedOn w:val="List2"/>
    <w:rsid w:val="00E95C68"/>
    <w:pPr>
      <w:numPr>
        <w:numId w:val="8"/>
      </w:numPr>
    </w:pPr>
  </w:style>
  <w:style w:type="paragraph" w:styleId="List3">
    <w:name w:val="List 3"/>
    <w:basedOn w:val="BodyText"/>
    <w:rsid w:val="00E95C68"/>
    <w:pPr>
      <w:tabs>
        <w:tab w:val="left" w:pos="1021"/>
      </w:tabs>
      <w:spacing w:before="60" w:after="60"/>
      <w:ind w:left="1020" w:hanging="340"/>
    </w:pPr>
  </w:style>
  <w:style w:type="paragraph" w:styleId="List4">
    <w:name w:val="List 4"/>
    <w:basedOn w:val="BodyText"/>
    <w:rsid w:val="00E95C68"/>
    <w:pPr>
      <w:tabs>
        <w:tab w:val="left" w:pos="1361"/>
      </w:tabs>
      <w:spacing w:before="60" w:after="60"/>
      <w:ind w:left="1361" w:hanging="340"/>
    </w:pPr>
  </w:style>
  <w:style w:type="paragraph" w:styleId="List5">
    <w:name w:val="List 5"/>
    <w:basedOn w:val="BodyText"/>
    <w:rsid w:val="00E95C68"/>
    <w:pPr>
      <w:tabs>
        <w:tab w:val="left" w:pos="1701"/>
      </w:tabs>
      <w:spacing w:before="60" w:after="60"/>
      <w:ind w:left="1701" w:hanging="340"/>
    </w:pPr>
  </w:style>
  <w:style w:type="paragraph" w:styleId="ListBullet3">
    <w:name w:val="List Bullet 3"/>
    <w:basedOn w:val="List3"/>
    <w:rsid w:val="00E95C68"/>
    <w:pPr>
      <w:numPr>
        <w:numId w:val="15"/>
      </w:numPr>
      <w:tabs>
        <w:tab w:val="clear" w:pos="1021"/>
      </w:tabs>
      <w:ind w:left="1037" w:hanging="357"/>
    </w:pPr>
  </w:style>
  <w:style w:type="paragraph" w:styleId="ListBullet4">
    <w:name w:val="List Bullet 4"/>
    <w:basedOn w:val="List4"/>
    <w:rsid w:val="00E95C68"/>
    <w:pPr>
      <w:numPr>
        <w:numId w:val="3"/>
      </w:numPr>
    </w:pPr>
  </w:style>
  <w:style w:type="paragraph" w:styleId="ListBullet5">
    <w:name w:val="List Bullet 5"/>
    <w:basedOn w:val="List5"/>
    <w:rsid w:val="00E95C68"/>
    <w:pPr>
      <w:numPr>
        <w:numId w:val="4"/>
      </w:numPr>
    </w:pPr>
  </w:style>
  <w:style w:type="paragraph" w:styleId="ListContinue2">
    <w:name w:val="List Continue 2"/>
    <w:basedOn w:val="List2"/>
    <w:rsid w:val="00E95C68"/>
    <w:pPr>
      <w:ind w:firstLine="0"/>
    </w:pPr>
  </w:style>
  <w:style w:type="paragraph" w:styleId="ListContinue3">
    <w:name w:val="List Continue 3"/>
    <w:basedOn w:val="List3"/>
    <w:rsid w:val="00E95C68"/>
    <w:pPr>
      <w:ind w:left="1021" w:firstLine="0"/>
    </w:pPr>
  </w:style>
  <w:style w:type="paragraph" w:styleId="ListContinue4">
    <w:name w:val="List Continue 4"/>
    <w:basedOn w:val="List4"/>
    <w:rsid w:val="00E95C68"/>
    <w:pPr>
      <w:ind w:firstLine="0"/>
    </w:pPr>
  </w:style>
  <w:style w:type="paragraph" w:styleId="ListContinue5">
    <w:name w:val="List Continue 5"/>
    <w:basedOn w:val="List5"/>
    <w:rsid w:val="00E95C68"/>
    <w:pPr>
      <w:ind w:firstLine="0"/>
    </w:pPr>
  </w:style>
  <w:style w:type="paragraph" w:styleId="ListNumber3">
    <w:name w:val="List Number 3"/>
    <w:basedOn w:val="List3"/>
    <w:rsid w:val="00E95C68"/>
    <w:pPr>
      <w:numPr>
        <w:numId w:val="5"/>
      </w:numPr>
    </w:pPr>
  </w:style>
  <w:style w:type="paragraph" w:styleId="ListNumber4">
    <w:name w:val="List Number 4"/>
    <w:basedOn w:val="List4"/>
    <w:rsid w:val="00E95C68"/>
    <w:pPr>
      <w:numPr>
        <w:numId w:val="6"/>
      </w:numPr>
    </w:pPr>
  </w:style>
  <w:style w:type="paragraph" w:styleId="ListNumber5">
    <w:name w:val="List Number 5"/>
    <w:basedOn w:val="List5"/>
    <w:rsid w:val="00E95C68"/>
    <w:pPr>
      <w:numPr>
        <w:numId w:val="7"/>
      </w:numPr>
    </w:pPr>
  </w:style>
  <w:style w:type="paragraph" w:styleId="BlockText">
    <w:name w:val="Block Text"/>
    <w:basedOn w:val="Normal"/>
    <w:rsid w:val="00E95C68"/>
    <w:pPr>
      <w:spacing w:after="120"/>
      <w:ind w:left="1440" w:right="1440"/>
    </w:pPr>
  </w:style>
  <w:style w:type="character" w:customStyle="1" w:styleId="Subscript">
    <w:name w:val="Subscript"/>
    <w:basedOn w:val="DefaultParagraphFont"/>
    <w:rsid w:val="00E95C68"/>
    <w:rPr>
      <w:sz w:val="16"/>
      <w:vertAlign w:val="subscript"/>
    </w:rPr>
  </w:style>
  <w:style w:type="character" w:customStyle="1" w:styleId="Superscript">
    <w:name w:val="Superscript"/>
    <w:basedOn w:val="DefaultParagraphFont"/>
    <w:rsid w:val="00E95C68"/>
    <w:rPr>
      <w:sz w:val="16"/>
      <w:vertAlign w:val="superscript"/>
    </w:rPr>
  </w:style>
  <w:style w:type="character" w:customStyle="1" w:styleId="Symbols">
    <w:name w:val="Symbols"/>
    <w:basedOn w:val="DefaultParagraphFont"/>
    <w:rsid w:val="00E95C68"/>
    <w:rPr>
      <w:rFonts w:ascii="Symbol" w:hAnsi="Symbol"/>
    </w:rPr>
  </w:style>
  <w:style w:type="character" w:customStyle="1" w:styleId="MenuOptions">
    <w:name w:val="Menu Options"/>
    <w:basedOn w:val="DefaultParagraphFont"/>
    <w:rsid w:val="00E95C68"/>
    <w:rPr>
      <w:rFonts w:ascii="Arial Narrow" w:hAnsi="Arial Narrow"/>
      <w:smallCaps/>
    </w:rPr>
  </w:style>
  <w:style w:type="character" w:customStyle="1" w:styleId="Buttons">
    <w:name w:val="Buttons"/>
    <w:basedOn w:val="DefaultParagraphFont"/>
    <w:rsid w:val="00E95C68"/>
    <w:rPr>
      <w:b/>
    </w:rPr>
  </w:style>
  <w:style w:type="character" w:customStyle="1" w:styleId="Underlined">
    <w:name w:val="Underlined"/>
    <w:basedOn w:val="DefaultParagraphFont"/>
    <w:rsid w:val="00E95C68"/>
    <w:rPr>
      <w:u w:val="single"/>
    </w:rPr>
  </w:style>
  <w:style w:type="paragraph" w:customStyle="1" w:styleId="TableBodyTextRight">
    <w:name w:val="Table Body Text Right"/>
    <w:basedOn w:val="TableBodyText"/>
    <w:rsid w:val="00E95C68"/>
    <w:pPr>
      <w:widowControl w:val="0"/>
      <w:autoSpaceDE w:val="0"/>
      <w:autoSpaceDN w:val="0"/>
      <w:adjustRightInd w:val="0"/>
      <w:jc w:val="right"/>
    </w:pPr>
    <w:rPr>
      <w:rFonts w:cs="Arial"/>
      <w:szCs w:val="18"/>
    </w:rPr>
  </w:style>
  <w:style w:type="paragraph" w:customStyle="1" w:styleId="CopyrightText">
    <w:name w:val="Copyright Text"/>
    <w:basedOn w:val="BodyText"/>
    <w:rsid w:val="00E95C68"/>
    <w:rPr>
      <w:sz w:val="18"/>
    </w:rPr>
  </w:style>
  <w:style w:type="paragraph" w:customStyle="1" w:styleId="BodySmallRight">
    <w:name w:val="Body Small Right"/>
    <w:basedOn w:val="BodyTextRight"/>
    <w:rsid w:val="00E95C68"/>
    <w:rPr>
      <w:sz w:val="18"/>
      <w:szCs w:val="18"/>
    </w:rPr>
  </w:style>
  <w:style w:type="paragraph" w:customStyle="1" w:styleId="MarginEdition">
    <w:name w:val="Margin Edition"/>
    <w:basedOn w:val="MarginNote"/>
    <w:rsid w:val="00E95C68"/>
    <w:pPr>
      <w:spacing w:before="0" w:after="0"/>
    </w:pPr>
    <w:rPr>
      <w:rFonts w:ascii="Times New Roman" w:hAnsi="Times New Roman"/>
      <w:color w:val="999999"/>
    </w:rPr>
  </w:style>
  <w:style w:type="paragraph" w:customStyle="1" w:styleId="Spacer">
    <w:name w:val="Spacer"/>
    <w:basedOn w:val="Normal"/>
    <w:rsid w:val="00E95C68"/>
    <w:rPr>
      <w:sz w:val="2"/>
      <w:szCs w:val="2"/>
    </w:rPr>
  </w:style>
  <w:style w:type="character" w:customStyle="1" w:styleId="Small">
    <w:name w:val="Small"/>
    <w:basedOn w:val="DefaultParagraphFont"/>
    <w:rsid w:val="00E95C68"/>
    <w:rPr>
      <w:sz w:val="16"/>
    </w:rPr>
  </w:style>
  <w:style w:type="paragraph" w:customStyle="1" w:styleId="WideTable">
    <w:name w:val="Wide Table"/>
    <w:basedOn w:val="Normal"/>
    <w:rsid w:val="00E95C68"/>
    <w:pPr>
      <w:ind w:left="-1418"/>
    </w:pPr>
    <w:rPr>
      <w:sz w:val="2"/>
      <w:szCs w:val="2"/>
    </w:rPr>
  </w:style>
  <w:style w:type="character" w:styleId="PageNumber">
    <w:name w:val="page number"/>
    <w:basedOn w:val="DefaultParagraphFont"/>
    <w:rsid w:val="00E95C68"/>
  </w:style>
  <w:style w:type="paragraph" w:styleId="Quote">
    <w:name w:val="Quote"/>
    <w:basedOn w:val="Heading1"/>
    <w:link w:val="QuoteChar"/>
    <w:qFormat/>
    <w:rsid w:val="00E95C68"/>
    <w:rPr>
      <w:b w:val="0"/>
      <w:sz w:val="72"/>
      <w:szCs w:val="72"/>
      <w:lang w:val="en-NZ"/>
    </w:rPr>
  </w:style>
  <w:style w:type="character" w:customStyle="1" w:styleId="QuoteChar">
    <w:name w:val="Quote Char"/>
    <w:basedOn w:val="DefaultParagraphFont"/>
    <w:link w:val="Quote"/>
    <w:rsid w:val="00E95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C68"/>
    <w:pPr>
      <w:pageBreakBefore/>
    </w:pPr>
  </w:style>
  <w:style w:type="paragraph" w:customStyle="1" w:styleId="Border">
    <w:name w:val="Border"/>
    <w:basedOn w:val="Normal"/>
    <w:qFormat/>
    <w:rsid w:val="00E95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C68"/>
    <w:rPr>
      <w:b/>
      <w:bCs/>
      <w:i/>
      <w:iCs/>
      <w:color w:val="auto"/>
    </w:rPr>
  </w:style>
  <w:style w:type="paragraph" w:styleId="IntenseQuote">
    <w:name w:val="Intense Quote"/>
    <w:basedOn w:val="Normal"/>
    <w:next w:val="Normal"/>
    <w:link w:val="IntenseQuoteChar"/>
    <w:uiPriority w:val="30"/>
    <w:qFormat/>
    <w:rsid w:val="00E95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C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5C68"/>
    <w:rPr>
      <w:smallCaps/>
      <w:color w:val="auto"/>
      <w:u w:val="single"/>
    </w:rPr>
  </w:style>
  <w:style w:type="character" w:styleId="IntenseReference">
    <w:name w:val="Intense Reference"/>
    <w:basedOn w:val="DefaultParagraphFont"/>
    <w:uiPriority w:val="32"/>
    <w:qFormat/>
    <w:rsid w:val="00E95C68"/>
    <w:rPr>
      <w:b/>
      <w:bCs/>
      <w:smallCaps/>
      <w:color w:val="auto"/>
      <w:spacing w:val="5"/>
      <w:u w:val="single"/>
    </w:rPr>
  </w:style>
  <w:style w:type="paragraph" w:customStyle="1" w:styleId="2ColumnHeading">
    <w:name w:val="2Column Heading"/>
    <w:basedOn w:val="BodyText"/>
    <w:qFormat/>
    <w:rsid w:val="00E95C68"/>
    <w:pPr>
      <w:spacing w:after="60"/>
      <w:ind w:left="-2268"/>
    </w:pPr>
    <w:rPr>
      <w:b/>
    </w:rPr>
  </w:style>
  <w:style w:type="paragraph" w:customStyle="1" w:styleId="Heading1TOC">
    <w:name w:val="Heading1 TOC"/>
    <w:basedOn w:val="Normal"/>
    <w:qFormat/>
    <w:rsid w:val="00E95C68"/>
    <w:pPr>
      <w:spacing w:before="240" w:after="120"/>
    </w:pPr>
    <w:rPr>
      <w:rFonts w:ascii="Times New Roman" w:hAnsi="Times New Roman"/>
      <w:b/>
      <w:sz w:val="32"/>
    </w:rPr>
  </w:style>
  <w:style w:type="paragraph" w:customStyle="1" w:styleId="Heading2TOC">
    <w:name w:val="Heading2 TOC"/>
    <w:basedOn w:val="Normal"/>
    <w:qFormat/>
    <w:rsid w:val="00E95C68"/>
    <w:pPr>
      <w:spacing w:before="240" w:after="60"/>
    </w:pPr>
    <w:rPr>
      <w:rFonts w:ascii="Times New Roman" w:hAnsi="Times New Roman"/>
      <w:b/>
      <w:sz w:val="28"/>
    </w:rPr>
  </w:style>
  <w:style w:type="character" w:customStyle="1" w:styleId="Underline">
    <w:name w:val="Underline"/>
    <w:basedOn w:val="DefaultParagraphFont"/>
    <w:qFormat/>
    <w:rsid w:val="00E95C68"/>
    <w:rPr>
      <w:u w:val="single"/>
    </w:rPr>
  </w:style>
  <w:style w:type="character" w:customStyle="1" w:styleId="BoldandItalics">
    <w:name w:val="Bold and Italics"/>
    <w:qFormat/>
    <w:rsid w:val="00E95C68"/>
    <w:rPr>
      <w:b/>
      <w:i/>
      <w:u w:val="none"/>
    </w:rPr>
  </w:style>
  <w:style w:type="paragraph" w:styleId="BalloonText">
    <w:name w:val="Balloon Text"/>
    <w:basedOn w:val="Normal"/>
    <w:link w:val="BalloonTextChar"/>
    <w:rsid w:val="00E95C68"/>
    <w:rPr>
      <w:rFonts w:ascii="Tahoma" w:hAnsi="Tahoma" w:cs="Tahoma"/>
      <w:sz w:val="16"/>
      <w:szCs w:val="16"/>
    </w:rPr>
  </w:style>
  <w:style w:type="character" w:customStyle="1" w:styleId="BalloonTextChar">
    <w:name w:val="Balloon Text Char"/>
    <w:basedOn w:val="DefaultParagraphFont"/>
    <w:link w:val="BalloonText"/>
    <w:rsid w:val="00E95C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C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6807</Characters>
  <Application>Microsoft Office Word</Application>
  <DocSecurity>0</DocSecurity>
  <Lines>279</Lines>
  <Paragraphs>157</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PMC552021C Operate manual glazing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