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3C62" w:rsidP="00F83C62">
      <w:pPr>
        <w:pStyle w:val="Title"/>
      </w:pPr>
      <w:r>
        <w:fldChar w:fldCharType="begin"/>
      </w:r>
      <w:r>
        <w:instrText xml:space="preserve"> TITLE   \* MERGEFORMAT </w:instrText>
      </w:r>
      <w:r>
        <w:fldChar w:fldCharType="separate"/>
      </w:r>
      <w:r>
        <w:t>PMC552006C Operate an autoclave</w:t>
      </w:r>
      <w:r>
        <w:fldChar w:fldCharType="end"/>
      </w:r>
    </w:p>
    <w:p w:rsidR="00F83C62" w:rsidP="00F83C62">
      <w:pPr>
        <w:pStyle w:val="Version"/>
        <w:sectPr w:rsidSect="00CA45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A45A6" w:rsidP="00CA45A6">
      <w:pPr>
        <w:pStyle w:val="SuperHeading"/>
      </w:pPr>
      <w:r w:rsidRPr="00CA45A6">
        <w:t>PMC552006C Operate an autoclave</w:t>
      </w:r>
    </w:p>
    <w:p w:rsidR="00000000" w:rsidRPr="00CA45A6" w:rsidP="00CA45A6">
      <w:pPr>
        <w:pStyle w:val="SuperHeading"/>
      </w:pPr>
    </w:p>
    <w:p w:rsidR="00000000" w:rsidRPr="00CA45A6" w:rsidP="00CA45A6">
      <w:pPr>
        <w:pStyle w:val="Heading1"/>
      </w:pPr>
      <w:bookmarkStart w:id="1" w:name="O_110007"/>
      <w:bookmarkEnd w:id="1"/>
      <w:r w:rsidRPr="00CA45A6">
        <w:t>Modification History</w:t>
      </w:r>
    </w:p>
    <w:p w:rsidR="00000000" w:rsidRPr="00CA45A6" w:rsidP="00CA45A6">
      <w:pPr>
        <w:pStyle w:val="BodyText"/>
      </w:pPr>
      <w:r w:rsidRPr="00CA45A6">
        <w:t>Not applicable.</w:t>
      </w:r>
    </w:p>
    <w:p w:rsidR="00000000" w:rsidRPr="00CA45A6" w:rsidP="00CA45A6">
      <w:pPr>
        <w:pStyle w:val="AllowPageBreak"/>
      </w:pPr>
    </w:p>
    <w:p w:rsidR="00000000" w:rsidRPr="00CA45A6" w:rsidP="00CA45A6">
      <w:pPr>
        <w:pStyle w:val="Heading1"/>
      </w:pPr>
      <w:bookmarkStart w:id="2" w:name="O_110008"/>
      <w:bookmarkEnd w:id="2"/>
      <w:r w:rsidRPr="00CA45A6">
        <w:t>Unit Descriptor</w:t>
      </w:r>
    </w:p>
    <w:tbl>
      <w:tblPr>
        <w:tblW w:w="0" w:type="auto"/>
        <w:tblLayout w:type="fixed"/>
        <w:tblCellMar>
          <w:left w:w="62" w:type="dxa"/>
          <w:right w:w="62" w:type="dxa"/>
        </w:tblCellMar>
        <w:tblLook w:val="0000"/>
      </w:tblPr>
      <w:tblGrid>
        <w:gridCol w:w="2669"/>
        <w:gridCol w:w="5853"/>
      </w:tblGrid>
      <w:tr w:rsidTr="00F83C62">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5A6">
            <w:pPr>
              <w:pStyle w:val="BodyText"/>
              <w:rPr>
                <w:lang w:val="en-NZ"/>
              </w:rPr>
            </w:pPr>
            <w:r w:rsidRPr="00CA45A6">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5A6" w:rsidP="00CA45A6">
            <w:pPr>
              <w:pStyle w:val="BodyText"/>
            </w:pPr>
            <w:r w:rsidRPr="00CA45A6">
              <w:t xml:space="preserve">This unit of competency covers the operation of autoclaves including identifying and isolating equipment </w:t>
            </w:r>
            <w:r w:rsidRPr="00CA45A6">
              <w:t xml:space="preserve">malfunctions. It involves operating equipment correctly, monitoring the process and resolving routine problems. </w:t>
            </w:r>
          </w:p>
        </w:tc>
      </w:tr>
    </w:tbl>
    <w:p w:rsidR="00000000" w:rsidRPr="00CA45A6" w:rsidP="00CA45A6">
      <w:pPr>
        <w:pStyle w:val="BodyText"/>
      </w:pPr>
    </w:p>
    <w:p w:rsidR="00000000" w:rsidRPr="00CA45A6" w:rsidP="00CA45A6">
      <w:pPr>
        <w:pStyle w:val="AllowPageBreak"/>
      </w:pPr>
    </w:p>
    <w:p w:rsidR="00000000" w:rsidRPr="00CA45A6" w:rsidP="00CA45A6">
      <w:pPr>
        <w:pStyle w:val="Heading1"/>
      </w:pPr>
      <w:bookmarkStart w:id="3" w:name="O_110009"/>
      <w:bookmarkEnd w:id="3"/>
      <w:r w:rsidRPr="00CA45A6">
        <w:t>Application of the Unit</w:t>
      </w:r>
    </w:p>
    <w:tbl>
      <w:tblPr>
        <w:tblW w:w="0" w:type="auto"/>
        <w:tblLayout w:type="fixed"/>
        <w:tblCellMar>
          <w:left w:w="62" w:type="dxa"/>
          <w:right w:w="62" w:type="dxa"/>
        </w:tblCellMar>
        <w:tblLook w:val="0000"/>
      </w:tblPr>
      <w:tblGrid>
        <w:gridCol w:w="2752"/>
        <w:gridCol w:w="5770"/>
      </w:tblGrid>
      <w:tr w:rsidTr="00F83C62">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5A6">
            <w:pPr>
              <w:pStyle w:val="BodyText"/>
              <w:rPr>
                <w:lang w:val="en-NZ"/>
              </w:rPr>
            </w:pPr>
            <w:r w:rsidRPr="00CA45A6">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5A6" w:rsidP="00CA45A6">
            <w:pPr>
              <w:pStyle w:val="BodyText"/>
            </w:pPr>
            <w:r w:rsidRPr="00CA45A6">
              <w:t>This unit of competency applies to operators in a plant who are responsible for operating an autoclave to facilitate the curing of products in the glass, cement, clay, ceramic and fibre-cement industries. This unit of competency includes the operation of a</w:t>
            </w:r>
            <w:r w:rsidRPr="00CA45A6">
              <w:t>ll ancillary equipment.</w:t>
            </w:r>
          </w:p>
          <w:p w:rsidR="00000000" w:rsidRPr="00CA45A6" w:rsidP="00CA45A6">
            <w:pPr>
              <w:pStyle w:val="BodyText"/>
            </w:pPr>
            <w:r w:rsidRPr="00CA45A6">
              <w:t xml:space="preserve">The unit of competency is typically performed by operators working either independently or as part of a work team. </w:t>
            </w:r>
          </w:p>
        </w:tc>
      </w:tr>
    </w:tbl>
    <w:p w:rsidR="00000000" w:rsidRPr="00CA45A6" w:rsidP="00CA45A6">
      <w:pPr>
        <w:pStyle w:val="BodyText"/>
      </w:pPr>
    </w:p>
    <w:p w:rsidR="00000000" w:rsidRPr="00CA45A6" w:rsidP="00CA45A6">
      <w:pPr>
        <w:pStyle w:val="AllowPageBreak"/>
      </w:pPr>
    </w:p>
    <w:p w:rsidR="00000000" w:rsidRPr="00CA45A6" w:rsidP="00CA45A6">
      <w:pPr>
        <w:pStyle w:val="Heading1"/>
      </w:pPr>
      <w:bookmarkStart w:id="4" w:name="O_110010"/>
      <w:bookmarkEnd w:id="4"/>
      <w:r w:rsidRPr="00CA45A6">
        <w:t>Licensing/Regulatory Information</w:t>
      </w:r>
    </w:p>
    <w:p w:rsidR="00000000" w:rsidRPr="00CA45A6" w:rsidP="00CA45A6">
      <w:pPr>
        <w:pStyle w:val="BodyText"/>
      </w:pPr>
      <w:r w:rsidRPr="00CA45A6">
        <w:t>Not applicable.</w:t>
      </w:r>
    </w:p>
    <w:p w:rsidR="00000000" w:rsidRPr="00CA45A6" w:rsidP="00CA45A6">
      <w:pPr>
        <w:pStyle w:val="AllowPageBreak"/>
      </w:pPr>
    </w:p>
    <w:p w:rsidR="00000000" w:rsidRPr="00CA45A6" w:rsidP="00CA45A6">
      <w:pPr>
        <w:pStyle w:val="Heading1"/>
      </w:pPr>
      <w:bookmarkStart w:id="5" w:name="O_110011"/>
      <w:bookmarkEnd w:id="5"/>
      <w:r w:rsidRPr="00CA45A6">
        <w:t>Pre-Requisites</w:t>
      </w:r>
    </w:p>
    <w:tbl>
      <w:tblPr>
        <w:tblW w:w="0" w:type="auto"/>
        <w:tblLayout w:type="fixed"/>
        <w:tblCellMar>
          <w:left w:w="62" w:type="dxa"/>
          <w:right w:w="62" w:type="dxa"/>
        </w:tblCellMar>
        <w:tblLook w:val="0000"/>
      </w:tblPr>
      <w:tblGrid>
        <w:gridCol w:w="2775"/>
        <w:gridCol w:w="1295"/>
        <w:gridCol w:w="4452"/>
      </w:tblGrid>
      <w:tr w:rsidTr="00F83C6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5A6">
            <w:pPr>
              <w:pStyle w:val="BodyText"/>
              <w:rPr>
                <w:lang w:val="en-NZ"/>
              </w:rPr>
            </w:pPr>
            <w:r w:rsidRPr="00CA45A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5A6">
            <w:pPr>
              <w:pStyle w:val="BodyText"/>
              <w:rPr>
                <w:lang w:val="en-NZ"/>
              </w:rPr>
            </w:pPr>
          </w:p>
        </w:tc>
      </w:tr>
      <w:tr w:rsidTr="00F83C6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5A6">
            <w:pPr>
              <w:pStyle w:val="BodyText"/>
              <w:rPr>
                <w:lang w:val="en-NZ"/>
              </w:rPr>
            </w:pPr>
          </w:p>
        </w:tc>
      </w:tr>
      <w:tr w:rsidTr="00F83C6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5A6" w:rsidP="00CA45A6">
            <w:pPr>
              <w:pStyle w:val="BodyText"/>
            </w:pPr>
          </w:p>
        </w:tc>
      </w:tr>
    </w:tbl>
    <w:p w:rsidR="00000000" w:rsidRPr="00CA45A6" w:rsidP="00CA45A6">
      <w:pPr>
        <w:pStyle w:val="BodyText"/>
      </w:pPr>
    </w:p>
    <w:p w:rsidR="00000000" w:rsidRPr="00CA45A6" w:rsidP="00CA45A6">
      <w:pPr>
        <w:pStyle w:val="AllowPageBreak"/>
      </w:pPr>
    </w:p>
    <w:p w:rsidR="00000000" w:rsidRPr="00CA45A6" w:rsidP="00CA45A6">
      <w:pPr>
        <w:pStyle w:val="Heading1"/>
      </w:pPr>
      <w:bookmarkStart w:id="6" w:name="O_110012"/>
      <w:bookmarkEnd w:id="6"/>
      <w:r w:rsidRPr="00CA45A6">
        <w:t>Employability Skills Information</w:t>
      </w:r>
    </w:p>
    <w:tbl>
      <w:tblPr>
        <w:tblW w:w="0" w:type="auto"/>
        <w:tblLayout w:type="fixed"/>
        <w:tblCellMar>
          <w:left w:w="62" w:type="dxa"/>
          <w:right w:w="62" w:type="dxa"/>
        </w:tblCellMar>
        <w:tblLook w:val="0000"/>
      </w:tblPr>
      <w:tblGrid>
        <w:gridCol w:w="2802"/>
        <w:gridCol w:w="5720"/>
      </w:tblGrid>
      <w:tr w:rsidTr="00F83C6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5A6">
            <w:pPr>
              <w:pStyle w:val="BodyText"/>
              <w:rPr>
                <w:lang w:val="en-NZ"/>
              </w:rPr>
            </w:pPr>
            <w:r w:rsidRPr="00CA45A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5A6" w:rsidP="00CA45A6">
            <w:pPr>
              <w:pStyle w:val="BodyText"/>
            </w:pPr>
            <w:r w:rsidRPr="00CA45A6">
              <w:t>This unit contains employability skills.</w:t>
            </w:r>
          </w:p>
        </w:tc>
      </w:tr>
    </w:tbl>
    <w:p w:rsidR="00000000" w:rsidRPr="00CA45A6" w:rsidP="00CA45A6">
      <w:pPr>
        <w:pStyle w:val="BodyText"/>
      </w:pPr>
    </w:p>
    <w:p w:rsidR="00000000" w:rsidRPr="00CA45A6" w:rsidP="00CA45A6">
      <w:pPr>
        <w:pStyle w:val="AllowPageBreak"/>
      </w:pPr>
    </w:p>
    <w:p w:rsidR="00000000" w:rsidRPr="00CA45A6" w:rsidP="00CA45A6">
      <w:pPr>
        <w:pStyle w:val="Heading1"/>
      </w:pPr>
      <w:bookmarkStart w:id="7" w:name="O_110013"/>
      <w:bookmarkEnd w:id="7"/>
      <w:r w:rsidRPr="00CA45A6">
        <w:t>Elements and Performance Criteria Pre-Content</w:t>
      </w:r>
    </w:p>
    <w:tbl>
      <w:tblPr>
        <w:tblW w:w="0" w:type="auto"/>
        <w:tblLayout w:type="fixed"/>
        <w:tblCellMar>
          <w:left w:w="62" w:type="dxa"/>
          <w:right w:w="62" w:type="dxa"/>
        </w:tblCellMar>
        <w:tblLook w:val="0000"/>
      </w:tblPr>
      <w:tblGrid>
        <w:gridCol w:w="2563"/>
        <w:gridCol w:w="5959"/>
      </w:tblGrid>
      <w:tr w:rsidTr="00F83C62">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5A6">
            <w:pPr>
              <w:pStyle w:val="BodyText"/>
              <w:rPr>
                <w:lang w:val="en-NZ"/>
              </w:rPr>
            </w:pPr>
            <w:r w:rsidRPr="00CA45A6">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5A6" w:rsidP="00CA45A6">
            <w:pPr>
              <w:pStyle w:val="BodyText"/>
            </w:pPr>
            <w:r w:rsidRPr="00CA45A6">
              <w:t>Performance criteria describe the performance needed to demonstrate achievement of the element. Where bold italicised text is used, further information is detailed in the required skills and</w:t>
            </w:r>
            <w:r w:rsidRPr="00CA45A6">
              <w:t xml:space="preserve"> knowledge section and the range statement. Assessment of performance is to be consistent with the evidence guide.</w:t>
            </w:r>
          </w:p>
        </w:tc>
      </w:tr>
    </w:tbl>
    <w:p w:rsidR="00000000" w:rsidRPr="00CA45A6" w:rsidP="00CA45A6">
      <w:pPr>
        <w:pStyle w:val="BodyText"/>
      </w:pPr>
    </w:p>
    <w:p w:rsidR="00000000" w:rsidRPr="00CA45A6" w:rsidP="00CA45A6">
      <w:pPr>
        <w:pStyle w:val="AllowPageBreak"/>
      </w:pPr>
    </w:p>
    <w:p w:rsidR="00000000" w:rsidRPr="00CA45A6" w:rsidP="00CA45A6">
      <w:pPr>
        <w:pStyle w:val="Heading1"/>
      </w:pPr>
      <w:bookmarkStart w:id="8" w:name="O_110014"/>
      <w:bookmarkEnd w:id="8"/>
      <w:r w:rsidRPr="00CA45A6">
        <w:t>Elements and Performance Criteria</w:t>
      </w:r>
    </w:p>
    <w:tbl>
      <w:tblPr>
        <w:tblW w:w="0" w:type="auto"/>
        <w:tblLayout w:type="fixed"/>
        <w:tblCellMar>
          <w:left w:w="62" w:type="dxa"/>
          <w:right w:w="62" w:type="dxa"/>
        </w:tblCellMar>
        <w:tblLook w:val="0000"/>
      </w:tblPr>
      <w:tblGrid>
        <w:gridCol w:w="2563"/>
        <w:gridCol w:w="5959"/>
      </w:tblGrid>
      <w:tr w:rsidTr="00F83C62">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5A6" w:rsidP="00CA45A6">
            <w:pPr>
              <w:pStyle w:val="BodyText"/>
            </w:pPr>
            <w:r w:rsidRPr="00CA45A6">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5A6">
            <w:pPr>
              <w:pStyle w:val="BodyText"/>
              <w:rPr>
                <w:lang w:val="en-NZ"/>
              </w:rPr>
            </w:pPr>
            <w:r w:rsidRPr="00CA45A6">
              <w:rPr>
                <w:rStyle w:val="SpecialBold"/>
              </w:rPr>
              <w:t>PERFORMANCE CRITERIA</w:t>
            </w:r>
          </w:p>
        </w:tc>
      </w:tr>
      <w:tr w:rsidTr="00F83C62">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5A6">
            <w:pPr>
              <w:pStyle w:val="List"/>
              <w:rPr>
                <w:lang w:val="en-NZ"/>
              </w:rPr>
            </w:pPr>
            <w:r w:rsidRPr="00CA45A6">
              <w:t>1.</w:t>
            </w:r>
            <w:r w:rsidRPr="00CA45A6">
              <w:tab/>
              <w:t>Prepare the equipment for production</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5A6" w:rsidP="00CA45A6">
            <w:pPr>
              <w:pStyle w:val="List2"/>
            </w:pPr>
            <w:r w:rsidRPr="00CA45A6">
              <w:t>1.1.</w:t>
            </w:r>
            <w:r w:rsidRPr="00CA45A6">
              <w:tab/>
            </w:r>
            <w:r w:rsidRPr="00CA45A6">
              <w:t>Conduct equipment pre-startup procedure and visual checks according to enterprise procedure</w:t>
            </w:r>
          </w:p>
          <w:p w:rsidR="00000000" w:rsidRPr="00CA45A6" w:rsidP="00CA45A6">
            <w:pPr>
              <w:pStyle w:val="List2"/>
            </w:pPr>
            <w:r w:rsidRPr="00CA45A6">
              <w:t>1.2.</w:t>
            </w:r>
            <w:r w:rsidRPr="00CA45A6">
              <w:tab/>
              <w:t>Set up and configure equipment startup function in accordance with procedures/work instructions</w:t>
            </w:r>
          </w:p>
          <w:p w:rsidR="00000000" w:rsidRPr="00CA45A6" w:rsidP="00CA45A6">
            <w:pPr>
              <w:pStyle w:val="List2"/>
            </w:pPr>
            <w:r w:rsidRPr="00CA45A6">
              <w:t>1.3.</w:t>
            </w:r>
            <w:r w:rsidRPr="00CA45A6">
              <w:tab/>
              <w:t xml:space="preserve">Load raw materials onto autoclave cars in accordance with </w:t>
            </w:r>
            <w:r w:rsidRPr="00CA45A6">
              <w:t>procedures/work instructions</w:t>
            </w:r>
          </w:p>
          <w:p w:rsidR="00000000" w:rsidP="00CA45A6">
            <w:pPr>
              <w:pStyle w:val="List2"/>
              <w:rPr>
                <w:lang w:val="en-NZ"/>
              </w:rPr>
            </w:pPr>
            <w:r w:rsidRPr="00CA45A6">
              <w:t>1.4.</w:t>
            </w:r>
            <w:r w:rsidRPr="00CA45A6">
              <w:tab/>
              <w:t>Charge materials into autoclave and close and secure the vessel in accordance with procedures/work instructions</w:t>
            </w:r>
          </w:p>
        </w:tc>
      </w:tr>
      <w:tr w:rsidTr="00F83C62">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5A6">
            <w:pPr>
              <w:pStyle w:val="List"/>
              <w:rPr>
                <w:lang w:val="en-NZ"/>
              </w:rPr>
            </w:pPr>
            <w:r w:rsidRPr="00CA45A6">
              <w:t>2.</w:t>
            </w:r>
            <w:r w:rsidRPr="00CA45A6">
              <w:tab/>
              <w:t>Operate equipment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5A6" w:rsidP="00CA45A6">
            <w:pPr>
              <w:pStyle w:val="List2"/>
            </w:pPr>
            <w:r w:rsidRPr="00CA45A6">
              <w:t>2.1.</w:t>
            </w:r>
            <w:r w:rsidRPr="00CA45A6">
              <w:tab/>
              <w:t>Start up equipment in accordance with procedures/work instructions</w:t>
            </w:r>
          </w:p>
          <w:p w:rsidR="00000000" w:rsidP="00CA45A6">
            <w:pPr>
              <w:pStyle w:val="List2"/>
              <w:rPr>
                <w:lang w:val="en-NZ"/>
              </w:rPr>
            </w:pPr>
            <w:r w:rsidRPr="00CA45A6">
              <w:t>2.2.</w:t>
            </w:r>
            <w:r w:rsidRPr="00CA45A6">
              <w:tab/>
              <w:t>Ensure equi</w:t>
            </w:r>
            <w:r w:rsidRPr="00CA45A6">
              <w:t>pment is operated in accordance with established enterprise procedures</w:t>
            </w:r>
          </w:p>
        </w:tc>
      </w:tr>
      <w:tr w:rsidTr="00F83C62">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5A6">
            <w:pPr>
              <w:pStyle w:val="List"/>
              <w:rPr>
                <w:lang w:val="en-NZ"/>
              </w:rPr>
            </w:pPr>
            <w:r w:rsidRPr="00CA45A6">
              <w:t>3.</w:t>
            </w:r>
            <w:r w:rsidRPr="00CA45A6">
              <w:tab/>
              <w:t>Monitor and record operation</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5A6" w:rsidP="00CA45A6">
            <w:pPr>
              <w:pStyle w:val="List2"/>
            </w:pPr>
            <w:r w:rsidRPr="00CA45A6">
              <w:t>3.1.</w:t>
            </w:r>
            <w:r w:rsidRPr="00CA45A6">
              <w:tab/>
              <w:t>Monitor equipment performance in accordance with work instructions and manufacturer's specifications</w:t>
            </w:r>
          </w:p>
          <w:p w:rsidR="00000000" w:rsidRPr="00CA45A6" w:rsidP="00CA45A6">
            <w:pPr>
              <w:pStyle w:val="List2"/>
            </w:pPr>
            <w:r w:rsidRPr="00CA45A6">
              <w:t>3.2.</w:t>
            </w:r>
            <w:r w:rsidRPr="00CA45A6">
              <w:tab/>
              <w:t>Monitor operating pressures and temperatu</w:t>
            </w:r>
            <w:r w:rsidRPr="00CA45A6">
              <w:t>res</w:t>
            </w:r>
          </w:p>
          <w:p w:rsidR="00000000" w:rsidRPr="00CA45A6" w:rsidP="00CA45A6">
            <w:pPr>
              <w:pStyle w:val="List2"/>
            </w:pPr>
            <w:r w:rsidRPr="00CA45A6">
              <w:t>3.3.</w:t>
            </w:r>
            <w:r w:rsidRPr="00CA45A6">
              <w:tab/>
              <w:t>Adjust and control equipment to ensure correct product quality</w:t>
            </w:r>
          </w:p>
          <w:p w:rsidR="00000000" w:rsidP="00CA45A6">
            <w:pPr>
              <w:pStyle w:val="List2"/>
              <w:rPr>
                <w:lang w:val="en-NZ"/>
              </w:rPr>
            </w:pPr>
            <w:r w:rsidRPr="00CA45A6">
              <w:t>3.4.</w:t>
            </w:r>
            <w:r w:rsidRPr="00CA45A6">
              <w:tab/>
              <w:t>Complete appropriate records and logs</w:t>
            </w:r>
          </w:p>
        </w:tc>
      </w:tr>
      <w:tr w:rsidTr="00F83C62">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5A6">
            <w:pPr>
              <w:pStyle w:val="List"/>
              <w:rPr>
                <w:lang w:val="en-NZ"/>
              </w:rPr>
            </w:pPr>
            <w:r w:rsidRPr="00CA45A6">
              <w:t>4.</w:t>
            </w:r>
            <w:r w:rsidRPr="00CA45A6">
              <w:tab/>
              <w:t>Rectify routine problems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5A6" w:rsidP="00CA45A6">
            <w:pPr>
              <w:pStyle w:val="List2"/>
            </w:pPr>
            <w:r w:rsidRPr="00CA45A6">
              <w:t>4.1.</w:t>
            </w:r>
            <w:r w:rsidRPr="00CA45A6">
              <w:tab/>
              <w:t>Identify the range of faults that can occur during the operation</w:t>
            </w:r>
          </w:p>
          <w:p w:rsidR="00000000" w:rsidRPr="00CA45A6" w:rsidP="00CA45A6">
            <w:pPr>
              <w:pStyle w:val="List2"/>
            </w:pPr>
            <w:r w:rsidRPr="00CA45A6">
              <w:t>4.2.</w:t>
            </w:r>
            <w:r w:rsidRPr="00CA45A6">
              <w:tab/>
            </w:r>
            <w:r w:rsidRPr="00CA45A6">
              <w:t>Determine and rectify fault causes by procedures/work instructions</w:t>
            </w:r>
          </w:p>
          <w:p w:rsidR="00000000" w:rsidRPr="00CA45A6" w:rsidP="00CA45A6">
            <w:pPr>
              <w:pStyle w:val="List2"/>
            </w:pPr>
            <w:r w:rsidRPr="00CA45A6">
              <w:t>4.3.</w:t>
            </w:r>
            <w:r w:rsidRPr="00CA45A6">
              <w:tab/>
              <w:t>Identify and rectify equipment failure causes in accordance with procedures/work instructions</w:t>
            </w:r>
          </w:p>
          <w:p w:rsidR="00000000" w:rsidRPr="00CA45A6" w:rsidP="00CA45A6">
            <w:pPr>
              <w:pStyle w:val="List2"/>
            </w:pPr>
            <w:r w:rsidRPr="00CA45A6">
              <w:t>4.4.</w:t>
            </w:r>
            <w:r w:rsidRPr="00CA45A6">
              <w:tab/>
              <w:t>Ensure appropriate records and log books of equipment operations are maintained to me</w:t>
            </w:r>
            <w:r w:rsidRPr="00CA45A6">
              <w:t>et procedures/work instructions</w:t>
            </w:r>
          </w:p>
          <w:p w:rsidR="00000000" w:rsidP="00CA45A6">
            <w:pPr>
              <w:pStyle w:val="List2"/>
              <w:rPr>
                <w:lang w:val="en-NZ"/>
              </w:rPr>
            </w:pPr>
            <w:r w:rsidRPr="00CA45A6">
              <w:t>4.5.</w:t>
            </w:r>
            <w:r w:rsidRPr="00CA45A6">
              <w:tab/>
              <w:t>Identify non-routine problems and report to designated person</w:t>
            </w:r>
          </w:p>
        </w:tc>
      </w:tr>
      <w:tr w:rsidTr="00F83C62">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5A6">
            <w:pPr>
              <w:pStyle w:val="List"/>
              <w:rPr>
                <w:lang w:val="en-NZ"/>
              </w:rPr>
            </w:pPr>
            <w:r w:rsidRPr="00CA45A6">
              <w:t>5.</w:t>
            </w:r>
            <w:r w:rsidRPr="00CA45A6">
              <w:tab/>
              <w:t>Shut down equipment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5A6" w:rsidP="00CA45A6">
            <w:pPr>
              <w:pStyle w:val="List2"/>
            </w:pPr>
            <w:r w:rsidRPr="00CA45A6">
              <w:t>5.1.</w:t>
            </w:r>
            <w:r w:rsidRPr="00CA45A6">
              <w:tab/>
              <w:t>Shut down equipment and depressurise vessel in accordance with work instructions</w:t>
            </w:r>
          </w:p>
          <w:p w:rsidR="00000000" w:rsidRPr="00CA45A6" w:rsidP="00CA45A6">
            <w:pPr>
              <w:pStyle w:val="List2"/>
            </w:pPr>
            <w:r w:rsidRPr="00CA45A6">
              <w:t>5.2.</w:t>
            </w:r>
            <w:r w:rsidRPr="00CA45A6">
              <w:tab/>
              <w:t>Open the vessel and discharge cured produc</w:t>
            </w:r>
            <w:r w:rsidRPr="00CA45A6">
              <w:t>t</w:t>
            </w:r>
          </w:p>
          <w:p w:rsidR="00000000" w:rsidRPr="00CA45A6" w:rsidP="00CA45A6">
            <w:pPr>
              <w:pStyle w:val="List2"/>
            </w:pPr>
            <w:r w:rsidRPr="00CA45A6">
              <w:t>5.3.</w:t>
            </w:r>
            <w:r w:rsidRPr="00CA45A6">
              <w:tab/>
              <w:t>Complete appropriate records and logs</w:t>
            </w:r>
          </w:p>
          <w:p w:rsidR="00000000" w:rsidRPr="00CA45A6" w:rsidP="00CA45A6">
            <w:pPr>
              <w:pStyle w:val="List2"/>
            </w:pPr>
            <w:r w:rsidRPr="00CA45A6">
              <w:t>5.4.</w:t>
            </w:r>
            <w:r w:rsidRPr="00CA45A6">
              <w:tab/>
              <w:t>Ensure autoclave cars are clear of all product and left ready for reuse</w:t>
            </w:r>
          </w:p>
          <w:p w:rsidR="00000000" w:rsidP="00CA45A6">
            <w:pPr>
              <w:pStyle w:val="List2"/>
              <w:rPr>
                <w:lang w:val="en-NZ"/>
              </w:rPr>
            </w:pPr>
            <w:r w:rsidRPr="00CA45A6">
              <w:t>5.5.</w:t>
            </w:r>
            <w:r w:rsidRPr="00CA45A6">
              <w:tab/>
              <w:t>Shut down equipment in an emergency situation</w:t>
            </w:r>
          </w:p>
        </w:tc>
      </w:tr>
      <w:tr w:rsidTr="00F83C62">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5A6">
            <w:pPr>
              <w:pStyle w:val="List"/>
              <w:rPr>
                <w:lang w:val="en-NZ"/>
              </w:rPr>
            </w:pPr>
            <w:r w:rsidRPr="00CA45A6">
              <w:t>6.</w:t>
            </w:r>
            <w:r w:rsidRPr="00CA45A6">
              <w:tab/>
              <w:t>Prepare equipment for maintenance</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5A6" w:rsidP="00CA45A6">
            <w:pPr>
              <w:pStyle w:val="List2"/>
            </w:pPr>
            <w:r w:rsidRPr="00CA45A6">
              <w:t>6.1.</w:t>
            </w:r>
            <w:r w:rsidRPr="00CA45A6">
              <w:tab/>
              <w:t>Isolate equipment in accordance with wor</w:t>
            </w:r>
            <w:r w:rsidRPr="00CA45A6">
              <w:t>k instructions</w:t>
            </w:r>
          </w:p>
          <w:p w:rsidR="00000000" w:rsidRPr="00CA45A6" w:rsidP="00CA45A6">
            <w:pPr>
              <w:pStyle w:val="List2"/>
            </w:pPr>
            <w:r w:rsidRPr="00CA45A6">
              <w:t>6.2.</w:t>
            </w:r>
            <w:r w:rsidRPr="00CA45A6">
              <w:tab/>
              <w:t>Remove any broken materials safely</w:t>
            </w:r>
          </w:p>
          <w:p w:rsidR="00000000" w:rsidP="00CA45A6">
            <w:pPr>
              <w:pStyle w:val="List2"/>
              <w:rPr>
                <w:lang w:val="en-NZ"/>
              </w:rPr>
            </w:pPr>
            <w:r w:rsidRPr="00CA45A6">
              <w:t>6.3.</w:t>
            </w:r>
            <w:r w:rsidRPr="00CA45A6">
              <w:tab/>
              <w:t>Make sure area is clear and safe for maintenance</w:t>
            </w:r>
          </w:p>
        </w:tc>
      </w:tr>
      <w:tr w:rsidTr="00F83C62">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5A6">
            <w:pPr>
              <w:pStyle w:val="List"/>
              <w:rPr>
                <w:lang w:val="en-NZ"/>
              </w:rPr>
            </w:pPr>
            <w:r w:rsidRPr="00CA45A6">
              <w:t>7.</w:t>
            </w:r>
            <w:r w:rsidRPr="00CA45A6">
              <w:tab/>
              <w:t>Control hazards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5A6" w:rsidP="00CA45A6">
            <w:pPr>
              <w:pStyle w:val="List2"/>
            </w:pPr>
            <w:r w:rsidRPr="00CA45A6">
              <w:t>7.1.</w:t>
            </w:r>
            <w:r w:rsidRPr="00CA45A6">
              <w:tab/>
              <w:t>Identify hazards from the autoclave</w:t>
            </w:r>
          </w:p>
          <w:p w:rsidR="00000000" w:rsidRPr="00CA45A6" w:rsidP="00CA45A6">
            <w:pPr>
              <w:pStyle w:val="List2"/>
            </w:pPr>
            <w:r w:rsidRPr="00CA45A6">
              <w:t>7.2.</w:t>
            </w:r>
            <w:r w:rsidRPr="00CA45A6">
              <w:tab/>
              <w:t>Identify other hazards in autoclave area</w:t>
            </w:r>
          </w:p>
          <w:p w:rsidR="00000000" w:rsidRPr="00CA45A6" w:rsidP="00CA45A6">
            <w:pPr>
              <w:pStyle w:val="List2"/>
            </w:pPr>
            <w:r w:rsidRPr="00CA45A6">
              <w:t>7.3.</w:t>
            </w:r>
            <w:r w:rsidRPr="00CA45A6">
              <w:tab/>
            </w:r>
            <w:r w:rsidRPr="00CA45A6">
              <w:t>Assess the risks arising from those hazards</w:t>
            </w:r>
          </w:p>
          <w:p w:rsidR="00000000" w:rsidRPr="00CA45A6" w:rsidP="00CA45A6">
            <w:pPr>
              <w:pStyle w:val="List2"/>
            </w:pPr>
            <w:r w:rsidRPr="00CA45A6">
              <w:t>7.4.</w:t>
            </w:r>
            <w:r w:rsidRPr="00CA45A6">
              <w:tab/>
              <w:t>Implement measures to control those risks in line with procedures</w:t>
            </w:r>
          </w:p>
        </w:tc>
      </w:tr>
    </w:tbl>
    <w:p w:rsidR="00000000" w:rsidRPr="00CA45A6" w:rsidP="00CA45A6">
      <w:pPr>
        <w:pStyle w:val="BodyText"/>
      </w:pPr>
    </w:p>
    <w:p w:rsidR="00000000" w:rsidRPr="00CA45A6" w:rsidP="00CA45A6">
      <w:pPr>
        <w:pStyle w:val="AllowPageBreak"/>
      </w:pPr>
    </w:p>
    <w:p w:rsidR="00000000" w:rsidRPr="00CA45A6" w:rsidP="00CA45A6">
      <w:pPr>
        <w:pStyle w:val="Heading1"/>
      </w:pPr>
      <w:bookmarkStart w:id="9" w:name="O_110015"/>
      <w:bookmarkEnd w:id="9"/>
      <w:r w:rsidRPr="00CA45A6">
        <w:t>Required Skills and Knowledge</w:t>
      </w:r>
    </w:p>
    <w:tbl>
      <w:tblPr>
        <w:tblW w:w="0" w:type="auto"/>
        <w:tblLayout w:type="fixed"/>
        <w:tblCellMar>
          <w:left w:w="62" w:type="dxa"/>
          <w:right w:w="62" w:type="dxa"/>
        </w:tblCellMar>
        <w:tblLook w:val="0000"/>
      </w:tblPr>
      <w:tblGrid>
        <w:gridCol w:w="8522"/>
      </w:tblGrid>
      <w:tr w:rsidTr="00F83C6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A45A6">
            <w:pPr>
              <w:pStyle w:val="BodyText"/>
              <w:rPr>
                <w:lang w:val="en-NZ"/>
              </w:rPr>
            </w:pPr>
            <w:r w:rsidRPr="00CA45A6">
              <w:rPr>
                <w:rStyle w:val="SpecialBold"/>
              </w:rPr>
              <w:t>REQUIRED SKILLS AND KNOWLEDGE</w:t>
            </w:r>
          </w:p>
        </w:tc>
      </w:tr>
      <w:tr w:rsidTr="00F83C6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A45A6">
            <w:pPr>
              <w:pStyle w:val="BodyText"/>
              <w:rPr>
                <w:lang w:val="en-NZ"/>
              </w:rPr>
            </w:pPr>
            <w:r w:rsidRPr="00CA45A6">
              <w:t>This section describes the skills and knowledge required for this unit.</w:t>
            </w:r>
          </w:p>
        </w:tc>
      </w:tr>
      <w:tr w:rsidTr="00F83C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5A6">
            <w:pPr>
              <w:pStyle w:val="BodyText"/>
              <w:rPr>
                <w:lang w:val="en-NZ"/>
              </w:rPr>
            </w:pPr>
            <w:r w:rsidRPr="00CA45A6">
              <w:rPr>
                <w:rStyle w:val="SpecialBold"/>
              </w:rPr>
              <w:t>Required skills</w:t>
            </w:r>
          </w:p>
        </w:tc>
      </w:tr>
      <w:tr w:rsidTr="00F83C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5A6" w:rsidP="00CA45A6">
            <w:pPr>
              <w:pStyle w:val="BodyText"/>
            </w:pPr>
            <w:r w:rsidRPr="00CA45A6">
              <w:t>Required skills include:</w:t>
            </w:r>
          </w:p>
          <w:p w:rsidR="00000000" w:rsidRPr="00CA45A6" w:rsidP="00CA45A6">
            <w:pPr>
              <w:pStyle w:val="ListBullet"/>
            </w:pPr>
            <w:r w:rsidRPr="00CA45A6">
              <w:t>recognising conditions which will lead to out of specification product</w:t>
            </w:r>
          </w:p>
          <w:p w:rsidR="00000000" w:rsidRPr="00CA45A6" w:rsidP="00CA45A6">
            <w:pPr>
              <w:pStyle w:val="ListBullet"/>
            </w:pPr>
            <w:r w:rsidRPr="00CA45A6">
              <w:t>implementing th</w:t>
            </w:r>
            <w:r w:rsidRPr="00CA45A6">
              <w:t>e enterprise's procedures and relevant regulatory requirementswithin time constraints and in a manner relevant to the operation of the equipment</w:t>
            </w:r>
          </w:p>
          <w:p w:rsidR="00000000" w:rsidRPr="00CA45A6" w:rsidP="00CA45A6">
            <w:pPr>
              <w:pStyle w:val="ListBullet"/>
            </w:pPr>
            <w:r w:rsidRPr="00CA45A6">
              <w:t>conveying information relevant to the operation clearly and effectively</w:t>
            </w:r>
          </w:p>
          <w:p w:rsidR="00000000" w:rsidP="00CA45A6">
            <w:pPr>
              <w:pStyle w:val="ListBullet"/>
              <w:rPr>
                <w:lang w:val="en-NZ"/>
              </w:rPr>
            </w:pPr>
            <w:r w:rsidRPr="00CA45A6">
              <w:t>reading and numeracy to interpret workp</w:t>
            </w:r>
            <w:r w:rsidRPr="00CA45A6">
              <w:t>lace documents and technical information</w:t>
            </w:r>
          </w:p>
        </w:tc>
      </w:tr>
      <w:tr w:rsidTr="00F83C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5A6">
            <w:pPr>
              <w:pStyle w:val="BodyText"/>
              <w:rPr>
                <w:lang w:val="en-NZ"/>
              </w:rPr>
            </w:pPr>
            <w:r w:rsidRPr="00CA45A6">
              <w:rPr>
                <w:rStyle w:val="SpecialBold"/>
              </w:rPr>
              <w:t>Required knowledge</w:t>
            </w:r>
          </w:p>
        </w:tc>
      </w:tr>
      <w:tr w:rsidTr="00F83C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5A6" w:rsidP="00CA45A6">
            <w:pPr>
              <w:pStyle w:val="BodyText"/>
            </w:pPr>
            <w:r w:rsidRPr="00CA45A6">
              <w:t>Required knowledge includes:</w:t>
            </w:r>
          </w:p>
          <w:p w:rsidR="00000000" w:rsidRPr="00CA45A6" w:rsidP="00CA45A6">
            <w:pPr>
              <w:pStyle w:val="ListBullet"/>
            </w:pPr>
            <w:r w:rsidRPr="00CA45A6">
              <w:t>hazards associated with and sequence of isolation procedures</w:t>
            </w:r>
          </w:p>
          <w:p w:rsidR="00000000" w:rsidRPr="00CA45A6" w:rsidP="00CA45A6">
            <w:pPr>
              <w:pStyle w:val="ListBullet"/>
            </w:pPr>
            <w:r w:rsidRPr="00CA45A6">
              <w:t>operational processes and functions, including startup and shutdown processes</w:t>
            </w:r>
          </w:p>
          <w:p w:rsidR="00000000" w:rsidRPr="00CA45A6" w:rsidP="00CA45A6">
            <w:pPr>
              <w:pStyle w:val="ListBullet"/>
            </w:pPr>
            <w:r w:rsidRPr="00CA45A6">
              <w:t>composition and nature of</w:t>
            </w:r>
            <w:r w:rsidRPr="00CA45A6">
              <w:t xml:space="preserve"> finished product</w:t>
            </w:r>
          </w:p>
          <w:p w:rsidR="00000000" w:rsidRPr="00CA45A6" w:rsidP="00CA45A6">
            <w:pPr>
              <w:pStyle w:val="ListBullet"/>
            </w:pPr>
            <w:r w:rsidRPr="00CA45A6">
              <w:t>construction and limitations of the equipment</w:t>
            </w:r>
          </w:p>
          <w:p w:rsidR="00000000" w:rsidRPr="00CA45A6" w:rsidP="00CA45A6">
            <w:pPr>
              <w:pStyle w:val="ListBullet"/>
            </w:pPr>
            <w:r w:rsidRPr="00CA45A6">
              <w:t>out of specification situations</w:t>
            </w:r>
          </w:p>
          <w:p w:rsidR="00000000" w:rsidRPr="00CA45A6" w:rsidP="00CA45A6">
            <w:pPr>
              <w:pStyle w:val="ListBullet"/>
            </w:pPr>
            <w:r w:rsidRPr="00CA45A6">
              <w:t>types of defects/faults</w:t>
            </w:r>
          </w:p>
          <w:p w:rsidR="00000000" w:rsidRPr="00CA45A6" w:rsidP="00CA45A6">
            <w:pPr>
              <w:pStyle w:val="ListBullet"/>
            </w:pPr>
            <w:r w:rsidRPr="00CA45A6">
              <w:t>electrical/instrumental causes of malfunctions</w:t>
            </w:r>
          </w:p>
        </w:tc>
      </w:tr>
    </w:tbl>
    <w:p w:rsidR="00000000" w:rsidRPr="00CA45A6" w:rsidP="00CA45A6">
      <w:pPr>
        <w:pStyle w:val="BodyText"/>
      </w:pPr>
    </w:p>
    <w:p w:rsidR="00000000" w:rsidRPr="00CA45A6" w:rsidP="00CA45A6">
      <w:pPr>
        <w:pStyle w:val="AllowPageBreak"/>
      </w:pPr>
    </w:p>
    <w:p w:rsidR="00000000" w:rsidRPr="00CA45A6" w:rsidP="00CA45A6">
      <w:pPr>
        <w:pStyle w:val="Heading1"/>
      </w:pPr>
      <w:bookmarkStart w:id="10" w:name="O_110016"/>
      <w:bookmarkEnd w:id="10"/>
      <w:r w:rsidRPr="00CA45A6">
        <w:t>Evidence Guide</w:t>
      </w:r>
    </w:p>
    <w:tbl>
      <w:tblPr>
        <w:tblW w:w="9570" w:type="dxa"/>
        <w:tblLayout w:type="fixed"/>
        <w:tblCellMar>
          <w:left w:w="62" w:type="dxa"/>
          <w:right w:w="62" w:type="dxa"/>
        </w:tblCellMar>
        <w:tblLook w:val="0000"/>
      </w:tblPr>
      <w:tblGrid>
        <w:gridCol w:w="3908"/>
        <w:gridCol w:w="5662"/>
      </w:tblGrid>
      <w:tr w:rsidTr="00F83C6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5A6">
            <w:pPr>
              <w:pStyle w:val="BodyText"/>
              <w:rPr>
                <w:lang w:val="en-NZ"/>
              </w:rPr>
            </w:pPr>
            <w:r w:rsidRPr="00CA45A6">
              <w:rPr>
                <w:rStyle w:val="SpecialBold"/>
              </w:rPr>
              <w:t>EVIDENCE GUIDE</w:t>
            </w:r>
          </w:p>
        </w:tc>
      </w:tr>
      <w:tr w:rsidTr="00F83C6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5A6">
            <w:pPr>
              <w:pStyle w:val="BodyText"/>
              <w:rPr>
                <w:lang w:val="en-NZ"/>
              </w:rPr>
            </w:pPr>
            <w:r w:rsidRPr="00CA45A6">
              <w:t>The Evidence Guide provides advice on assessment and must be read in conjunction with the performance criteria, required skills and knowledge, range statement and the Assessment Guidelines for the Training Package.</w:t>
            </w:r>
          </w:p>
        </w:tc>
      </w:tr>
      <w:tr w:rsidTr="00F83C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5A6">
            <w:pPr>
              <w:pStyle w:val="BodyText"/>
              <w:rPr>
                <w:lang w:val="en-NZ"/>
              </w:rPr>
            </w:pPr>
            <w:r w:rsidRPr="00CA45A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5A6">
            <w:pPr>
              <w:pStyle w:val="BodyText"/>
              <w:rPr>
                <w:lang w:val="en-NZ"/>
              </w:rPr>
            </w:pPr>
            <w:r w:rsidRPr="00CA45A6">
              <w:t xml:space="preserve">The unit will be assessed in as holistic a manner as is practical and may be integrated with the assessment of other relevant units of competency. </w:t>
            </w:r>
          </w:p>
        </w:tc>
      </w:tr>
      <w:tr w:rsidTr="00F83C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5A6">
            <w:pPr>
              <w:pStyle w:val="BodyText"/>
              <w:rPr>
                <w:lang w:val="en-NZ"/>
              </w:rPr>
            </w:pPr>
            <w:r w:rsidRPr="00CA45A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5A6" w:rsidP="00CA45A6">
            <w:pPr>
              <w:pStyle w:val="BodyText"/>
            </w:pPr>
            <w:r w:rsidRPr="00CA45A6">
              <w:t>It is essentia</w:t>
            </w:r>
            <w:r w:rsidRPr="00CA45A6">
              <w:t xml:space="preserve">l that the equipment and the process be understood and that the importance of critical settings and readings is known. </w:t>
            </w:r>
          </w:p>
          <w:p w:rsidR="00000000" w:rsidRPr="00CA45A6" w:rsidP="00CA45A6">
            <w:pPr>
              <w:pStyle w:val="BodyText"/>
            </w:pPr>
            <w:r w:rsidRPr="00CA45A6">
              <w:t>Competence must be demonstrated in the ability to recognise and analyse potential situations requiring action and then in implementing a</w:t>
            </w:r>
            <w:r w:rsidRPr="00CA45A6">
              <w:t>ppropriate corrective action.</w:t>
            </w:r>
          </w:p>
          <w:p w:rsidR="00000000" w:rsidRPr="00CA45A6" w:rsidP="00CA45A6">
            <w:pPr>
              <w:pStyle w:val="BodyText"/>
            </w:pPr>
            <w:r w:rsidRPr="00CA45A6">
              <w:t>Consistent performance should be demonstrated. In particular look to see that:</w:t>
            </w:r>
          </w:p>
          <w:p w:rsidR="00000000" w:rsidRPr="00CA45A6" w:rsidP="00CA45A6">
            <w:pPr>
              <w:pStyle w:val="ListBullet"/>
            </w:pPr>
            <w:r w:rsidRPr="00CA45A6">
              <w:t>startup and shutdown procedures are applied without variation</w:t>
            </w:r>
          </w:p>
          <w:p w:rsidR="00000000" w:rsidRPr="00CA45A6" w:rsidP="00CA45A6">
            <w:pPr>
              <w:pStyle w:val="ListBullet"/>
            </w:pPr>
            <w:r w:rsidRPr="00CA45A6">
              <w:t>signals and alarms are responded to immediately</w:t>
            </w:r>
          </w:p>
          <w:p w:rsidR="00000000" w:rsidRPr="00CA45A6" w:rsidP="00CA45A6">
            <w:pPr>
              <w:pStyle w:val="ListBullet"/>
            </w:pPr>
            <w:r w:rsidRPr="00CA45A6">
              <w:t>isolation procedures for maintenance</w:t>
            </w:r>
            <w:r w:rsidRPr="00CA45A6">
              <w:t xml:space="preserve"> are followed</w:t>
            </w:r>
          </w:p>
          <w:p w:rsidR="00000000" w:rsidRPr="00CA45A6" w:rsidP="00CA45A6">
            <w:pPr>
              <w:pStyle w:val="ListBullet"/>
            </w:pPr>
            <w:r w:rsidRPr="00CA45A6">
              <w:t>all OHS requirements are followed.</w:t>
            </w:r>
          </w:p>
          <w:p w:rsidR="00000000" w:rsidP="00CA45A6">
            <w:pPr>
              <w:pStyle w:val="BodyText"/>
              <w:rPr>
                <w:lang w:val="en-NZ"/>
              </w:rPr>
            </w:pPr>
            <w:r w:rsidRPr="00CA45A6">
              <w:t>Competence must be demonstrated in the operation of all ancillary equipment to the level required for this unit of competency.</w:t>
            </w:r>
          </w:p>
        </w:tc>
      </w:tr>
      <w:tr w:rsidTr="00F83C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5A6">
            <w:pPr>
              <w:pStyle w:val="BodyText"/>
              <w:rPr>
                <w:lang w:val="en-NZ"/>
              </w:rPr>
            </w:pPr>
            <w:r w:rsidRPr="00CA45A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5A6" w:rsidP="00CA45A6">
            <w:pPr>
              <w:pStyle w:val="BodyText"/>
            </w:pPr>
            <w:r w:rsidRPr="00CA45A6">
              <w:t>Assessment will require access</w:t>
            </w:r>
            <w:r w:rsidRPr="00CA45A6">
              <w:t xml:space="preserve"> to an operating plant over an extended period of time, or a suitable method of gathering evidence of operating ability over a range of situations. </w:t>
            </w:r>
          </w:p>
          <w:p w:rsidR="00000000" w:rsidRPr="00CA45A6" w:rsidP="00CA45A6">
            <w:pPr>
              <w:pStyle w:val="BodyText"/>
            </w:pPr>
            <w:r w:rsidRPr="00CA45A6">
              <w:t>Assessment will occur over a range of situations which will include disruptions to normal, smooth operation</w:t>
            </w:r>
            <w:r w:rsidRPr="00CA45A6">
              <w:t>.</w:t>
            </w:r>
          </w:p>
          <w:p w:rsidR="00000000" w:rsidP="00CA45A6">
            <w:pPr>
              <w:pStyle w:val="BodyText"/>
              <w:rPr>
                <w:lang w:val="en-NZ"/>
              </w:rPr>
            </w:pPr>
            <w:r w:rsidRPr="00CA45A6">
              <w:t>Simulation or case studies/scenarios may be required to allow for timely assessment of parts of this unit of competency. Simulation should be based on the</w:t>
            </w:r>
            <w:r w:rsidRPr="00CA45A6">
              <w:t xml:space="preserve"> actual plant and will include 'walk-throughs' of the relevant competency components. A bank of scenarios/case studies/what ifs and questions will be required to probe the reasoning behind observable actions.</w:t>
            </w:r>
          </w:p>
        </w:tc>
      </w:tr>
      <w:tr w:rsidTr="00F83C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5A6">
            <w:pPr>
              <w:pStyle w:val="BodyText"/>
              <w:rPr>
                <w:lang w:val="en-NZ"/>
              </w:rPr>
            </w:pPr>
            <w:r w:rsidRPr="00CA45A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5A6" w:rsidP="00CA45A6">
            <w:pPr>
              <w:pStyle w:val="BodyText"/>
            </w:pPr>
            <w:r w:rsidRPr="00CA45A6">
              <w:t>In all plants it may be a</w:t>
            </w:r>
            <w:r w:rsidRPr="00CA45A6">
              <w:t>ppropriate to assess this unit concurrently with relevant teamwork and communication units.</w:t>
            </w:r>
          </w:p>
          <w:p w:rsidR="00000000" w:rsidP="00CA45A6">
            <w:pPr>
              <w:pStyle w:val="BodyText"/>
              <w:rPr>
                <w:lang w:val="en-NZ"/>
              </w:rPr>
            </w:pPr>
            <w:r w:rsidRPr="00CA45A6">
              <w:t>Individual enterprises may choose to add prerequisites and co-requisites relevant to their processes.</w:t>
            </w:r>
          </w:p>
        </w:tc>
      </w:tr>
      <w:tr w:rsidTr="00F83C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5A6">
            <w:pPr>
              <w:pStyle w:val="BodyText"/>
              <w:rPr>
                <w:lang w:val="en-NZ"/>
              </w:rPr>
            </w:pPr>
            <w:r w:rsidRPr="00CA45A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5A6" w:rsidP="00CA45A6">
            <w:pPr>
              <w:pStyle w:val="BodyText"/>
            </w:pPr>
            <w:r w:rsidRPr="00CA45A6">
              <w:t xml:space="preserve">Assessment processes and </w:t>
            </w:r>
            <w:r w:rsidRPr="00CA45A6">
              <w:t>techniques must be culturally appropriate and appropriate to the language and literacy capacity of the candidate and the work being performed.</w:t>
            </w:r>
          </w:p>
        </w:tc>
      </w:tr>
    </w:tbl>
    <w:p w:rsidR="00000000" w:rsidRPr="00CA45A6" w:rsidP="00CA45A6">
      <w:pPr>
        <w:pStyle w:val="BodyText"/>
      </w:pPr>
    </w:p>
    <w:p w:rsidR="00000000" w:rsidRPr="00CA45A6" w:rsidP="00CA45A6">
      <w:pPr>
        <w:pStyle w:val="AllowPageBreak"/>
      </w:pPr>
    </w:p>
    <w:p w:rsidR="00000000" w:rsidRPr="00CA45A6" w:rsidP="00CA45A6">
      <w:pPr>
        <w:pStyle w:val="Heading1"/>
      </w:pPr>
      <w:bookmarkStart w:id="11" w:name="O_110017"/>
      <w:bookmarkEnd w:id="11"/>
      <w:r w:rsidRPr="00CA45A6">
        <w:t>Range Statement</w:t>
      </w:r>
    </w:p>
    <w:tbl>
      <w:tblPr>
        <w:tblW w:w="0" w:type="auto"/>
        <w:tblLayout w:type="fixed"/>
        <w:tblCellMar>
          <w:left w:w="62" w:type="dxa"/>
          <w:right w:w="62" w:type="dxa"/>
        </w:tblCellMar>
        <w:tblLook w:val="0000"/>
      </w:tblPr>
      <w:tblGrid>
        <w:gridCol w:w="3500"/>
        <w:gridCol w:w="5022"/>
      </w:tblGrid>
      <w:tr w:rsidTr="00F83C6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5A6">
            <w:pPr>
              <w:pStyle w:val="BodyText"/>
              <w:rPr>
                <w:lang w:val="en-NZ"/>
              </w:rPr>
            </w:pPr>
            <w:r w:rsidRPr="00CA45A6">
              <w:rPr>
                <w:rStyle w:val="SpecialBold"/>
              </w:rPr>
              <w:t>RANGE STATEMENT</w:t>
            </w:r>
          </w:p>
        </w:tc>
      </w:tr>
      <w:tr w:rsidTr="00F83C6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5A6">
            <w:pPr>
              <w:pStyle w:val="BodyText"/>
              <w:rPr>
                <w:lang w:val="en-NZ"/>
              </w:rPr>
            </w:pPr>
            <w:r w:rsidRPr="00CA45A6">
              <w:t>The range statement relates to the unit of competency as a whole. It allows for different work environments and situations that may affect performance. Bold italicised wording, if used in the performance criteria, is detailed below. Essential operating con</w:t>
            </w:r>
            <w:r w:rsidRPr="00CA45A6">
              <w:t>ditions that may be present with training and assessment (depending on the work situation, needs of the candidate, accessibility of the item, and local industry and regional contexts) may also be included.</w:t>
            </w:r>
          </w:p>
        </w:tc>
      </w:tr>
      <w:tr w:rsidTr="00F83C62">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5A6">
            <w:pPr>
              <w:pStyle w:val="BodyText"/>
              <w:rPr>
                <w:lang w:val="en-NZ"/>
              </w:rPr>
            </w:pPr>
            <w:r w:rsidRPr="00CA45A6">
              <w:rPr>
                <w:rStyle w:val="SpecialBold"/>
              </w:rPr>
              <w:t>Procedures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5A6">
            <w:pPr>
              <w:pStyle w:val="BodyText"/>
              <w:rPr>
                <w:lang w:val="en-NZ"/>
              </w:rPr>
            </w:pPr>
            <w:r w:rsidRPr="00CA45A6">
              <w:t>All operations are performed in accor</w:t>
            </w:r>
            <w:r w:rsidRPr="00CA45A6">
              <w:t>dance with standard procedures and work instructions</w:t>
            </w:r>
          </w:p>
        </w:tc>
      </w:tr>
      <w:tr w:rsidTr="00F83C62">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5A6">
            <w:pPr>
              <w:pStyle w:val="BodyText"/>
              <w:rPr>
                <w:lang w:val="en-NZ"/>
              </w:rPr>
            </w:pPr>
            <w:r w:rsidRPr="00CA45A6">
              <w:rPr>
                <w:rStyle w:val="SpecialBold"/>
              </w:rPr>
              <w:t>Variations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5A6" w:rsidP="00CA45A6">
            <w:pPr>
              <w:pStyle w:val="BodyText"/>
            </w:pPr>
            <w:r w:rsidRPr="00CA45A6">
              <w:t>Variations may include:</w:t>
            </w:r>
          </w:p>
          <w:p w:rsidR="00000000" w:rsidRPr="00CA45A6" w:rsidP="00CA45A6">
            <w:pPr>
              <w:pStyle w:val="ListBullet"/>
            </w:pPr>
            <w:r w:rsidRPr="00CA45A6">
              <w:t>nature and type of plant configuration</w:t>
            </w:r>
          </w:p>
          <w:p w:rsidR="00000000" w:rsidRPr="00CA45A6" w:rsidP="00CA45A6">
            <w:pPr>
              <w:pStyle w:val="ListBullet"/>
            </w:pPr>
            <w:r w:rsidRPr="00CA45A6">
              <w:t>nature and type of material or product to be autoclaved</w:t>
            </w:r>
          </w:p>
          <w:p w:rsidR="00000000" w:rsidP="00CA45A6">
            <w:pPr>
              <w:pStyle w:val="ListBullet"/>
              <w:rPr>
                <w:lang w:val="en-NZ"/>
              </w:rPr>
            </w:pPr>
            <w:r w:rsidRPr="00CA45A6">
              <w:t>safe work practices and the use of protective clothing, hard hats and safety glasses</w:t>
            </w:r>
          </w:p>
        </w:tc>
      </w:tr>
      <w:tr w:rsidTr="00F83C62">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5A6">
            <w:pPr>
              <w:pStyle w:val="BodyText"/>
              <w:rPr>
                <w:lang w:val="en-NZ"/>
              </w:rPr>
            </w:pPr>
            <w:r w:rsidRPr="00CA45A6">
              <w:rPr>
                <w:rStyle w:val="SpecialBold"/>
              </w:rPr>
              <w:t>Checking equipment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5A6" w:rsidP="00CA45A6">
            <w:pPr>
              <w:pStyle w:val="BodyText"/>
            </w:pPr>
            <w:r w:rsidRPr="00CA45A6">
              <w:t>Checking equipment includes:</w:t>
            </w:r>
          </w:p>
          <w:p w:rsidR="00000000" w:rsidRPr="00CA45A6" w:rsidP="00CA45A6">
            <w:pPr>
              <w:pStyle w:val="ListBullet"/>
            </w:pPr>
            <w:r w:rsidRPr="00CA45A6">
              <w:t>vessel door closing and locking equipment</w:t>
            </w:r>
          </w:p>
          <w:p w:rsidR="00000000" w:rsidRPr="00CA45A6" w:rsidP="00CA45A6">
            <w:pPr>
              <w:pStyle w:val="ListBullet"/>
            </w:pPr>
            <w:r w:rsidRPr="00CA45A6">
              <w:t>vessel cars</w:t>
            </w:r>
          </w:p>
          <w:p w:rsidR="00000000" w:rsidP="00CA45A6">
            <w:pPr>
              <w:pStyle w:val="ListBullet"/>
              <w:rPr>
                <w:lang w:val="en-NZ"/>
              </w:rPr>
            </w:pPr>
            <w:r w:rsidRPr="00CA45A6">
              <w:t>steam and pressure generation equipment</w:t>
            </w:r>
          </w:p>
        </w:tc>
      </w:tr>
      <w:tr w:rsidTr="00F83C62">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5A6">
            <w:pPr>
              <w:pStyle w:val="BodyText"/>
              <w:rPr>
                <w:lang w:val="en-NZ"/>
              </w:rPr>
            </w:pPr>
            <w:r w:rsidRPr="00CA45A6">
              <w:rPr>
                <w:rStyle w:val="SpecialBold"/>
              </w:rPr>
              <w:t>Use of equipment</w:t>
            </w:r>
            <w:r w:rsidRPr="00CA45A6">
              <w:t xml:space="preserve"> </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5A6" w:rsidP="00CA45A6">
            <w:pPr>
              <w:pStyle w:val="BodyText"/>
            </w:pPr>
            <w:r w:rsidRPr="00CA45A6">
              <w:t>Use of e</w:t>
            </w:r>
            <w:r w:rsidRPr="00CA45A6">
              <w:t>quipment includes:</w:t>
            </w:r>
          </w:p>
          <w:p w:rsidR="00000000" w:rsidRPr="00CA45A6" w:rsidP="00CA45A6">
            <w:pPr>
              <w:pStyle w:val="ListBullet"/>
            </w:pPr>
            <w:r w:rsidRPr="00CA45A6">
              <w:t>instruments and PLCs but not control panels</w:t>
            </w:r>
          </w:p>
          <w:p w:rsidR="00000000" w:rsidRPr="00CA45A6" w:rsidP="00CA45A6">
            <w:pPr>
              <w:pStyle w:val="ListBullet"/>
            </w:pPr>
            <w:r w:rsidRPr="00CA45A6">
              <w:t>measuring and/or recording equipment</w:t>
            </w:r>
          </w:p>
          <w:p w:rsidR="00000000" w:rsidP="00CA45A6">
            <w:pPr>
              <w:pStyle w:val="ListBullet"/>
              <w:rPr>
                <w:lang w:val="en-NZ"/>
              </w:rPr>
            </w:pPr>
            <w:r w:rsidRPr="00CA45A6">
              <w:t>communication equipment</w:t>
            </w:r>
          </w:p>
        </w:tc>
      </w:tr>
      <w:tr w:rsidTr="00F83C62">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5A6">
            <w:pPr>
              <w:pStyle w:val="BodyText"/>
              <w:rPr>
                <w:lang w:val="en-NZ"/>
              </w:rPr>
            </w:pPr>
            <w:r w:rsidRPr="00CA45A6">
              <w:rPr>
                <w:rStyle w:val="SpecialBold"/>
              </w:rPr>
              <w:t>Typical problems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5A6" w:rsidP="00CA45A6">
            <w:pPr>
              <w:pStyle w:val="BodyText"/>
            </w:pPr>
            <w:r w:rsidRPr="00CA45A6">
              <w:t>Typical problems include:</w:t>
            </w:r>
          </w:p>
          <w:p w:rsidR="00000000" w:rsidRPr="00CA45A6" w:rsidP="00CA45A6">
            <w:pPr>
              <w:pStyle w:val="ListBullet"/>
            </w:pPr>
            <w:r w:rsidRPr="00CA45A6">
              <w:t>equipment malfunctions</w:t>
            </w:r>
          </w:p>
          <w:p w:rsidR="00000000" w:rsidRPr="00CA45A6" w:rsidP="00CA45A6">
            <w:pPr>
              <w:pStyle w:val="ListBullet"/>
            </w:pPr>
            <w:r w:rsidRPr="00CA45A6">
              <w:t>temperature or pressure fluctuations</w:t>
            </w:r>
          </w:p>
          <w:p w:rsidR="00000000" w:rsidRPr="00CA45A6" w:rsidP="00CA45A6">
            <w:pPr>
              <w:pStyle w:val="ListBullet"/>
            </w:pPr>
            <w:r w:rsidRPr="00CA45A6">
              <w:t>product quality variations</w:t>
            </w:r>
          </w:p>
          <w:p w:rsidR="00000000" w:rsidRPr="00CA45A6" w:rsidP="00CA45A6">
            <w:pPr>
              <w:pStyle w:val="ListBullet"/>
            </w:pPr>
            <w:r w:rsidRPr="00CA45A6">
              <w:t>material/feed variations</w:t>
            </w:r>
          </w:p>
          <w:p w:rsidR="00000000" w:rsidP="00CA45A6">
            <w:pPr>
              <w:pStyle w:val="ListBullet"/>
              <w:rPr>
                <w:lang w:val="en-NZ"/>
              </w:rPr>
            </w:pPr>
            <w:r w:rsidRPr="00CA45A6">
              <w:t>vessel pressure losses</w:t>
            </w:r>
          </w:p>
        </w:tc>
      </w:tr>
      <w:tr w:rsidTr="00F83C62">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5A6">
            <w:pPr>
              <w:pStyle w:val="BodyText"/>
              <w:rPr>
                <w:lang w:val="en-NZ"/>
              </w:rPr>
            </w:pPr>
            <w:r w:rsidRPr="00CA45A6">
              <w:rPr>
                <w:rStyle w:val="SpecialBold"/>
              </w:rPr>
              <w:t>Occupational health and safety</w:t>
            </w:r>
            <w:r w:rsidRPr="00CA45A6">
              <w:t xml:space="preserve"> (</w:t>
            </w:r>
            <w:r w:rsidRPr="00CA45A6">
              <w:rPr>
                <w:rStyle w:val="SpecialBold"/>
              </w:rPr>
              <w:t>OHS</w:t>
            </w:r>
            <w:r w:rsidRPr="00CA45A6">
              <w: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5A6" w:rsidP="00CA45A6">
            <w:pPr>
              <w:pStyle w:val="BodyText"/>
            </w:pPr>
            <w:r w:rsidRPr="00CA45A6">
              <w:t xml:space="preserve">All operations are subject to stringent OHS requirements and these must not be compromised at any time. Where there is an apparent conflict between performance criteria </w:t>
            </w:r>
            <w:r w:rsidRPr="00CA45A6">
              <w:t>and OHS requirements, the OHS requirements take precedence.</w:t>
            </w:r>
          </w:p>
        </w:tc>
      </w:tr>
    </w:tbl>
    <w:p w:rsidR="00F83C62" w:rsidP="00CA45A6">
      <w:pPr>
        <w:pStyle w:val="BodyText"/>
      </w:pPr>
    </w:p>
    <w:p w:rsidR="00F83C62" w:rsidP="00CA45A6">
      <w:pPr>
        <w:pStyle w:val="BodyText"/>
      </w:pPr>
    </w:p>
    <w:p w:rsidR="00000000" w:rsidRPr="00CA45A6" w:rsidP="00CA45A6">
      <w:pPr>
        <w:pStyle w:val="Heading1"/>
      </w:pPr>
      <w:bookmarkStart w:id="12" w:name="O_110018"/>
      <w:bookmarkEnd w:id="12"/>
      <w:r w:rsidRPr="00CA45A6">
        <w:t>Unit Sector(s)</w:t>
      </w:r>
    </w:p>
    <w:tbl>
      <w:tblPr>
        <w:tblW w:w="0" w:type="auto"/>
        <w:tblLayout w:type="fixed"/>
        <w:tblCellMar>
          <w:left w:w="62" w:type="dxa"/>
          <w:right w:w="62" w:type="dxa"/>
        </w:tblCellMar>
        <w:tblLook w:val="0000"/>
      </w:tblPr>
      <w:tblGrid>
        <w:gridCol w:w="2567"/>
        <w:gridCol w:w="5955"/>
      </w:tblGrid>
      <w:tr w:rsidTr="00F83C62">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5A6">
            <w:pPr>
              <w:pStyle w:val="BodyText"/>
              <w:rPr>
                <w:lang w:val="en-NZ"/>
              </w:rPr>
            </w:pPr>
            <w:r w:rsidRPr="00CA45A6">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5A6" w:rsidP="00CA45A6">
            <w:pPr>
              <w:pStyle w:val="BodyText"/>
            </w:pPr>
            <w:r w:rsidRPr="00CA45A6">
              <w:t>Operational/technical</w:t>
            </w:r>
          </w:p>
        </w:tc>
      </w:tr>
    </w:tbl>
    <w:p w:rsidR="00000000" w:rsidRPr="00CA45A6" w:rsidP="00CA45A6">
      <w:pPr>
        <w:pStyle w:val="BodyText"/>
      </w:pPr>
    </w:p>
    <w:p w:rsidR="00000000" w:rsidRPr="00CA45A6" w:rsidP="00CA45A6">
      <w:pPr>
        <w:pStyle w:val="AllowPageBreak"/>
      </w:pPr>
    </w:p>
    <w:p w:rsidR="00000000" w:rsidRPr="00CA45A6" w:rsidP="00CA45A6">
      <w:pPr>
        <w:pStyle w:val="Heading1"/>
      </w:pPr>
      <w:bookmarkStart w:id="13" w:name="O_160103"/>
      <w:bookmarkEnd w:id="13"/>
      <w:r w:rsidRPr="00CA45A6">
        <w:t>Competency field</w:t>
      </w:r>
    </w:p>
    <w:tbl>
      <w:tblPr>
        <w:tblW w:w="0" w:type="auto"/>
        <w:tblLayout w:type="fixed"/>
        <w:tblCellMar>
          <w:left w:w="62" w:type="dxa"/>
          <w:right w:w="62" w:type="dxa"/>
        </w:tblCellMar>
        <w:tblLook w:val="0000"/>
      </w:tblPr>
      <w:tblGrid>
        <w:gridCol w:w="2784"/>
        <w:gridCol w:w="5738"/>
      </w:tblGrid>
      <w:tr w:rsidTr="00F83C6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5A6">
            <w:pPr>
              <w:pStyle w:val="BodyText"/>
              <w:rPr>
                <w:lang w:val="en-NZ"/>
              </w:rPr>
            </w:pPr>
            <w:r w:rsidRPr="00CA45A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5A6" w:rsidP="00CA45A6">
            <w:pPr>
              <w:pStyle w:val="BodyText"/>
            </w:pPr>
          </w:p>
        </w:tc>
      </w:tr>
    </w:tbl>
    <w:p w:rsidR="00000000" w:rsidRPr="00CA45A6" w:rsidP="00CA45A6">
      <w:pPr>
        <w:pStyle w:val="BodyText"/>
      </w:pPr>
    </w:p>
    <w:p w:rsidR="00000000" w:rsidRPr="00CA45A6" w:rsidP="00CA45A6">
      <w:pPr>
        <w:pStyle w:val="AllowPageBreak"/>
      </w:pPr>
    </w:p>
    <w:p w:rsidR="00000000" w:rsidRPr="00CA45A6" w:rsidP="00CA45A6">
      <w:pPr>
        <w:pStyle w:val="Heading1"/>
      </w:pPr>
      <w:bookmarkStart w:id="14" w:name="O_160102"/>
      <w:bookmarkEnd w:id="14"/>
      <w:r w:rsidRPr="00CA45A6">
        <w:t>Co-requisite units</w:t>
      </w:r>
    </w:p>
    <w:tbl>
      <w:tblPr>
        <w:tblW w:w="0" w:type="auto"/>
        <w:tblLayout w:type="fixed"/>
        <w:tblCellMar>
          <w:left w:w="62" w:type="dxa"/>
          <w:right w:w="62" w:type="dxa"/>
        </w:tblCellMar>
        <w:tblLook w:val="0000"/>
      </w:tblPr>
      <w:tblGrid>
        <w:gridCol w:w="2641"/>
        <w:gridCol w:w="1322"/>
        <w:gridCol w:w="4559"/>
      </w:tblGrid>
      <w:tr w:rsidTr="00F83C6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5A6">
            <w:pPr>
              <w:pStyle w:val="BodyText"/>
              <w:rPr>
                <w:lang w:val="en-NZ"/>
              </w:rPr>
            </w:pPr>
            <w:r w:rsidRPr="00CA45A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5A6">
            <w:pPr>
              <w:pStyle w:val="BodyText"/>
              <w:rPr>
                <w:lang w:val="en-NZ"/>
              </w:rPr>
            </w:pPr>
          </w:p>
        </w:tc>
      </w:tr>
      <w:tr w:rsidTr="00F83C6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5A6">
            <w:pPr>
              <w:pStyle w:val="BodyText"/>
              <w:rPr>
                <w:lang w:val="en-NZ"/>
              </w:rPr>
            </w:pPr>
          </w:p>
        </w:tc>
      </w:tr>
      <w:tr w:rsidTr="00F83C6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5A6" w:rsidP="00CA45A6">
            <w:pPr>
              <w:pStyle w:val="BodyText"/>
            </w:pPr>
          </w:p>
        </w:tc>
      </w:tr>
    </w:tbl>
    <w:p w:rsidR="00000000" w:rsidRPr="00CA45A6" w:rsidP="00CA45A6">
      <w:pPr>
        <w:pStyle w:val="BodyText"/>
      </w:pPr>
    </w:p>
    <w:p w:rsidR="00000000" w:rsidRPr="00CA45A6" w:rsidP="00CA45A6"/>
    <w:sectPr w:rsidSect="00CA45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5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3C62" w:rsidP="00F83C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5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C62" w:rsidP="00CA45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83C62" w:rsidP="00CA45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83C62" w:rsidP="00CA45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5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3C62" w:rsidP="00F83C6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5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C62" w:rsidP="00CA45A6">
    <w:pPr>
      <w:pStyle w:val="Header"/>
      <w:framePr w:wrap="around"/>
    </w:pPr>
    <w:r>
      <w:fldChar w:fldCharType="begin"/>
    </w:r>
    <w:r>
      <w:instrText xml:space="preserve"> TITLE   \* MERGEFORMAT </w:instrText>
    </w:r>
    <w:r>
      <w:fldChar w:fldCharType="separate"/>
    </w:r>
    <w:r>
      <w:t>PMC552006C Operate an autoclave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83C62" w:rsidP="00CA45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1494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204B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5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45A6"/>
    <w:pPr>
      <w:spacing w:before="360" w:after="60"/>
      <w:outlineLvl w:val="0"/>
    </w:pPr>
    <w:rPr>
      <w:sz w:val="32"/>
    </w:rPr>
  </w:style>
  <w:style w:type="paragraph" w:styleId="Heading2">
    <w:name w:val="heading 2"/>
    <w:basedOn w:val="HeadingBase"/>
    <w:next w:val="BodyText"/>
    <w:link w:val="Heading2Char"/>
    <w:qFormat/>
    <w:rsid w:val="00CA45A6"/>
    <w:pPr>
      <w:keepLines/>
      <w:spacing w:before="240" w:after="120"/>
      <w:outlineLvl w:val="1"/>
    </w:pPr>
    <w:rPr>
      <w:sz w:val="28"/>
      <w:szCs w:val="40"/>
    </w:rPr>
  </w:style>
  <w:style w:type="paragraph" w:styleId="Heading3">
    <w:name w:val="heading 3"/>
    <w:basedOn w:val="HeadingBase"/>
    <w:next w:val="BodyText"/>
    <w:link w:val="Heading3Char"/>
    <w:qFormat/>
    <w:rsid w:val="00CA45A6"/>
    <w:pPr>
      <w:spacing w:before="180" w:after="120"/>
      <w:outlineLvl w:val="2"/>
    </w:pPr>
    <w:rPr>
      <w:spacing w:val="-10"/>
      <w:kern w:val="32"/>
    </w:rPr>
  </w:style>
  <w:style w:type="paragraph" w:styleId="Heading4">
    <w:name w:val="heading 4"/>
    <w:basedOn w:val="HeadingBase"/>
    <w:next w:val="BodyText"/>
    <w:link w:val="Heading4Char"/>
    <w:qFormat/>
    <w:rsid w:val="00CA45A6"/>
    <w:pPr>
      <w:spacing w:before="160" w:after="120"/>
      <w:outlineLvl w:val="3"/>
    </w:pPr>
    <w:rPr>
      <w:sz w:val="22"/>
    </w:rPr>
  </w:style>
  <w:style w:type="paragraph" w:styleId="Heading5">
    <w:name w:val="heading 5"/>
    <w:basedOn w:val="HeadingBase"/>
    <w:next w:val="Normal"/>
    <w:link w:val="Heading5Char"/>
    <w:qFormat/>
    <w:rsid w:val="00CA45A6"/>
    <w:pPr>
      <w:spacing w:before="80"/>
      <w:outlineLvl w:val="4"/>
    </w:pPr>
    <w:rPr>
      <w:color w:val="918585"/>
      <w:sz w:val="20"/>
    </w:rPr>
  </w:style>
  <w:style w:type="paragraph" w:styleId="Heading6">
    <w:name w:val="heading 6"/>
    <w:basedOn w:val="HeadingBase"/>
    <w:next w:val="Normal"/>
    <w:link w:val="Heading6Char"/>
    <w:qFormat/>
    <w:rsid w:val="00CA45A6"/>
    <w:pPr>
      <w:spacing w:before="60"/>
      <w:outlineLvl w:val="5"/>
    </w:pPr>
    <w:rPr>
      <w:color w:val="918585"/>
      <w:sz w:val="20"/>
    </w:rPr>
  </w:style>
  <w:style w:type="paragraph" w:styleId="Heading7">
    <w:name w:val="heading 7"/>
    <w:basedOn w:val="Normal"/>
    <w:next w:val="Normal"/>
    <w:link w:val="Heading7Char"/>
    <w:qFormat/>
    <w:rsid w:val="00CA45A6"/>
    <w:pPr>
      <w:ind w:left="720"/>
      <w:outlineLvl w:val="6"/>
    </w:pPr>
    <w:rPr>
      <w:i/>
    </w:rPr>
  </w:style>
  <w:style w:type="paragraph" w:styleId="Heading8">
    <w:name w:val="heading 8"/>
    <w:basedOn w:val="Normal"/>
    <w:next w:val="Normal"/>
    <w:link w:val="Heading8Char"/>
    <w:qFormat/>
    <w:rsid w:val="00CA45A6"/>
    <w:pPr>
      <w:ind w:left="720"/>
      <w:outlineLvl w:val="7"/>
    </w:pPr>
    <w:rPr>
      <w:i/>
    </w:rPr>
  </w:style>
  <w:style w:type="paragraph" w:styleId="Heading9">
    <w:name w:val="heading 9"/>
    <w:basedOn w:val="Normal"/>
    <w:next w:val="Normal"/>
    <w:link w:val="Heading9Char"/>
    <w:qFormat/>
    <w:rsid w:val="00CA45A6"/>
    <w:pPr>
      <w:ind w:left="720"/>
      <w:outlineLvl w:val="8"/>
    </w:pPr>
    <w:rPr>
      <w:i/>
    </w:rPr>
  </w:style>
  <w:style w:type="character" w:default="1" w:styleId="DefaultParagraphFont">
    <w:name w:val="Default Paragraph Font"/>
    <w:uiPriority w:val="1"/>
    <w:unhideWhenUsed/>
    <w:rsid w:val="00CA45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45A6"/>
  </w:style>
  <w:style w:type="character" w:customStyle="1" w:styleId="Heading1Char">
    <w:name w:val="Heading 1 Char"/>
    <w:link w:val="Heading1"/>
    <w:rsid w:val="00CA45A6"/>
    <w:rPr>
      <w:rFonts w:ascii="Times New Roman" w:eastAsia="Times New Roman" w:hAnsi="Times New Roman" w:cs="Times New Roman"/>
      <w:b/>
      <w:sz w:val="32"/>
      <w:szCs w:val="20"/>
      <w:lang w:eastAsia="en-US"/>
    </w:rPr>
  </w:style>
  <w:style w:type="paragraph" w:styleId="BodyText">
    <w:name w:val="Body Text"/>
    <w:basedOn w:val="Normal"/>
    <w:link w:val="BodyTextChar"/>
    <w:rsid w:val="00CA45A6"/>
    <w:pPr>
      <w:spacing w:before="120" w:after="120"/>
      <w:contextualSpacing/>
    </w:pPr>
    <w:rPr>
      <w:rFonts w:ascii="Times New Roman" w:hAnsi="Times New Roman"/>
      <w:sz w:val="24"/>
      <w:szCs w:val="22"/>
    </w:rPr>
  </w:style>
  <w:style w:type="character" w:customStyle="1" w:styleId="BodyTextChar">
    <w:name w:val="Body Text Char"/>
    <w:link w:val="BodyText"/>
    <w:rsid w:val="00CA45A6"/>
    <w:rPr>
      <w:rFonts w:ascii="Times New Roman" w:eastAsia="Times New Roman" w:hAnsi="Times New Roman" w:cs="Times New Roman"/>
      <w:sz w:val="24"/>
      <w:lang w:val="en-US" w:eastAsia="en-US"/>
    </w:rPr>
  </w:style>
  <w:style w:type="paragraph" w:styleId="Footer">
    <w:name w:val="footer"/>
    <w:basedOn w:val="Normal"/>
    <w:link w:val="FooterChar"/>
    <w:rsid w:val="00CA45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A45A6"/>
    <w:rPr>
      <w:rFonts w:ascii="Times New Roman" w:eastAsia="Times New Roman" w:hAnsi="Times New Roman" w:cs="Times New Roman"/>
      <w:sz w:val="16"/>
      <w:lang w:val="en-US" w:eastAsia="en-US"/>
    </w:rPr>
  </w:style>
  <w:style w:type="paragraph" w:styleId="List">
    <w:name w:val="List"/>
    <w:basedOn w:val="BodyText"/>
    <w:next w:val="BodyText"/>
    <w:rsid w:val="00CA45A6"/>
    <w:pPr>
      <w:tabs>
        <w:tab w:val="left" w:pos="340"/>
      </w:tabs>
      <w:spacing w:before="60" w:after="60"/>
      <w:ind w:left="340" w:hanging="340"/>
    </w:pPr>
  </w:style>
  <w:style w:type="paragraph" w:styleId="ListBullet">
    <w:name w:val="List Bullet"/>
    <w:basedOn w:val="List"/>
    <w:rsid w:val="00CA45A6"/>
    <w:pPr>
      <w:numPr>
        <w:numId w:val="12"/>
      </w:numPr>
      <w:tabs>
        <w:tab w:val="clear" w:pos="340"/>
      </w:tabs>
      <w:spacing w:before="40" w:after="40"/>
    </w:pPr>
  </w:style>
  <w:style w:type="character" w:customStyle="1" w:styleId="SpecialBold">
    <w:name w:val="Special Bold"/>
    <w:rsid w:val="00CA45A6"/>
    <w:rPr>
      <w:b/>
      <w:spacing w:val="0"/>
    </w:rPr>
  </w:style>
  <w:style w:type="paragraph" w:styleId="Header">
    <w:name w:val="header"/>
    <w:basedOn w:val="Normal"/>
    <w:link w:val="HeaderChar"/>
    <w:rsid w:val="00CA45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A45A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A45A6"/>
    <w:pPr>
      <w:spacing w:before="240" w:after="120"/>
      <w:outlineLvl w:val="0"/>
    </w:pPr>
    <w:rPr>
      <w:rFonts w:ascii="Times New Roman" w:hAnsi="Times New Roman"/>
      <w:b/>
      <w:sz w:val="28"/>
    </w:rPr>
  </w:style>
  <w:style w:type="paragraph" w:customStyle="1" w:styleId="AllowPageBreak">
    <w:name w:val="AllowPageBreak"/>
    <w:rsid w:val="00CA45A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A45A6"/>
    <w:pPr>
      <w:tabs>
        <w:tab w:val="left" w:pos="680"/>
      </w:tabs>
      <w:spacing w:before="60" w:after="60"/>
      <w:ind w:left="680" w:hanging="340"/>
    </w:pPr>
  </w:style>
  <w:style w:type="character" w:customStyle="1" w:styleId="Heading2Char">
    <w:name w:val="Heading 2 Char"/>
    <w:link w:val="Heading2"/>
    <w:rsid w:val="00CA45A6"/>
    <w:rPr>
      <w:rFonts w:ascii="Times New Roman" w:eastAsia="Times New Roman" w:hAnsi="Times New Roman" w:cs="Times New Roman"/>
      <w:b/>
      <w:sz w:val="28"/>
      <w:szCs w:val="40"/>
      <w:lang w:eastAsia="en-US"/>
    </w:rPr>
  </w:style>
  <w:style w:type="character" w:customStyle="1" w:styleId="Heading3Char">
    <w:name w:val="Heading 3 Char"/>
    <w:link w:val="Heading3"/>
    <w:rsid w:val="00CA45A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A45A6"/>
    <w:rPr>
      <w:rFonts w:ascii="Times New Roman" w:eastAsia="Times New Roman" w:hAnsi="Times New Roman" w:cs="Times New Roman"/>
      <w:b/>
      <w:szCs w:val="20"/>
      <w:lang w:eastAsia="en-US"/>
    </w:rPr>
  </w:style>
  <w:style w:type="character" w:customStyle="1" w:styleId="Heading5Char">
    <w:name w:val="Heading 5 Char"/>
    <w:link w:val="Heading5"/>
    <w:rsid w:val="00CA45A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A45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45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45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45A6"/>
    <w:rPr>
      <w:rFonts w:ascii="Courier New" w:eastAsia="Times New Roman" w:hAnsi="Courier New" w:cs="Times New Roman"/>
      <w:i/>
      <w:szCs w:val="20"/>
      <w:lang w:val="en-US" w:eastAsia="en-US"/>
    </w:rPr>
  </w:style>
  <w:style w:type="paragraph" w:customStyle="1" w:styleId="HeadingBase">
    <w:name w:val="Heading Base"/>
    <w:rsid w:val="00CA45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45A6"/>
    <w:pPr>
      <w:tabs>
        <w:tab w:val="right" w:leader="dot" w:pos="9072"/>
      </w:tabs>
      <w:ind w:left="567"/>
    </w:pPr>
    <w:rPr>
      <w:szCs w:val="22"/>
    </w:rPr>
  </w:style>
  <w:style w:type="paragraph" w:customStyle="1" w:styleId="TOCBase">
    <w:name w:val="TOC Base"/>
    <w:rsid w:val="00CA45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45A6"/>
    <w:pPr>
      <w:tabs>
        <w:tab w:val="right" w:leader="dot" w:pos="9072"/>
      </w:tabs>
      <w:spacing w:before="40" w:after="40"/>
      <w:ind w:left="284"/>
    </w:pPr>
    <w:rPr>
      <w:rFonts w:ascii="Times New Roman" w:hAnsi="Times New Roman"/>
    </w:rPr>
  </w:style>
  <w:style w:type="paragraph" w:styleId="TOC1">
    <w:name w:val="toc 1"/>
    <w:basedOn w:val="TOCBase"/>
    <w:next w:val="Normal"/>
    <w:rsid w:val="00CA45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45A6"/>
    <w:pPr>
      <w:spacing w:before="5040"/>
      <w:jc w:val="center"/>
    </w:pPr>
    <w:rPr>
      <w:sz w:val="48"/>
      <w:szCs w:val="72"/>
      <w:lang w:val="en-US"/>
    </w:rPr>
  </w:style>
  <w:style w:type="character" w:customStyle="1" w:styleId="TitleChar">
    <w:name w:val="Title Char"/>
    <w:link w:val="Title"/>
    <w:rsid w:val="00CA45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45A6"/>
    <w:pPr>
      <w:tabs>
        <w:tab w:val="left" w:pos="3600"/>
        <w:tab w:val="left" w:pos="3958"/>
      </w:tabs>
    </w:pPr>
  </w:style>
  <w:style w:type="paragraph" w:customStyle="1" w:styleId="Note">
    <w:name w:val="Note"/>
    <w:basedOn w:val="BodyText"/>
    <w:rsid w:val="00CA45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45A6"/>
    <w:pPr>
      <w:framePr w:wrap="auto" w:hAnchor="text" w:y="6049"/>
    </w:pPr>
    <w:rPr>
      <w:color w:val="000000"/>
      <w:sz w:val="40"/>
    </w:rPr>
  </w:style>
  <w:style w:type="paragraph" w:customStyle="1" w:styleId="TOCTitle">
    <w:name w:val="TOCTitle"/>
    <w:basedOn w:val="Heading1"/>
    <w:rsid w:val="00CA45A6"/>
    <w:pPr>
      <w:spacing w:after="240"/>
      <w:jc w:val="center"/>
      <w:outlineLvl w:val="9"/>
    </w:pPr>
    <w:rPr>
      <w:caps/>
    </w:rPr>
  </w:style>
  <w:style w:type="paragraph" w:customStyle="1" w:styleId="Version">
    <w:name w:val="Version"/>
    <w:rsid w:val="00CA45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45A6"/>
    <w:pPr>
      <w:numPr>
        <w:numId w:val="13"/>
      </w:numPr>
      <w:tabs>
        <w:tab w:val="clear" w:pos="680"/>
      </w:tabs>
    </w:pPr>
  </w:style>
  <w:style w:type="paragraph" w:styleId="Index1">
    <w:name w:val="index 1"/>
    <w:basedOn w:val="Normal"/>
    <w:next w:val="Normal"/>
    <w:semiHidden/>
    <w:rsid w:val="00CA45A6"/>
    <w:pPr>
      <w:keepNext w:val="0"/>
      <w:tabs>
        <w:tab w:val="right" w:pos="4176"/>
      </w:tabs>
      <w:ind w:left="198" w:hanging="198"/>
    </w:pPr>
    <w:rPr>
      <w:rFonts w:ascii="Garamond" w:hAnsi="Garamond"/>
    </w:rPr>
  </w:style>
  <w:style w:type="paragraph" w:styleId="IndexHeading">
    <w:name w:val="index heading"/>
    <w:basedOn w:val="Normal"/>
    <w:next w:val="Index1"/>
    <w:semiHidden/>
    <w:rsid w:val="00CA45A6"/>
    <w:pPr>
      <w:spacing w:before="120" w:after="120"/>
    </w:pPr>
    <w:rPr>
      <w:rFonts w:ascii="Arial" w:hAnsi="Arial"/>
      <w:b/>
      <w:color w:val="918585"/>
      <w:sz w:val="24"/>
    </w:rPr>
  </w:style>
  <w:style w:type="paragraph" w:customStyle="1" w:styleId="Chapter">
    <w:name w:val="Chapter"/>
    <w:basedOn w:val="Normal"/>
    <w:rsid w:val="00CA45A6"/>
    <w:pPr>
      <w:spacing w:before="240"/>
    </w:pPr>
    <w:rPr>
      <w:rFonts w:ascii="Times New Roman" w:hAnsi="Times New Roman"/>
      <w:smallCaps/>
      <w:spacing w:val="80"/>
      <w:sz w:val="28"/>
    </w:rPr>
  </w:style>
  <w:style w:type="paragraph" w:customStyle="1" w:styleId="InChapter">
    <w:name w:val="InChapter"/>
    <w:basedOn w:val="Heading3"/>
    <w:rsid w:val="00CA45A6"/>
    <w:pPr>
      <w:spacing w:after="240"/>
      <w:outlineLvl w:val="9"/>
    </w:pPr>
    <w:rPr>
      <w:noProof/>
    </w:rPr>
  </w:style>
  <w:style w:type="paragraph" w:styleId="Index2">
    <w:name w:val="index 2"/>
    <w:basedOn w:val="Normal"/>
    <w:next w:val="Normal"/>
    <w:semiHidden/>
    <w:rsid w:val="00CA45A6"/>
    <w:pPr>
      <w:tabs>
        <w:tab w:val="right" w:pos="4176"/>
      </w:tabs>
      <w:ind w:left="568" w:hanging="284"/>
    </w:pPr>
    <w:rPr>
      <w:rFonts w:ascii="Garamond" w:hAnsi="Garamond"/>
    </w:rPr>
  </w:style>
  <w:style w:type="paragraph" w:customStyle="1" w:styleId="Byline">
    <w:name w:val="Byline"/>
    <w:rsid w:val="00CA45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45A6"/>
    <w:pPr>
      <w:tabs>
        <w:tab w:val="clear" w:pos="3600"/>
        <w:tab w:val="clear" w:pos="3958"/>
      </w:tabs>
      <w:jc w:val="right"/>
    </w:pPr>
  </w:style>
  <w:style w:type="character" w:styleId="Emphasis">
    <w:name w:val="Emphasis"/>
    <w:qFormat/>
    <w:rsid w:val="00CA45A6"/>
    <w:rPr>
      <w:i/>
    </w:rPr>
  </w:style>
  <w:style w:type="paragraph" w:styleId="Caption">
    <w:name w:val="caption"/>
    <w:basedOn w:val="BodyText"/>
    <w:next w:val="Normal"/>
    <w:qFormat/>
    <w:rsid w:val="00CA45A6"/>
    <w:pPr>
      <w:framePr w:w="2268" w:hSpace="181" w:vSpace="181" w:wrap="around" w:vAnchor="text" w:hAnchor="page" w:x="1135" w:y="285" w:anchorLock="1"/>
    </w:pPr>
    <w:rPr>
      <w:i/>
    </w:rPr>
  </w:style>
  <w:style w:type="paragraph" w:customStyle="1" w:styleId="MiniTOCTitle">
    <w:name w:val="MiniTOCTitle"/>
    <w:basedOn w:val="Heading4"/>
    <w:rsid w:val="00CA45A6"/>
    <w:pPr>
      <w:spacing w:before="240"/>
      <w:outlineLvl w:val="9"/>
    </w:pPr>
    <w:rPr>
      <w:noProof/>
      <w:sz w:val="24"/>
    </w:rPr>
  </w:style>
  <w:style w:type="paragraph" w:customStyle="1" w:styleId="MiniTOCItem">
    <w:name w:val="MiniTOCItem"/>
    <w:basedOn w:val="ListBullet"/>
    <w:rsid w:val="00CA45A6"/>
    <w:pPr>
      <w:numPr>
        <w:numId w:val="0"/>
      </w:numPr>
      <w:tabs>
        <w:tab w:val="right" w:leader="dot" w:pos="6521"/>
      </w:tabs>
      <w:spacing w:before="0" w:after="0"/>
    </w:pPr>
  </w:style>
  <w:style w:type="paragraph" w:customStyle="1" w:styleId="TOFTitle">
    <w:name w:val="TOFTitle"/>
    <w:basedOn w:val="TOCTitle"/>
    <w:rsid w:val="00CA45A6"/>
  </w:style>
  <w:style w:type="paragraph" w:styleId="TableofFigures">
    <w:name w:val="table of figures"/>
    <w:basedOn w:val="Normal"/>
    <w:next w:val="Normal"/>
    <w:semiHidden/>
    <w:rsid w:val="00CA45A6"/>
    <w:pPr>
      <w:tabs>
        <w:tab w:val="right" w:leader="dot" w:pos="9072"/>
      </w:tabs>
      <w:ind w:left="970" w:hanging="403"/>
    </w:pPr>
    <w:rPr>
      <w:rFonts w:ascii="Times New Roman" w:hAnsi="Times New Roman"/>
      <w:b/>
    </w:rPr>
  </w:style>
  <w:style w:type="paragraph" w:styleId="ListNumber">
    <w:name w:val="List Number"/>
    <w:basedOn w:val="List"/>
    <w:rsid w:val="00CA45A6"/>
    <w:pPr>
      <w:numPr>
        <w:numId w:val="10"/>
      </w:numPr>
    </w:pPr>
  </w:style>
  <w:style w:type="character" w:customStyle="1" w:styleId="WingdingSymbols">
    <w:name w:val="Wingding Symbols"/>
    <w:rsid w:val="00CA45A6"/>
    <w:rPr>
      <w:rFonts w:ascii="Wingdings" w:hAnsi="Wingdings"/>
    </w:rPr>
  </w:style>
  <w:style w:type="paragraph" w:customStyle="1" w:styleId="TableHeading">
    <w:name w:val="Table Heading"/>
    <w:basedOn w:val="HeadingBase"/>
    <w:rsid w:val="00CA45A6"/>
    <w:pPr>
      <w:keepLines/>
      <w:pBdr>
        <w:bottom w:val="single" w:sz="6" w:space="1" w:color="918585"/>
      </w:pBdr>
      <w:spacing w:before="240"/>
    </w:pPr>
  </w:style>
  <w:style w:type="character" w:customStyle="1" w:styleId="HotSpot">
    <w:name w:val="HotSpot"/>
    <w:rsid w:val="00CA45A6"/>
    <w:rPr>
      <w:color w:val="0033CC"/>
      <w:u w:val="none"/>
    </w:rPr>
  </w:style>
  <w:style w:type="paragraph" w:customStyle="1" w:styleId="BodyTextRight">
    <w:name w:val="Body Text Right"/>
    <w:basedOn w:val="BodyText"/>
    <w:rsid w:val="00CA45A6"/>
    <w:pPr>
      <w:spacing w:before="0" w:after="0"/>
      <w:jc w:val="right"/>
    </w:pPr>
  </w:style>
  <w:style w:type="paragraph" w:styleId="Index3">
    <w:name w:val="index 3"/>
    <w:basedOn w:val="ListNumber2"/>
    <w:next w:val="Normal"/>
    <w:semiHidden/>
    <w:rsid w:val="00CA45A6"/>
    <w:pPr>
      <w:numPr>
        <w:numId w:val="0"/>
      </w:numPr>
      <w:tabs>
        <w:tab w:val="right" w:leader="dot" w:pos="4176"/>
      </w:tabs>
    </w:pPr>
  </w:style>
  <w:style w:type="paragraph" w:styleId="ListNumber2">
    <w:name w:val="List Number 2"/>
    <w:basedOn w:val="List2"/>
    <w:rsid w:val="00CA45A6"/>
    <w:pPr>
      <w:numPr>
        <w:numId w:val="9"/>
      </w:numPr>
      <w:tabs>
        <w:tab w:val="clear" w:pos="1060"/>
      </w:tabs>
    </w:pPr>
  </w:style>
  <w:style w:type="paragraph" w:customStyle="1" w:styleId="MarginNote">
    <w:name w:val="Margin Note"/>
    <w:basedOn w:val="BodyText"/>
    <w:rsid w:val="00CA45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45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A45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45A6"/>
    <w:rPr>
      <w:sz w:val="32"/>
    </w:rPr>
  </w:style>
  <w:style w:type="paragraph" w:customStyle="1" w:styleId="HeadingProcedure">
    <w:name w:val="Heading Procedure"/>
    <w:basedOn w:val="HeadingBase"/>
    <w:next w:val="Normal"/>
    <w:rsid w:val="00CA45A6"/>
    <w:pPr>
      <w:tabs>
        <w:tab w:val="left" w:pos="0"/>
      </w:tabs>
      <w:spacing w:before="120" w:after="60"/>
    </w:pPr>
    <w:rPr>
      <w:i/>
      <w:color w:val="918585"/>
      <w:sz w:val="22"/>
    </w:rPr>
  </w:style>
  <w:style w:type="paragraph" w:customStyle="1" w:styleId="TableBodyText">
    <w:name w:val="Table Body Text"/>
    <w:basedOn w:val="BodyText"/>
    <w:rsid w:val="00CA45A6"/>
    <w:pPr>
      <w:spacing w:before="60" w:after="60"/>
    </w:pPr>
  </w:style>
  <w:style w:type="paragraph" w:styleId="ListContinue">
    <w:name w:val="List Continue"/>
    <w:basedOn w:val="List"/>
    <w:rsid w:val="00CA45A6"/>
    <w:pPr>
      <w:ind w:firstLine="0"/>
    </w:pPr>
  </w:style>
  <w:style w:type="paragraph" w:customStyle="1" w:styleId="ListNote">
    <w:name w:val="List Note"/>
    <w:basedOn w:val="List"/>
    <w:rsid w:val="00CA45A6"/>
    <w:pPr>
      <w:pBdr>
        <w:top w:val="single" w:sz="6" w:space="2" w:color="918585"/>
        <w:bottom w:val="single" w:sz="6" w:space="2" w:color="918585"/>
      </w:pBdr>
      <w:tabs>
        <w:tab w:val="left" w:pos="1021"/>
      </w:tabs>
      <w:ind w:firstLine="0"/>
    </w:pPr>
  </w:style>
  <w:style w:type="paragraph" w:customStyle="1" w:styleId="Warning">
    <w:name w:val="Warning"/>
    <w:basedOn w:val="BodyText"/>
    <w:rsid w:val="00CA45A6"/>
    <w:pPr>
      <w:shd w:val="clear" w:color="auto" w:fill="D9D9D9"/>
      <w:tabs>
        <w:tab w:val="left" w:pos="992"/>
      </w:tabs>
      <w:ind w:left="119" w:right="119"/>
    </w:pPr>
    <w:rPr>
      <w:sz w:val="20"/>
    </w:rPr>
  </w:style>
  <w:style w:type="paragraph" w:customStyle="1" w:styleId="MarginIcons">
    <w:name w:val="Margin Icons"/>
    <w:basedOn w:val="BodyText"/>
    <w:rsid w:val="00CA45A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A45A6"/>
    <w:rPr>
      <w:rFonts w:ascii="Courier New" w:hAnsi="Courier New"/>
    </w:rPr>
  </w:style>
  <w:style w:type="paragraph" w:customStyle="1" w:styleId="NoteBullet">
    <w:name w:val="Note Bullet"/>
    <w:basedOn w:val="Note"/>
    <w:rsid w:val="00CA45A6"/>
    <w:pPr>
      <w:tabs>
        <w:tab w:val="clear" w:pos="680"/>
      </w:tabs>
      <w:spacing w:before="60" w:after="60"/>
    </w:pPr>
  </w:style>
  <w:style w:type="paragraph" w:customStyle="1" w:styleId="SubHeading2">
    <w:name w:val="SubHeading2"/>
    <w:basedOn w:val="HeadingBase"/>
    <w:rsid w:val="00CA45A6"/>
    <w:pPr>
      <w:spacing w:before="240" w:after="60"/>
    </w:pPr>
    <w:rPr>
      <w:sz w:val="20"/>
    </w:rPr>
  </w:style>
  <w:style w:type="paragraph" w:customStyle="1" w:styleId="SubHeading1">
    <w:name w:val="SubHeading1"/>
    <w:basedOn w:val="HeadingBase"/>
    <w:rsid w:val="00CA45A6"/>
    <w:pPr>
      <w:spacing w:before="240" w:after="60"/>
    </w:pPr>
    <w:rPr>
      <w:color w:val="918585"/>
      <w:sz w:val="22"/>
    </w:rPr>
  </w:style>
  <w:style w:type="paragraph" w:customStyle="1" w:styleId="SideHeading">
    <w:name w:val="Side Heading"/>
    <w:basedOn w:val="HeadingBase"/>
    <w:rsid w:val="00CA45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45A6"/>
    <w:pPr>
      <w:tabs>
        <w:tab w:val="num" w:pos="360"/>
      </w:tabs>
    </w:pPr>
  </w:style>
  <w:style w:type="paragraph" w:styleId="PlainText">
    <w:name w:val="Plain Text"/>
    <w:basedOn w:val="Normal"/>
    <w:link w:val="PlainTextChar"/>
    <w:rsid w:val="00CA45A6"/>
    <w:rPr>
      <w:sz w:val="20"/>
    </w:rPr>
  </w:style>
  <w:style w:type="character" w:customStyle="1" w:styleId="PlainTextChar">
    <w:name w:val="Plain Text Char"/>
    <w:basedOn w:val="DefaultParagraphFont"/>
    <w:link w:val="PlainText"/>
    <w:rsid w:val="00CA45A6"/>
    <w:rPr>
      <w:rFonts w:ascii="Courier New" w:eastAsia="Times New Roman" w:hAnsi="Courier New" w:cs="Times New Roman"/>
      <w:sz w:val="20"/>
      <w:szCs w:val="20"/>
      <w:lang w:val="en-US" w:eastAsia="en-US"/>
    </w:rPr>
  </w:style>
  <w:style w:type="character" w:customStyle="1" w:styleId="MenuOption">
    <w:name w:val="Menu Option"/>
    <w:rsid w:val="00CA45A6"/>
    <w:rPr>
      <w:b/>
      <w:smallCaps/>
    </w:rPr>
  </w:style>
  <w:style w:type="paragraph" w:customStyle="1" w:styleId="TableListNumber">
    <w:name w:val="Table List Number"/>
    <w:basedOn w:val="ListNumber"/>
    <w:rsid w:val="00CA45A6"/>
    <w:pPr>
      <w:numPr>
        <w:numId w:val="0"/>
      </w:numPr>
    </w:pPr>
  </w:style>
  <w:style w:type="paragraph" w:styleId="TOC4">
    <w:name w:val="toc 4"/>
    <w:basedOn w:val="TOCBase"/>
    <w:next w:val="Normal"/>
    <w:semiHidden/>
    <w:rsid w:val="00CA45A6"/>
    <w:pPr>
      <w:tabs>
        <w:tab w:val="right" w:leader="dot" w:pos="9071"/>
      </w:tabs>
      <w:ind w:left="1701"/>
    </w:pPr>
  </w:style>
  <w:style w:type="paragraph" w:customStyle="1" w:styleId="ListAlpha">
    <w:name w:val="List Alpha"/>
    <w:basedOn w:val="List"/>
    <w:rsid w:val="00CA45A6"/>
    <w:pPr>
      <w:numPr>
        <w:numId w:val="8"/>
      </w:numPr>
    </w:pPr>
  </w:style>
  <w:style w:type="paragraph" w:customStyle="1" w:styleId="ListAlpha2">
    <w:name w:val="List Alpha 2"/>
    <w:basedOn w:val="List2"/>
    <w:rsid w:val="00CA45A6"/>
    <w:pPr>
      <w:numPr>
        <w:numId w:val="7"/>
      </w:numPr>
    </w:pPr>
  </w:style>
  <w:style w:type="paragraph" w:styleId="List3">
    <w:name w:val="List 3"/>
    <w:basedOn w:val="BodyText"/>
    <w:rsid w:val="00CA45A6"/>
    <w:pPr>
      <w:tabs>
        <w:tab w:val="left" w:pos="1021"/>
      </w:tabs>
      <w:spacing w:before="60" w:after="60"/>
      <w:ind w:left="1020" w:hanging="340"/>
    </w:pPr>
  </w:style>
  <w:style w:type="paragraph" w:styleId="List4">
    <w:name w:val="List 4"/>
    <w:basedOn w:val="BodyText"/>
    <w:rsid w:val="00CA45A6"/>
    <w:pPr>
      <w:tabs>
        <w:tab w:val="left" w:pos="1361"/>
      </w:tabs>
      <w:spacing w:before="60" w:after="60"/>
      <w:ind w:left="1361" w:hanging="340"/>
    </w:pPr>
  </w:style>
  <w:style w:type="paragraph" w:styleId="List5">
    <w:name w:val="List 5"/>
    <w:basedOn w:val="BodyText"/>
    <w:rsid w:val="00CA45A6"/>
    <w:pPr>
      <w:tabs>
        <w:tab w:val="left" w:pos="1701"/>
      </w:tabs>
      <w:spacing w:before="60" w:after="60"/>
      <w:ind w:left="1701" w:hanging="340"/>
    </w:pPr>
  </w:style>
  <w:style w:type="paragraph" w:styleId="ListBullet3">
    <w:name w:val="List Bullet 3"/>
    <w:basedOn w:val="List3"/>
    <w:rsid w:val="00CA45A6"/>
    <w:pPr>
      <w:numPr>
        <w:numId w:val="14"/>
      </w:numPr>
      <w:tabs>
        <w:tab w:val="clear" w:pos="1021"/>
      </w:tabs>
      <w:ind w:left="1037" w:hanging="357"/>
    </w:pPr>
  </w:style>
  <w:style w:type="paragraph" w:styleId="ListBullet4">
    <w:name w:val="List Bullet 4"/>
    <w:basedOn w:val="List4"/>
    <w:rsid w:val="00CA45A6"/>
    <w:pPr>
      <w:numPr>
        <w:numId w:val="2"/>
      </w:numPr>
    </w:pPr>
  </w:style>
  <w:style w:type="paragraph" w:styleId="ListBullet5">
    <w:name w:val="List Bullet 5"/>
    <w:basedOn w:val="List5"/>
    <w:rsid w:val="00CA45A6"/>
    <w:pPr>
      <w:numPr>
        <w:numId w:val="3"/>
      </w:numPr>
    </w:pPr>
  </w:style>
  <w:style w:type="paragraph" w:styleId="ListContinue2">
    <w:name w:val="List Continue 2"/>
    <w:basedOn w:val="List2"/>
    <w:rsid w:val="00CA45A6"/>
    <w:pPr>
      <w:ind w:firstLine="0"/>
    </w:pPr>
  </w:style>
  <w:style w:type="paragraph" w:styleId="ListContinue3">
    <w:name w:val="List Continue 3"/>
    <w:basedOn w:val="List3"/>
    <w:rsid w:val="00CA45A6"/>
    <w:pPr>
      <w:ind w:left="1021" w:firstLine="0"/>
    </w:pPr>
  </w:style>
  <w:style w:type="paragraph" w:styleId="ListContinue4">
    <w:name w:val="List Continue 4"/>
    <w:basedOn w:val="List4"/>
    <w:rsid w:val="00CA45A6"/>
    <w:pPr>
      <w:ind w:firstLine="0"/>
    </w:pPr>
  </w:style>
  <w:style w:type="paragraph" w:styleId="ListContinue5">
    <w:name w:val="List Continue 5"/>
    <w:basedOn w:val="List5"/>
    <w:rsid w:val="00CA45A6"/>
    <w:pPr>
      <w:ind w:firstLine="0"/>
    </w:pPr>
  </w:style>
  <w:style w:type="paragraph" w:styleId="ListNumber3">
    <w:name w:val="List Number 3"/>
    <w:basedOn w:val="List3"/>
    <w:rsid w:val="00CA45A6"/>
    <w:pPr>
      <w:numPr>
        <w:numId w:val="4"/>
      </w:numPr>
    </w:pPr>
  </w:style>
  <w:style w:type="paragraph" w:styleId="ListNumber4">
    <w:name w:val="List Number 4"/>
    <w:basedOn w:val="List4"/>
    <w:rsid w:val="00CA45A6"/>
    <w:pPr>
      <w:numPr>
        <w:numId w:val="5"/>
      </w:numPr>
    </w:pPr>
  </w:style>
  <w:style w:type="paragraph" w:styleId="ListNumber5">
    <w:name w:val="List Number 5"/>
    <w:basedOn w:val="List5"/>
    <w:rsid w:val="00CA45A6"/>
    <w:pPr>
      <w:numPr>
        <w:numId w:val="6"/>
      </w:numPr>
    </w:pPr>
  </w:style>
  <w:style w:type="paragraph" w:styleId="BlockText">
    <w:name w:val="Block Text"/>
    <w:basedOn w:val="Normal"/>
    <w:rsid w:val="00CA45A6"/>
    <w:pPr>
      <w:spacing w:after="120"/>
      <w:ind w:left="1440" w:right="1440"/>
    </w:pPr>
  </w:style>
  <w:style w:type="character" w:customStyle="1" w:styleId="Subscript">
    <w:name w:val="Subscript"/>
    <w:rsid w:val="00CA45A6"/>
    <w:rPr>
      <w:sz w:val="16"/>
      <w:vertAlign w:val="subscript"/>
    </w:rPr>
  </w:style>
  <w:style w:type="character" w:customStyle="1" w:styleId="Superscript">
    <w:name w:val="Superscript"/>
    <w:rsid w:val="00CA45A6"/>
    <w:rPr>
      <w:sz w:val="16"/>
      <w:vertAlign w:val="superscript"/>
    </w:rPr>
  </w:style>
  <w:style w:type="character" w:customStyle="1" w:styleId="Symbols">
    <w:name w:val="Symbols"/>
    <w:rsid w:val="00CA45A6"/>
    <w:rPr>
      <w:rFonts w:ascii="Symbol" w:hAnsi="Symbol"/>
    </w:rPr>
  </w:style>
  <w:style w:type="character" w:customStyle="1" w:styleId="MenuOptions">
    <w:name w:val="Menu Options"/>
    <w:rsid w:val="00CA45A6"/>
    <w:rPr>
      <w:rFonts w:ascii="Arial Narrow" w:hAnsi="Arial Narrow"/>
      <w:smallCaps/>
    </w:rPr>
  </w:style>
  <w:style w:type="character" w:customStyle="1" w:styleId="Buttons">
    <w:name w:val="Buttons"/>
    <w:rsid w:val="00CA45A6"/>
    <w:rPr>
      <w:b/>
    </w:rPr>
  </w:style>
  <w:style w:type="character" w:customStyle="1" w:styleId="Underlined">
    <w:name w:val="Underlined"/>
    <w:rsid w:val="00CA45A6"/>
    <w:rPr>
      <w:u w:val="single"/>
    </w:rPr>
  </w:style>
  <w:style w:type="paragraph" w:customStyle="1" w:styleId="TableBodyTextRight">
    <w:name w:val="Table Body Text Right"/>
    <w:basedOn w:val="TableBodyText"/>
    <w:rsid w:val="00CA45A6"/>
    <w:pPr>
      <w:widowControl w:val="0"/>
      <w:autoSpaceDE w:val="0"/>
      <w:autoSpaceDN w:val="0"/>
      <w:adjustRightInd w:val="0"/>
      <w:jc w:val="right"/>
    </w:pPr>
    <w:rPr>
      <w:rFonts w:cs="Arial"/>
      <w:szCs w:val="18"/>
    </w:rPr>
  </w:style>
  <w:style w:type="paragraph" w:customStyle="1" w:styleId="CopyrightText">
    <w:name w:val="Copyright Text"/>
    <w:basedOn w:val="BodyText"/>
    <w:rsid w:val="00CA45A6"/>
    <w:rPr>
      <w:sz w:val="18"/>
    </w:rPr>
  </w:style>
  <w:style w:type="paragraph" w:customStyle="1" w:styleId="BodySmallRight">
    <w:name w:val="Body Small Right"/>
    <w:basedOn w:val="BodyTextRight"/>
    <w:rsid w:val="00CA45A6"/>
    <w:rPr>
      <w:sz w:val="18"/>
      <w:szCs w:val="18"/>
    </w:rPr>
  </w:style>
  <w:style w:type="paragraph" w:customStyle="1" w:styleId="MarginEdition">
    <w:name w:val="Margin Edition"/>
    <w:basedOn w:val="MarginNote"/>
    <w:rsid w:val="00CA45A6"/>
    <w:pPr>
      <w:spacing w:before="0" w:after="0"/>
    </w:pPr>
    <w:rPr>
      <w:rFonts w:ascii="Times New Roman" w:hAnsi="Times New Roman"/>
      <w:color w:val="999999"/>
    </w:rPr>
  </w:style>
  <w:style w:type="paragraph" w:customStyle="1" w:styleId="Spacer">
    <w:name w:val="Spacer"/>
    <w:basedOn w:val="Normal"/>
    <w:rsid w:val="00CA45A6"/>
    <w:rPr>
      <w:sz w:val="2"/>
      <w:szCs w:val="2"/>
    </w:rPr>
  </w:style>
  <w:style w:type="character" w:customStyle="1" w:styleId="Small">
    <w:name w:val="Small"/>
    <w:rsid w:val="00CA45A6"/>
    <w:rPr>
      <w:sz w:val="16"/>
    </w:rPr>
  </w:style>
  <w:style w:type="paragraph" w:customStyle="1" w:styleId="WideTable">
    <w:name w:val="Wide Table"/>
    <w:basedOn w:val="Normal"/>
    <w:rsid w:val="00CA45A6"/>
    <w:pPr>
      <w:ind w:left="-1418"/>
    </w:pPr>
    <w:rPr>
      <w:sz w:val="2"/>
      <w:szCs w:val="2"/>
    </w:rPr>
  </w:style>
  <w:style w:type="character" w:styleId="PageNumber">
    <w:name w:val="page number"/>
    <w:rsid w:val="00CA45A6"/>
  </w:style>
  <w:style w:type="paragraph" w:styleId="Quote">
    <w:name w:val="Quote"/>
    <w:basedOn w:val="Heading1"/>
    <w:link w:val="QuoteChar"/>
    <w:qFormat/>
    <w:rsid w:val="00CA45A6"/>
    <w:rPr>
      <w:b w:val="0"/>
      <w:sz w:val="72"/>
      <w:szCs w:val="72"/>
      <w:lang w:val="en-NZ"/>
    </w:rPr>
  </w:style>
  <w:style w:type="character" w:customStyle="1" w:styleId="QuoteChar">
    <w:name w:val="Quote Char"/>
    <w:link w:val="Quote"/>
    <w:rsid w:val="00CA45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45A6"/>
    <w:pPr>
      <w:pageBreakBefore/>
    </w:pPr>
  </w:style>
  <w:style w:type="paragraph" w:customStyle="1" w:styleId="Border">
    <w:name w:val="Border"/>
    <w:basedOn w:val="Normal"/>
    <w:qFormat/>
    <w:rsid w:val="00CA45A6"/>
    <w:pPr>
      <w:pBdr>
        <w:top w:val="single" w:sz="18" w:space="1" w:color="auto"/>
      </w:pBdr>
    </w:pPr>
    <w:rPr>
      <w:rFonts w:ascii="Times New Roman" w:hAnsi="Times New Roman"/>
      <w:color w:val="FFFFFF"/>
      <w:sz w:val="2"/>
    </w:rPr>
  </w:style>
  <w:style w:type="character" w:styleId="IntenseEmphasis">
    <w:name w:val="Intense Emphasis"/>
    <w:uiPriority w:val="21"/>
    <w:qFormat/>
    <w:rsid w:val="00CA45A6"/>
    <w:rPr>
      <w:b/>
      <w:bCs/>
      <w:i/>
      <w:iCs/>
      <w:color w:val="auto"/>
    </w:rPr>
  </w:style>
  <w:style w:type="paragraph" w:styleId="IntenseQuote">
    <w:name w:val="Intense Quote"/>
    <w:basedOn w:val="Normal"/>
    <w:next w:val="Normal"/>
    <w:link w:val="IntenseQuoteChar"/>
    <w:uiPriority w:val="30"/>
    <w:qFormat/>
    <w:rsid w:val="00CA45A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A45A6"/>
    <w:rPr>
      <w:rFonts w:ascii="Courier New" w:eastAsia="Times New Roman" w:hAnsi="Courier New" w:cs="Times New Roman"/>
      <w:b/>
      <w:bCs/>
      <w:i/>
      <w:iCs/>
      <w:szCs w:val="20"/>
      <w:lang w:val="en-US" w:eastAsia="en-US"/>
    </w:rPr>
  </w:style>
  <w:style w:type="character" w:styleId="SubtleReference">
    <w:name w:val="Subtle Reference"/>
    <w:uiPriority w:val="31"/>
    <w:qFormat/>
    <w:rsid w:val="00CA45A6"/>
    <w:rPr>
      <w:smallCaps/>
      <w:color w:val="auto"/>
      <w:u w:val="single"/>
    </w:rPr>
  </w:style>
  <w:style w:type="character" w:styleId="IntenseReference">
    <w:name w:val="Intense Reference"/>
    <w:uiPriority w:val="32"/>
    <w:qFormat/>
    <w:rsid w:val="00CA45A6"/>
    <w:rPr>
      <w:b/>
      <w:bCs/>
      <w:smallCaps/>
      <w:color w:val="auto"/>
      <w:spacing w:val="5"/>
      <w:u w:val="single"/>
    </w:rPr>
  </w:style>
  <w:style w:type="paragraph" w:customStyle="1" w:styleId="2ColumnHeading">
    <w:name w:val="2Column Heading"/>
    <w:basedOn w:val="BodyText"/>
    <w:qFormat/>
    <w:rsid w:val="00CA45A6"/>
    <w:pPr>
      <w:spacing w:after="60"/>
      <w:ind w:left="-2268"/>
    </w:pPr>
    <w:rPr>
      <w:b/>
    </w:rPr>
  </w:style>
  <w:style w:type="paragraph" w:customStyle="1" w:styleId="Heading1TOC">
    <w:name w:val="Heading1 TOC"/>
    <w:basedOn w:val="Normal"/>
    <w:qFormat/>
    <w:rsid w:val="00CA45A6"/>
    <w:pPr>
      <w:spacing w:before="240" w:after="120"/>
    </w:pPr>
    <w:rPr>
      <w:rFonts w:ascii="Times New Roman" w:hAnsi="Times New Roman"/>
      <w:b/>
      <w:sz w:val="32"/>
    </w:rPr>
  </w:style>
  <w:style w:type="paragraph" w:customStyle="1" w:styleId="Heading2TOC">
    <w:name w:val="Heading2 TOC"/>
    <w:basedOn w:val="Normal"/>
    <w:qFormat/>
    <w:rsid w:val="00CA45A6"/>
    <w:pPr>
      <w:spacing w:before="240" w:after="60"/>
    </w:pPr>
    <w:rPr>
      <w:rFonts w:ascii="Times New Roman" w:hAnsi="Times New Roman"/>
      <w:b/>
      <w:sz w:val="28"/>
    </w:rPr>
  </w:style>
  <w:style w:type="character" w:customStyle="1" w:styleId="Underline">
    <w:name w:val="Underline"/>
    <w:qFormat/>
    <w:rsid w:val="00CA45A6"/>
    <w:rPr>
      <w:u w:val="single"/>
    </w:rPr>
  </w:style>
  <w:style w:type="character" w:customStyle="1" w:styleId="BoldandItalics">
    <w:name w:val="Bold and Italics"/>
    <w:qFormat/>
    <w:rsid w:val="00CA45A6"/>
    <w:rPr>
      <w:b/>
      <w:i/>
      <w:u w:val="none"/>
    </w:rPr>
  </w:style>
  <w:style w:type="paragraph" w:styleId="BalloonText">
    <w:name w:val="Balloon Text"/>
    <w:basedOn w:val="Normal"/>
    <w:link w:val="BalloonTextChar"/>
    <w:rsid w:val="00CA45A6"/>
    <w:rPr>
      <w:rFonts w:ascii="Tahoma" w:hAnsi="Tahoma" w:cs="Tahoma"/>
      <w:sz w:val="16"/>
      <w:szCs w:val="16"/>
    </w:rPr>
  </w:style>
  <w:style w:type="character" w:customStyle="1" w:styleId="BalloonTextChar">
    <w:name w:val="Balloon Text Char"/>
    <w:link w:val="BalloonText"/>
    <w:rsid w:val="00CA45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45A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A45A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1193</Words>
  <Characters>7388</Characters>
  <Application>Microsoft Office Word</Application>
  <DocSecurity>0</DocSecurity>
  <Lines>267</Lines>
  <Paragraphs>136</Paragraphs>
  <ScaleCrop>false</ScaleCrop>
  <Company>Author-it Software Corporation Ltd.</Company>
  <LinksUpToDate>false</LinksUpToDate>
  <CharactersWithSpaces>8479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PMC552006C Operate an autoclave</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2012-05-26T19:07:00Z</dcterms:created>
  <dcterms:modified xsi:type="dcterms:W3CDTF">2012-05-26T19:07:00Z</dcterms:modified>
</cp:coreProperties>
</file>