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6C2" w:rsidP="00C226C2">
      <w:pPr>
        <w:pStyle w:val="Title"/>
      </w:pPr>
      <w:r>
        <w:fldChar w:fldCharType="begin"/>
      </w:r>
      <w:r>
        <w:instrText xml:space="preserve"> TITLE   \* MERGEFORMAT </w:instrText>
      </w:r>
      <w:r>
        <w:fldChar w:fldCharType="separate"/>
      </w:r>
      <w:r>
        <w:t>PMC20110 Certificate II in Manufactured Mineral Products</w:t>
      </w:r>
      <w:r>
        <w:fldChar w:fldCharType="end"/>
      </w:r>
    </w:p>
    <w:p w:rsidR="00C226C2" w:rsidP="00C226C2">
      <w:pPr>
        <w:pStyle w:val="Version"/>
        <w:sectPr w:rsidSect="00395F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5F4E" w:rsidP="00395F4E">
      <w:pPr>
        <w:pStyle w:val="SuperHeading"/>
      </w:pPr>
      <w:r w:rsidRPr="00395F4E">
        <w:t>PMC20110 Certificate II in Manufactured Mineral Products</w:t>
      </w:r>
    </w:p>
    <w:p w:rsidR="00000000" w:rsidRPr="00395F4E" w:rsidP="00395F4E">
      <w:pPr>
        <w:pStyle w:val="Heading1"/>
      </w:pPr>
      <w:bookmarkStart w:id="1" w:name="O_651873"/>
      <w:bookmarkEnd w:id="1"/>
      <w:r w:rsidRPr="00395F4E">
        <w:t>Modification History</w:t>
      </w:r>
    </w:p>
    <w:p w:rsidR="00000000" w:rsidRPr="00395F4E" w:rsidP="00395F4E">
      <w:pPr>
        <w:pStyle w:val="BodyText"/>
      </w:pPr>
      <w:r w:rsidRPr="00395F4E">
        <w:t>Release 2 - Imported units updated to current versions. No change in outcomes.</w:t>
      </w:r>
    </w:p>
    <w:p w:rsidR="00000000" w:rsidRPr="00395F4E" w:rsidP="00395F4E">
      <w:pPr>
        <w:pStyle w:val="BodyText"/>
      </w:pPr>
      <w:r w:rsidRPr="00395F4E">
        <w:t>Release 1 - Initial release</w:t>
      </w:r>
    </w:p>
    <w:p w:rsidR="00000000" w:rsidRPr="00395F4E" w:rsidP="00395F4E">
      <w:pPr>
        <w:pStyle w:val="AllowPageBreak"/>
      </w:pPr>
    </w:p>
    <w:p w:rsidR="00000000" w:rsidRPr="00395F4E" w:rsidP="00395F4E">
      <w:pPr>
        <w:pStyle w:val="Heading1"/>
      </w:pPr>
      <w:bookmarkStart w:id="2" w:name="O_651872"/>
      <w:bookmarkEnd w:id="2"/>
      <w:r w:rsidRPr="00395F4E">
        <w:t>Description</w:t>
      </w:r>
    </w:p>
    <w:p w:rsidR="00000000" w:rsidRPr="00395F4E" w:rsidP="00395F4E">
      <w:pPr>
        <w:pStyle w:val="BodyText"/>
      </w:pPr>
      <w:r w:rsidRPr="00395F4E">
        <w:t>This qualification covers the skills and knowledge required to perform a range of p</w:t>
      </w:r>
      <w:r w:rsidRPr="00395F4E">
        <w:t>rocess operations within the manufactured mineral products industries.</w:t>
      </w:r>
    </w:p>
    <w:p w:rsidR="00000000" w:rsidRPr="00395F4E" w:rsidP="00395F4E">
      <w:pPr>
        <w:pStyle w:val="BodyText"/>
      </w:pPr>
    </w:p>
    <w:p w:rsidR="00000000" w:rsidRPr="00395F4E" w:rsidP="00395F4E">
      <w:pPr>
        <w:pStyle w:val="BodyText"/>
      </w:pPr>
      <w:r w:rsidRPr="00395F4E">
        <w:rPr>
          <w:rStyle w:val="BoldandItalics"/>
        </w:rPr>
        <w:t>Job roles</w:t>
      </w:r>
      <w:r w:rsidRPr="00395F4E">
        <w:t>/</w:t>
      </w:r>
      <w:r w:rsidRPr="00395F4E">
        <w:rPr>
          <w:rStyle w:val="BoldandItalics"/>
        </w:rPr>
        <w:t>employment outcomes</w:t>
      </w:r>
    </w:p>
    <w:p w:rsidR="00000000" w:rsidRPr="00395F4E" w:rsidP="00395F4E">
      <w:pPr>
        <w:pStyle w:val="BodyText"/>
      </w:pPr>
      <w:r w:rsidRPr="00395F4E">
        <w:t>The Certificate II in Manufactured Mineral Products is intended for competent operators who operate production equipment or undertake similar roles direct</w:t>
      </w:r>
      <w:r w:rsidRPr="00395F4E">
        <w:t>ly producing products. The operator would apply a breadth and depth of knowledge to a defined range of situations and would be expected to apply this knowledge to solve a defined range of problems by applying known solutions to a limited range of predictab</w:t>
      </w:r>
      <w:r w:rsidRPr="00395F4E">
        <w:t>le problems.</w:t>
      </w:r>
    </w:p>
    <w:p w:rsidR="00000000" w:rsidRPr="00395F4E" w:rsidP="00395F4E">
      <w:pPr>
        <w:pStyle w:val="BodyText"/>
      </w:pPr>
    </w:p>
    <w:p w:rsidR="00000000" w:rsidRPr="00395F4E" w:rsidP="00395F4E">
      <w:pPr>
        <w:pStyle w:val="BodyText"/>
      </w:pPr>
      <w:r w:rsidRPr="00395F4E">
        <w:rPr>
          <w:rStyle w:val="BoldandItalics"/>
        </w:rPr>
        <w:t>Application</w:t>
      </w:r>
    </w:p>
    <w:p w:rsidR="00000000" w:rsidRPr="00395F4E" w:rsidP="00395F4E">
      <w:pPr>
        <w:pStyle w:val="BodyText"/>
      </w:pPr>
      <w:r w:rsidRPr="00395F4E">
        <w:t>This qualification is typically used to prepare new employees or develop existing workers performing an operational role in the production of manufactured mineral products.</w:t>
      </w:r>
    </w:p>
    <w:p w:rsidR="00000000" w:rsidRPr="00395F4E" w:rsidP="00395F4E">
      <w:pPr>
        <w:pStyle w:val="BodyText"/>
      </w:pPr>
    </w:p>
    <w:p w:rsidR="00000000" w:rsidRPr="00395F4E" w:rsidP="00395F4E">
      <w:pPr>
        <w:pStyle w:val="BodyText"/>
      </w:pPr>
      <w:r w:rsidRPr="00395F4E">
        <w:t>Operators may specialise in one of the following sectors</w:t>
      </w:r>
      <w:r w:rsidRPr="00395F4E">
        <w:t>:</w:t>
      </w:r>
    </w:p>
    <w:p w:rsidR="00000000" w:rsidRPr="00395F4E" w:rsidP="00395F4E">
      <w:pPr>
        <w:pStyle w:val="ListBullet"/>
      </w:pPr>
      <w:r w:rsidRPr="00395F4E">
        <w:t>cement</w:t>
      </w:r>
    </w:p>
    <w:p w:rsidR="00000000" w:rsidRPr="00395F4E" w:rsidP="00395F4E">
      <w:pPr>
        <w:pStyle w:val="ListBullet"/>
      </w:pPr>
      <w:r w:rsidRPr="00395F4E">
        <w:t>precast concrete products</w:t>
      </w:r>
    </w:p>
    <w:p w:rsidR="00000000" w:rsidRPr="00395F4E" w:rsidP="00395F4E">
      <w:pPr>
        <w:pStyle w:val="ListBullet"/>
      </w:pPr>
      <w:r w:rsidRPr="00395F4E">
        <w:t>premixed concrete</w:t>
      </w:r>
    </w:p>
    <w:p w:rsidR="00000000" w:rsidRPr="00395F4E" w:rsidP="00395F4E">
      <w:pPr>
        <w:pStyle w:val="ListBullet"/>
      </w:pPr>
      <w:r w:rsidRPr="00395F4E">
        <w:t>clay products</w:t>
      </w:r>
    </w:p>
    <w:p w:rsidR="00000000" w:rsidRPr="00395F4E" w:rsidP="00395F4E">
      <w:pPr>
        <w:pStyle w:val="ListBullet"/>
      </w:pPr>
      <w:r w:rsidRPr="00395F4E">
        <w:t>ceramic products</w:t>
      </w:r>
    </w:p>
    <w:p w:rsidR="00000000" w:rsidRPr="00395F4E" w:rsidP="00395F4E">
      <w:pPr>
        <w:pStyle w:val="ListBullet"/>
      </w:pPr>
      <w:r w:rsidRPr="00395F4E">
        <w:t>float (flat) glass</w:t>
      </w:r>
    </w:p>
    <w:p w:rsidR="00000000" w:rsidRPr="00395F4E" w:rsidP="00395F4E">
      <w:pPr>
        <w:pStyle w:val="ListBullet"/>
      </w:pPr>
      <w:r w:rsidRPr="00395F4E">
        <w:t>glass containers</w:t>
      </w:r>
    </w:p>
    <w:p w:rsidR="00000000" w:rsidRPr="00395F4E" w:rsidP="00395F4E">
      <w:pPr>
        <w:pStyle w:val="ListBullet"/>
      </w:pPr>
      <w:r w:rsidRPr="00395F4E">
        <w:t>refractories</w:t>
      </w:r>
    </w:p>
    <w:p w:rsidR="00000000" w:rsidRPr="00395F4E" w:rsidP="00395F4E">
      <w:pPr>
        <w:pStyle w:val="ListBullet"/>
      </w:pPr>
      <w:r w:rsidRPr="00395F4E">
        <w:t>plaster (both fibrous plaster and plaster boards)</w:t>
      </w:r>
    </w:p>
    <w:p w:rsidR="00000000" w:rsidRPr="00395F4E" w:rsidP="00395F4E">
      <w:pPr>
        <w:pStyle w:val="ListBullet"/>
      </w:pPr>
      <w:r w:rsidRPr="00395F4E">
        <w:t>fibre cement boards and other products</w:t>
      </w:r>
    </w:p>
    <w:p w:rsidR="00000000" w:rsidRPr="00395F4E" w:rsidP="00395F4E">
      <w:pPr>
        <w:pStyle w:val="ListBullet"/>
      </w:pPr>
      <w:r w:rsidRPr="00395F4E">
        <w:t>ground minerals</w:t>
      </w:r>
    </w:p>
    <w:p w:rsidR="00000000" w:rsidRPr="00395F4E" w:rsidP="00395F4E">
      <w:pPr>
        <w:pStyle w:val="ListBullet"/>
      </w:pPr>
      <w:r w:rsidRPr="00395F4E">
        <w:t>abrasive grinding wheels and cutting discs</w:t>
      </w:r>
    </w:p>
    <w:p w:rsidR="00000000" w:rsidRPr="00395F4E" w:rsidP="00395F4E">
      <w:pPr>
        <w:pStyle w:val="ListBullet"/>
      </w:pPr>
      <w:r w:rsidRPr="00395F4E">
        <w:t>other related areas.</w:t>
      </w:r>
    </w:p>
    <w:p w:rsidR="00000000" w:rsidRPr="00395F4E" w:rsidP="00395F4E">
      <w:pPr>
        <w:pStyle w:val="BodyText"/>
      </w:pPr>
    </w:p>
    <w:p w:rsidR="00000000" w:rsidRPr="00395F4E" w:rsidP="00395F4E">
      <w:pPr>
        <w:pStyle w:val="BodyText"/>
      </w:pPr>
      <w:r w:rsidRPr="00395F4E">
        <w:t>Specialisations must be reflected by the selection of units identified for specialised streams.</w:t>
      </w:r>
    </w:p>
    <w:p w:rsidR="00000000" w:rsidRPr="00395F4E" w:rsidP="00395F4E">
      <w:pPr>
        <w:pStyle w:val="BodyText"/>
      </w:pPr>
    </w:p>
    <w:p w:rsidR="00000000" w:rsidRPr="00395F4E" w:rsidP="00395F4E">
      <w:pPr>
        <w:pStyle w:val="BodyText"/>
      </w:pPr>
      <w:r w:rsidRPr="00395F4E">
        <w:t>Training programs for this qualification are suitable to be undertaken as part of a formal tra</w:t>
      </w:r>
      <w:r w:rsidRPr="00395F4E">
        <w:t xml:space="preserve">ining contract with an employer under an Australian Traineeship or Apprenticeship arrangement. </w:t>
      </w:r>
    </w:p>
    <w:p w:rsidR="00000000" w:rsidRPr="00395F4E" w:rsidP="00395F4E">
      <w:pPr>
        <w:pStyle w:val="BodyText"/>
      </w:pPr>
    </w:p>
    <w:p w:rsidR="00000000" w:rsidRPr="00395F4E" w:rsidP="00395F4E">
      <w:pPr>
        <w:pStyle w:val="BodyText"/>
      </w:pPr>
      <w:r w:rsidRPr="00395F4E">
        <w:rPr>
          <w:rStyle w:val="BoldandItalics"/>
        </w:rPr>
        <w:t>Pathways into the qualification</w:t>
      </w:r>
    </w:p>
    <w:p w:rsidR="00000000" w:rsidRPr="00395F4E" w:rsidP="00395F4E">
      <w:pPr>
        <w:pStyle w:val="BodyText"/>
      </w:pPr>
      <w:r w:rsidRPr="00395F4E">
        <w:t>This qualification may be accessed by direct entry. Credit may be granted towards this qualification by those who have complete</w:t>
      </w:r>
      <w:r w:rsidRPr="00395F4E">
        <w:t>d MSA10207 Certificate I in Process Manufacturing in the MSA07 Manufacturing Training Package or other relevant qualifications. Credit for this qualification may also include units contained within relevant skill sets.</w:t>
      </w:r>
    </w:p>
    <w:p w:rsidR="00000000" w:rsidRPr="00395F4E" w:rsidP="00395F4E">
      <w:pPr>
        <w:pStyle w:val="BodyText"/>
      </w:pPr>
    </w:p>
    <w:p w:rsidR="00000000" w:rsidRPr="00395F4E" w:rsidP="00395F4E">
      <w:pPr>
        <w:pStyle w:val="BodyText"/>
      </w:pPr>
      <w:r w:rsidRPr="00395F4E">
        <w:rPr>
          <w:rStyle w:val="BoldandItalics"/>
        </w:rPr>
        <w:t>Pathways from the qualification</w:t>
      </w:r>
      <w:r w:rsidRPr="00395F4E">
        <w:t xml:space="preserve"> </w:t>
      </w:r>
    </w:p>
    <w:p w:rsidR="00000000" w:rsidRPr="00395F4E" w:rsidP="00395F4E">
      <w:pPr>
        <w:pStyle w:val="BodyText"/>
      </w:pPr>
      <w:r w:rsidRPr="00395F4E">
        <w:t>Fur</w:t>
      </w:r>
      <w:r w:rsidRPr="00395F4E">
        <w:t>ther training pathways from this qualification include PMC30110 Certificate III in Manufactured Mineral Products, MSA30107 Certificate III in Process Manufacturing, MSA30208 Certificate III in Manufacturing Technology, MSS30312 Certificate III in Competiti</w:t>
      </w:r>
      <w:r w:rsidRPr="00395F4E">
        <w:t>ve Systems and Practices or other relevant qualifications.</w:t>
      </w:r>
    </w:p>
    <w:p w:rsidR="00000000" w:rsidRPr="00395F4E" w:rsidP="00395F4E">
      <w:pPr>
        <w:pStyle w:val="BodyText"/>
      </w:pPr>
    </w:p>
    <w:p w:rsidR="00000000" w:rsidRPr="00395F4E" w:rsidP="00395F4E">
      <w:pPr>
        <w:pStyle w:val="BodyText"/>
      </w:pPr>
      <w:r w:rsidRPr="00395F4E">
        <w:rPr>
          <w:rStyle w:val="BoldandItalics"/>
        </w:rPr>
        <w:t>Additional qualification advice</w:t>
      </w:r>
    </w:p>
    <w:p w:rsidR="00000000" w:rsidRPr="00395F4E" w:rsidP="00395F4E">
      <w:pPr>
        <w:pStyle w:val="BodyText"/>
      </w:pPr>
      <w:r w:rsidRPr="00395F4E">
        <w:t>An industry specialisation should include a range of units (typically production or other units relevant to the specialisation) that focus more on the industry spec</w:t>
      </w:r>
      <w:r w:rsidRPr="00395F4E">
        <w:t>iality than a generic qualification.</w:t>
      </w:r>
    </w:p>
    <w:p w:rsidR="00000000" w:rsidRPr="00395F4E" w:rsidP="00395F4E">
      <w:pPr>
        <w:pStyle w:val="BodyText"/>
      </w:pPr>
    </w:p>
    <w:p w:rsidR="00000000" w:rsidRPr="00395F4E" w:rsidP="00395F4E">
      <w:pPr>
        <w:pStyle w:val="BodyText"/>
      </w:pPr>
      <w:r w:rsidRPr="00395F4E">
        <w:t>An industry specialisation does not change the title of the qualification although RTOs may choose to record the specialisation.</w:t>
      </w:r>
    </w:p>
    <w:p w:rsidR="00000000" w:rsidRPr="00395F4E" w:rsidP="00395F4E">
      <w:pPr>
        <w:pStyle w:val="BodyText"/>
      </w:pPr>
      <w:r w:rsidRPr="00395F4E">
        <w:t>MSA20107 Certificate II in Process Manufacturing from the MSA07 Manufacturing Training Package is available for production support employees at this level and should be used where the job requirements do not allow for the development of competency in suffi</w:t>
      </w:r>
      <w:r w:rsidRPr="00395F4E">
        <w:t>cient technical units of competency.</w:t>
      </w:r>
    </w:p>
    <w:p w:rsidR="00C226C2" w:rsidP="00395F4E">
      <w:pPr>
        <w:pStyle w:val="BodyText"/>
      </w:pPr>
      <w:r w:rsidRPr="00395F4E">
        <w:t>MSS20312 Certificate II in Competitive Systems and Practices is available for employees at this level who already possess technical skills and who require additional manufacturing practice skills above those available i</w:t>
      </w:r>
      <w:r w:rsidRPr="00395F4E">
        <w:t xml:space="preserve">n this qualification.  </w:t>
      </w:r>
    </w:p>
    <w:p w:rsidR="00C226C2" w:rsidP="00395F4E">
      <w:pPr>
        <w:pStyle w:val="BodyText"/>
      </w:pPr>
    </w:p>
    <w:p w:rsidR="00000000" w:rsidRPr="00395F4E" w:rsidP="00395F4E">
      <w:pPr>
        <w:pStyle w:val="Heading1"/>
      </w:pPr>
      <w:bookmarkStart w:id="3" w:name="O_651871"/>
      <w:bookmarkEnd w:id="3"/>
      <w:r w:rsidRPr="00395F4E">
        <w:t>Pathways Information</w:t>
      </w:r>
    </w:p>
    <w:p w:rsidR="00000000" w:rsidRPr="00395F4E" w:rsidP="00395F4E">
      <w:pPr>
        <w:pStyle w:val="BodyText"/>
      </w:pPr>
      <w:r w:rsidRPr="00395F4E">
        <w:t>Not applicable.</w:t>
      </w:r>
    </w:p>
    <w:p w:rsidR="00000000" w:rsidRPr="00395F4E" w:rsidP="00395F4E">
      <w:pPr>
        <w:pStyle w:val="AllowPageBreak"/>
      </w:pPr>
    </w:p>
    <w:p w:rsidR="00000000" w:rsidRPr="00395F4E" w:rsidP="00395F4E">
      <w:pPr>
        <w:pStyle w:val="Heading1"/>
      </w:pPr>
      <w:bookmarkStart w:id="4" w:name="O_651870"/>
      <w:bookmarkEnd w:id="4"/>
      <w:r w:rsidRPr="00395F4E">
        <w:t>Licensing/Regulatory Information</w:t>
      </w:r>
    </w:p>
    <w:p w:rsidR="00000000" w:rsidRPr="00395F4E" w:rsidP="00395F4E">
      <w:pPr>
        <w:pStyle w:val="BodyText"/>
      </w:pPr>
      <w:r w:rsidRPr="00395F4E">
        <w:rPr>
          <w:rStyle w:val="BoldandItalics"/>
        </w:rPr>
        <w:t>Licensing considerations</w:t>
      </w:r>
    </w:p>
    <w:p w:rsidR="00000000" w:rsidRPr="00395F4E" w:rsidP="00395F4E">
      <w:pPr>
        <w:pStyle w:val="BodyText"/>
      </w:pPr>
      <w:r w:rsidRPr="00395F4E">
        <w:t>There are no specific licences that relate to this qualification. However, some units in this quali</w:t>
      </w:r>
      <w:r w:rsidRPr="00395F4E">
        <w:t>fication may have licensing or regulatory requirements. Local regulations should be checked for details.</w:t>
      </w:r>
    </w:p>
    <w:p w:rsidR="00000000" w:rsidRPr="00395F4E" w:rsidP="00395F4E">
      <w:pPr>
        <w:pStyle w:val="AllowPageBreak"/>
      </w:pPr>
    </w:p>
    <w:p w:rsidR="00000000" w:rsidRPr="00395F4E" w:rsidP="00395F4E">
      <w:pPr>
        <w:pStyle w:val="Heading1"/>
      </w:pPr>
      <w:bookmarkStart w:id="5" w:name="O_651869"/>
      <w:bookmarkEnd w:id="5"/>
      <w:r w:rsidRPr="00395F4E">
        <w:t>Entry Requirements</w:t>
      </w:r>
    </w:p>
    <w:p w:rsidR="00000000" w:rsidRPr="00395F4E" w:rsidP="00395F4E">
      <w:pPr>
        <w:pStyle w:val="BodyText"/>
      </w:pPr>
      <w:r w:rsidRPr="00395F4E">
        <w:t>Not applicable.</w:t>
      </w:r>
    </w:p>
    <w:p w:rsidR="00000000" w:rsidRPr="00395F4E" w:rsidP="00395F4E">
      <w:pPr>
        <w:pStyle w:val="AllowPageBreak"/>
      </w:pPr>
    </w:p>
    <w:p w:rsidR="00000000" w:rsidRPr="00395F4E" w:rsidP="00395F4E">
      <w:pPr>
        <w:pStyle w:val="Heading1"/>
      </w:pPr>
      <w:bookmarkStart w:id="6" w:name="O_651868"/>
      <w:bookmarkEnd w:id="6"/>
      <w:r w:rsidRPr="00395F4E">
        <w:t>Employability Skills Summary</w:t>
      </w:r>
    </w:p>
    <w:tbl>
      <w:tblPr>
        <w:tblW w:w="9570" w:type="dxa"/>
        <w:tblLayout w:type="fixed"/>
        <w:tblCellMar>
          <w:left w:w="62" w:type="dxa"/>
          <w:right w:w="62" w:type="dxa"/>
        </w:tblCellMar>
        <w:tblLook w:val="0000"/>
      </w:tblPr>
      <w:tblGrid>
        <w:gridCol w:w="2250"/>
        <w:gridCol w:w="7320"/>
      </w:tblGrid>
      <w:tr w:rsidTr="00C226C2">
        <w:tblPrEx>
          <w:tblW w:w="95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r w:rsidRPr="00395F4E">
              <w:rPr>
                <w:rStyle w:val="SpecialBold"/>
              </w:rPr>
              <w:t>Employability Skill</w:t>
            </w:r>
          </w:p>
        </w:tc>
        <w:tc>
          <w:tcPr>
            <w:tcW w:w="7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Industry</w:t>
            </w:r>
            <w:r w:rsidRPr="00395F4E">
              <w:t>/</w:t>
            </w:r>
            <w:r w:rsidRPr="00395F4E">
              <w:rPr>
                <w:rStyle w:val="SpecialBold"/>
              </w:rPr>
              <w:t xml:space="preserve">enterprise requirements </w:t>
            </w:r>
            <w:r w:rsidRPr="00395F4E">
              <w:rPr>
                <w:rStyle w:val="SpecialBold"/>
              </w:rPr>
              <w:t>for this qualification</w:t>
            </w:r>
            <w:r w:rsidRPr="00395F4E">
              <w:t xml:space="preserve"> </w:t>
            </w:r>
          </w:p>
        </w:tc>
      </w:tr>
      <w:tr w:rsidTr="00C226C2">
        <w:tblPrEx>
          <w:tblW w:w="95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Communication</w:t>
            </w:r>
          </w:p>
        </w:tc>
        <w:tc>
          <w:tcPr>
            <w:tcW w:w="7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ListBullet"/>
            </w:pPr>
            <w:r w:rsidRPr="00395F4E">
              <w:t>maintain communication about work related subjects and with appropriate audiences</w:t>
            </w:r>
          </w:p>
          <w:p w:rsidR="00000000" w:rsidRPr="00395F4E" w:rsidP="00395F4E">
            <w:pPr>
              <w:pStyle w:val="ListBullet"/>
            </w:pPr>
            <w:r w:rsidRPr="00395F4E">
              <w:t>complete required workplace forms reports</w:t>
            </w:r>
          </w:p>
          <w:p w:rsidR="00000000" w:rsidRPr="00395F4E" w:rsidP="00395F4E">
            <w:pPr>
              <w:pStyle w:val="ListBullet"/>
            </w:pPr>
            <w:r w:rsidRPr="00395F4E">
              <w:t>use technical information and workplace procedures</w:t>
            </w:r>
          </w:p>
          <w:p w:rsidR="00000000" w:rsidRPr="00395F4E" w:rsidP="00395F4E">
            <w:pPr>
              <w:pStyle w:val="ListBullet"/>
            </w:pPr>
            <w:r w:rsidRPr="00395F4E">
              <w:t>collect and organise information</w:t>
            </w:r>
          </w:p>
          <w:p w:rsidR="00000000" w:rsidRPr="00395F4E" w:rsidP="00395F4E">
            <w:pPr>
              <w:pStyle w:val="ListBullet"/>
            </w:pPr>
            <w:r w:rsidRPr="00395F4E">
              <w:t>communicate ideas and information</w:t>
            </w:r>
          </w:p>
          <w:p w:rsidR="00000000" w:rsidRPr="00395F4E" w:rsidP="00395F4E">
            <w:pPr>
              <w:pStyle w:val="ListBullet"/>
            </w:pPr>
            <w:r w:rsidRPr="00395F4E">
              <w:t>use workplace documentation</w:t>
            </w:r>
          </w:p>
          <w:p w:rsidR="00000000" w:rsidP="00395F4E">
            <w:pPr>
              <w:pStyle w:val="ListBullet"/>
              <w:rPr>
                <w:lang w:val="en-NZ"/>
              </w:rPr>
            </w:pPr>
            <w:r w:rsidRPr="00395F4E">
              <w:t>maintain workplace records</w:t>
            </w:r>
          </w:p>
        </w:tc>
      </w:tr>
      <w:tr w:rsidTr="00C226C2">
        <w:tblPrEx>
          <w:tblW w:w="95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Teamwork</w:t>
            </w:r>
          </w:p>
        </w:tc>
        <w:tc>
          <w:tcPr>
            <w:tcW w:w="7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ListBullet"/>
            </w:pPr>
            <w:r w:rsidRPr="00395F4E">
              <w:t>identify and describe own role and role of others</w:t>
            </w:r>
          </w:p>
          <w:p w:rsidR="00000000" w:rsidRPr="00395F4E" w:rsidP="00395F4E">
            <w:pPr>
              <w:pStyle w:val="ListBullet"/>
            </w:pPr>
            <w:r w:rsidRPr="00395F4E">
              <w:t>work within a team</w:t>
            </w:r>
          </w:p>
          <w:p w:rsidR="00000000" w:rsidP="00395F4E">
            <w:pPr>
              <w:pStyle w:val="ListBullet"/>
              <w:rPr>
                <w:lang w:val="en-NZ"/>
              </w:rPr>
            </w:pPr>
            <w:r w:rsidRPr="00395F4E">
              <w:t>teamwork strategies</w:t>
            </w:r>
          </w:p>
        </w:tc>
      </w:tr>
      <w:tr w:rsidTr="00C226C2">
        <w:tblPrEx>
          <w:tblW w:w="95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Problem solving</w:t>
            </w:r>
          </w:p>
        </w:tc>
        <w:tc>
          <w:tcPr>
            <w:tcW w:w="7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ListBullet"/>
            </w:pPr>
            <w:r w:rsidRPr="00395F4E">
              <w:t xml:space="preserve">recognise a problem or a potential problem </w:t>
            </w:r>
          </w:p>
          <w:p w:rsidR="00000000" w:rsidRPr="00395F4E" w:rsidP="00395F4E">
            <w:pPr>
              <w:pStyle w:val="ListBullet"/>
            </w:pPr>
            <w:r w:rsidRPr="00395F4E">
              <w:t>determine problems needing priority action</w:t>
            </w:r>
          </w:p>
          <w:p w:rsidR="00000000" w:rsidRPr="00395F4E" w:rsidP="00395F4E">
            <w:pPr>
              <w:pStyle w:val="ListBullet"/>
            </w:pPr>
            <w:r w:rsidRPr="00395F4E">
              <w:t>refer problems outside area of responsibility to appropriate person</w:t>
            </w:r>
          </w:p>
          <w:p w:rsidR="00000000" w:rsidRPr="00395F4E" w:rsidP="00395F4E">
            <w:pPr>
              <w:pStyle w:val="ListBullet"/>
            </w:pPr>
            <w:r w:rsidRPr="00395F4E">
              <w:t>identify appropriate theory base for problem</w:t>
            </w:r>
          </w:p>
          <w:p w:rsidR="00000000" w:rsidRPr="00395F4E" w:rsidP="00395F4E">
            <w:pPr>
              <w:pStyle w:val="ListBullet"/>
            </w:pPr>
            <w:r w:rsidRPr="00395F4E">
              <w:t>solve problems within area of responsibility</w:t>
            </w:r>
          </w:p>
          <w:p w:rsidR="00000000" w:rsidRPr="00395F4E" w:rsidP="00395F4E">
            <w:pPr>
              <w:pStyle w:val="ListBullet"/>
            </w:pPr>
            <w:r w:rsidRPr="00395F4E">
              <w:t>follow through items initiated until final resolution h</w:t>
            </w:r>
            <w:r w:rsidRPr="00395F4E">
              <w:t>as occurred</w:t>
            </w:r>
          </w:p>
          <w:p w:rsidR="00000000" w:rsidRPr="00395F4E" w:rsidP="00395F4E">
            <w:pPr>
              <w:pStyle w:val="ListBullet"/>
            </w:pPr>
            <w:r w:rsidRPr="00395F4E">
              <w:t>identify and isolate faults in equipment</w:t>
            </w:r>
          </w:p>
          <w:p w:rsidR="00000000" w:rsidP="00395F4E">
            <w:pPr>
              <w:pStyle w:val="ListBullet"/>
              <w:rPr>
                <w:lang w:val="en-NZ"/>
              </w:rPr>
            </w:pPr>
            <w:r w:rsidRPr="00395F4E">
              <w:t>use simple formal problem solving techniques</w:t>
            </w:r>
          </w:p>
        </w:tc>
      </w:tr>
      <w:tr w:rsidTr="00C226C2">
        <w:tblPrEx>
          <w:tblW w:w="95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Initiative and enterprise</w:t>
            </w:r>
          </w:p>
        </w:tc>
        <w:tc>
          <w:tcPr>
            <w:tcW w:w="7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ListBullet"/>
            </w:pPr>
            <w:r w:rsidRPr="00395F4E">
              <w:t>identify the required process conditions for equipment</w:t>
            </w:r>
          </w:p>
          <w:p w:rsidR="00000000" w:rsidRPr="00395F4E" w:rsidP="00395F4E">
            <w:pPr>
              <w:pStyle w:val="ListBullet"/>
            </w:pPr>
            <w:r w:rsidRPr="00395F4E">
              <w:t>determine problems needing action</w:t>
            </w:r>
          </w:p>
          <w:p w:rsidR="00000000" w:rsidRPr="00395F4E" w:rsidP="00395F4E">
            <w:pPr>
              <w:pStyle w:val="ListBullet"/>
            </w:pPr>
            <w:r w:rsidRPr="00395F4E">
              <w:t>suggest required action</w:t>
            </w:r>
          </w:p>
          <w:p w:rsidR="00000000" w:rsidRPr="00395F4E" w:rsidP="00395F4E">
            <w:pPr>
              <w:pStyle w:val="ListBullet"/>
            </w:pPr>
            <w:r w:rsidRPr="00395F4E">
              <w:t>report problems o</w:t>
            </w:r>
            <w:r w:rsidRPr="00395F4E">
              <w:t>utside area of responsibility</w:t>
            </w:r>
          </w:p>
          <w:p w:rsidR="00000000" w:rsidP="00395F4E">
            <w:pPr>
              <w:pStyle w:val="ListBullet"/>
              <w:rPr>
                <w:lang w:val="en-NZ"/>
              </w:rPr>
            </w:pPr>
            <w:r w:rsidRPr="00395F4E">
              <w:t>distinguish between causes of faults</w:t>
            </w:r>
          </w:p>
        </w:tc>
      </w:tr>
      <w:tr w:rsidTr="00C226C2">
        <w:tblPrEx>
          <w:tblW w:w="95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Planning and organising</w:t>
            </w:r>
          </w:p>
        </w:tc>
        <w:tc>
          <w:tcPr>
            <w:tcW w:w="7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ListBullet"/>
            </w:pPr>
            <w:r w:rsidRPr="00395F4E">
              <w:t xml:space="preserve">prioritise actions to achieve required outcomes </w:t>
            </w:r>
          </w:p>
          <w:p w:rsidR="00000000" w:rsidRPr="00395F4E" w:rsidP="00395F4E">
            <w:pPr>
              <w:pStyle w:val="ListBullet"/>
            </w:pPr>
            <w:r w:rsidRPr="00395F4E">
              <w:t>plan own work requirements</w:t>
            </w:r>
          </w:p>
          <w:p w:rsidR="00000000" w:rsidRPr="00395F4E" w:rsidP="00395F4E">
            <w:pPr>
              <w:pStyle w:val="ListBullet"/>
            </w:pPr>
            <w:r w:rsidRPr="00395F4E">
              <w:t>plan and organise activities</w:t>
            </w:r>
          </w:p>
          <w:p w:rsidR="00000000" w:rsidRPr="00395F4E" w:rsidP="00395F4E">
            <w:pPr>
              <w:pStyle w:val="ListBullet"/>
            </w:pPr>
            <w:r w:rsidRPr="00395F4E">
              <w:t>identify tasks to achieve team goals</w:t>
            </w:r>
          </w:p>
          <w:p w:rsidR="00000000" w:rsidP="00395F4E">
            <w:pPr>
              <w:pStyle w:val="ListBullet"/>
              <w:rPr>
                <w:lang w:val="en-NZ"/>
              </w:rPr>
            </w:pPr>
            <w:r w:rsidRPr="00395F4E">
              <w:t>monitor completion of allocated tasks</w:t>
            </w:r>
          </w:p>
        </w:tc>
      </w:tr>
      <w:tr w:rsidTr="00C226C2">
        <w:tblPrEx>
          <w:tblW w:w="95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Self-management</w:t>
            </w:r>
          </w:p>
        </w:tc>
        <w:tc>
          <w:tcPr>
            <w:tcW w:w="7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ListBullet"/>
            </w:pPr>
            <w:r w:rsidRPr="00395F4E">
              <w:t>plan own work requirements from job requests</w:t>
            </w:r>
          </w:p>
          <w:p w:rsidR="00000000" w:rsidRPr="00395F4E" w:rsidP="00395F4E">
            <w:pPr>
              <w:pStyle w:val="ListBullet"/>
            </w:pPr>
            <w:r w:rsidRPr="00395F4E">
              <w:t>operate within appropriate time constraints and work standards</w:t>
            </w:r>
          </w:p>
          <w:p w:rsidR="00000000" w:rsidRPr="00395F4E" w:rsidP="00395F4E">
            <w:pPr>
              <w:pStyle w:val="ListBullet"/>
            </w:pPr>
            <w:r w:rsidRPr="00395F4E">
              <w:t>select and use appropriate equipment, materials, processes and procedures</w:t>
            </w:r>
          </w:p>
          <w:p w:rsidR="00000000" w:rsidRPr="00395F4E" w:rsidP="00395F4E">
            <w:pPr>
              <w:pStyle w:val="ListBullet"/>
            </w:pPr>
            <w:r w:rsidRPr="00395F4E">
              <w:t>plan to ensure eff</w:t>
            </w:r>
            <w:r w:rsidRPr="00395F4E">
              <w:t>ective production</w:t>
            </w:r>
          </w:p>
          <w:p w:rsidR="00000000" w:rsidRPr="00395F4E" w:rsidP="00395F4E">
            <w:pPr>
              <w:pStyle w:val="ListBullet"/>
            </w:pPr>
            <w:r w:rsidRPr="00395F4E">
              <w:t>apply standard procedures</w:t>
            </w:r>
          </w:p>
          <w:p w:rsidR="00000000" w:rsidRPr="00395F4E" w:rsidP="00395F4E">
            <w:pPr>
              <w:pStyle w:val="ListBullet"/>
            </w:pPr>
            <w:r w:rsidRPr="00395F4E">
              <w:t>identify resource requirements</w:t>
            </w:r>
          </w:p>
          <w:p w:rsidR="00000000" w:rsidP="00395F4E">
            <w:pPr>
              <w:pStyle w:val="ListBullet"/>
              <w:rPr>
                <w:lang w:val="en-NZ"/>
              </w:rPr>
            </w:pPr>
            <w:r w:rsidRPr="00395F4E">
              <w:t>recognise limitations and seek timely advice</w:t>
            </w:r>
          </w:p>
        </w:tc>
      </w:tr>
      <w:tr w:rsidTr="00C226C2">
        <w:tblPrEx>
          <w:tblW w:w="95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Learning</w:t>
            </w:r>
          </w:p>
        </w:tc>
        <w:tc>
          <w:tcPr>
            <w:tcW w:w="7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ListBullet"/>
            </w:pPr>
            <w:r w:rsidRPr="00395F4E">
              <w:t>ask questions to clarify information</w:t>
            </w:r>
          </w:p>
          <w:p w:rsidR="00000000" w:rsidRPr="00395F4E" w:rsidP="00395F4E">
            <w:pPr>
              <w:pStyle w:val="ListBullet"/>
            </w:pPr>
            <w:r w:rsidRPr="00395F4E">
              <w:t>identify sources of information required for job</w:t>
            </w:r>
          </w:p>
          <w:p w:rsidR="00000000" w:rsidRPr="00395F4E" w:rsidP="00395F4E">
            <w:pPr>
              <w:pStyle w:val="ListBullet"/>
            </w:pPr>
            <w:r w:rsidRPr="00395F4E">
              <w:t>participate in improvement procedures</w:t>
            </w:r>
          </w:p>
          <w:p w:rsidR="00000000" w:rsidP="00395F4E">
            <w:pPr>
              <w:pStyle w:val="ListBullet"/>
              <w:rPr>
                <w:lang w:val="en-NZ"/>
              </w:rPr>
            </w:pPr>
            <w:r w:rsidRPr="00395F4E">
              <w:t>participate in development of continuous improvement strategies</w:t>
            </w:r>
          </w:p>
        </w:tc>
      </w:tr>
      <w:tr w:rsidTr="00C226C2">
        <w:tblPrEx>
          <w:tblW w:w="9570" w:type="dxa"/>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Technology</w:t>
            </w:r>
          </w:p>
        </w:tc>
        <w:tc>
          <w:tcPr>
            <w:tcW w:w="7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ListBullet"/>
            </w:pPr>
            <w:r w:rsidRPr="00395F4E">
              <w:t>operate equipment</w:t>
            </w:r>
          </w:p>
          <w:p w:rsidR="00000000" w:rsidRPr="00395F4E" w:rsidP="00395F4E">
            <w:pPr>
              <w:pStyle w:val="ListBullet"/>
            </w:pPr>
            <w:r w:rsidRPr="00395F4E">
              <w:t>start up and shut down equipment</w:t>
            </w:r>
          </w:p>
          <w:p w:rsidR="00000000" w:rsidRPr="00395F4E" w:rsidP="00395F4E">
            <w:pPr>
              <w:pStyle w:val="ListBullet"/>
            </w:pPr>
            <w:r w:rsidRPr="00395F4E">
              <w:t>monitor quality</w:t>
            </w:r>
          </w:p>
          <w:p w:rsidR="00000000" w:rsidRPr="00395F4E" w:rsidP="00395F4E">
            <w:pPr>
              <w:pStyle w:val="ListBullet"/>
            </w:pPr>
            <w:r w:rsidRPr="00395F4E">
              <w:t>function and operating principles of equipment</w:t>
            </w:r>
          </w:p>
          <w:p w:rsidR="00000000" w:rsidRPr="00395F4E" w:rsidP="00395F4E">
            <w:pPr>
              <w:pStyle w:val="ListBullet"/>
            </w:pPr>
            <w:r w:rsidRPr="00395F4E">
              <w:t>maintain workplace records</w:t>
            </w:r>
          </w:p>
        </w:tc>
      </w:tr>
    </w:tbl>
    <w:p w:rsidR="00C226C2" w:rsidP="00395F4E">
      <w:pPr>
        <w:pStyle w:val="BodyText"/>
      </w:pPr>
    </w:p>
    <w:p w:rsidR="00C226C2" w:rsidP="00395F4E">
      <w:pPr>
        <w:pStyle w:val="BodyText"/>
      </w:pPr>
    </w:p>
    <w:p w:rsidR="00000000" w:rsidRPr="00395F4E" w:rsidP="00395F4E">
      <w:pPr>
        <w:pStyle w:val="Heading1"/>
      </w:pPr>
      <w:bookmarkStart w:id="7" w:name="O_651867"/>
      <w:bookmarkEnd w:id="7"/>
      <w:r w:rsidRPr="00395F4E">
        <w:t>Packaging Rules</w:t>
      </w:r>
    </w:p>
    <w:p w:rsidR="00000000" w:rsidRPr="00395F4E" w:rsidP="00395F4E">
      <w:pPr>
        <w:pStyle w:val="BodyText"/>
      </w:pPr>
      <w:r w:rsidRPr="00395F4E">
        <w:rPr>
          <w:rStyle w:val="SpecialBold"/>
        </w:rPr>
        <w:t>Packaging Rules</w:t>
      </w:r>
    </w:p>
    <w:p w:rsidR="00000000" w:rsidRPr="00395F4E" w:rsidP="00395F4E">
      <w:pPr>
        <w:pStyle w:val="BodyText"/>
      </w:pPr>
      <w:r w:rsidRPr="00395F4E">
        <w:t xml:space="preserve">To be awarded the Certificate II in Manufactured Mineral Products competency must be achieved in </w:t>
      </w:r>
      <w:r w:rsidRPr="00395F4E">
        <w:rPr>
          <w:rStyle w:val="SpecialBold"/>
        </w:rPr>
        <w:t>fifteen</w:t>
      </w:r>
      <w:r w:rsidRPr="00395F4E">
        <w:t xml:space="preserve"> (</w:t>
      </w:r>
      <w:r w:rsidRPr="00395F4E">
        <w:rPr>
          <w:rStyle w:val="SpecialBold"/>
        </w:rPr>
        <w:t>15</w:t>
      </w:r>
      <w:r w:rsidRPr="00395F4E">
        <w:t>) units of competency:</w:t>
      </w:r>
    </w:p>
    <w:p w:rsidR="00000000" w:rsidRPr="00395F4E" w:rsidP="00395F4E">
      <w:pPr>
        <w:pStyle w:val="ListBullet"/>
      </w:pPr>
      <w:r w:rsidRPr="00395F4E">
        <w:rPr>
          <w:rStyle w:val="SpecialBold"/>
        </w:rPr>
        <w:t>six</w:t>
      </w:r>
      <w:r w:rsidRPr="00395F4E">
        <w:t xml:space="preserve"> (</w:t>
      </w:r>
      <w:r w:rsidRPr="00395F4E">
        <w:rPr>
          <w:rStyle w:val="SpecialBold"/>
        </w:rPr>
        <w:t>6</w:t>
      </w:r>
      <w:r w:rsidRPr="00395F4E">
        <w:t>) core units of competency</w:t>
      </w:r>
    </w:p>
    <w:p w:rsidR="00000000" w:rsidRPr="00395F4E" w:rsidP="00395F4E">
      <w:pPr>
        <w:pStyle w:val="ListBullet"/>
      </w:pPr>
      <w:r w:rsidRPr="00395F4E">
        <w:rPr>
          <w:rStyle w:val="SpecialBold"/>
        </w:rPr>
        <w:t>nine</w:t>
      </w:r>
      <w:r w:rsidRPr="00395F4E">
        <w:t xml:space="preserve"> (</w:t>
      </w:r>
      <w:r w:rsidRPr="00395F4E">
        <w:rPr>
          <w:rStyle w:val="SpecialBold"/>
        </w:rPr>
        <w:t>9</w:t>
      </w:r>
      <w:r w:rsidRPr="00395F4E">
        <w:t>) elective units of competency from Groups A and B, as specified bel</w:t>
      </w:r>
      <w:r w:rsidRPr="00395F4E">
        <w:t>ow.</w:t>
      </w:r>
    </w:p>
    <w:p w:rsidR="00000000" w:rsidRPr="00395F4E" w:rsidP="00395F4E">
      <w:pPr>
        <w:pStyle w:val="BodyText"/>
      </w:pPr>
    </w:p>
    <w:p w:rsidR="00000000" w:rsidRPr="00395F4E" w:rsidP="00395F4E">
      <w:pPr>
        <w:pStyle w:val="BodyText"/>
      </w:pPr>
      <w:r w:rsidRPr="00395F4E">
        <w:rPr>
          <w:rStyle w:val="SpecialBold"/>
        </w:rPr>
        <w:t>Note</w:t>
      </w:r>
    </w:p>
    <w:p w:rsidR="00000000" w:rsidRPr="00395F4E" w:rsidP="00395F4E">
      <w:pPr>
        <w:pStyle w:val="BodyText"/>
      </w:pPr>
      <w:r w:rsidRPr="00395F4E">
        <w:t>Where prerequisite units apply, these must be considered in the total number of units chosen.</w:t>
      </w:r>
    </w:p>
    <w:p w:rsidR="00000000" w:rsidRPr="00395F4E" w:rsidP="00395F4E">
      <w:pPr>
        <w:pStyle w:val="BodyText"/>
      </w:pPr>
    </w:p>
    <w:p w:rsidR="00000000" w:rsidRPr="00395F4E" w:rsidP="00395F4E">
      <w:pPr>
        <w:pStyle w:val="BodyText"/>
      </w:pPr>
      <w:r w:rsidRPr="00395F4E">
        <w:rPr>
          <w:rStyle w:val="SpecialBold"/>
        </w:rPr>
        <w:t>Core units of competency</w:t>
      </w:r>
    </w:p>
    <w:p w:rsidR="00000000" w:rsidRPr="00395F4E" w:rsidP="00395F4E">
      <w:pPr>
        <w:pStyle w:val="BodyText"/>
      </w:pPr>
      <w:r w:rsidRPr="00395F4E">
        <w:t xml:space="preserve">Select </w:t>
      </w:r>
      <w:r w:rsidRPr="00395F4E">
        <w:rPr>
          <w:rStyle w:val="SpecialBold"/>
        </w:rPr>
        <w:t>six</w:t>
      </w:r>
      <w:r w:rsidRPr="00395F4E">
        <w:t xml:space="preserve"> (</w:t>
      </w:r>
      <w:r w:rsidRPr="00395F4E">
        <w:rPr>
          <w:rStyle w:val="SpecialBold"/>
        </w:rPr>
        <w:t>6</w:t>
      </w:r>
      <w:r w:rsidRPr="00395F4E">
        <w:t>) core units of competency as specified below.</w:t>
      </w:r>
    </w:p>
    <w:p w:rsidR="00000000" w:rsidRPr="00395F4E" w:rsidP="00395F4E">
      <w:pPr>
        <w:pStyle w:val="BodyText"/>
      </w:pPr>
      <w:r w:rsidRPr="00395F4E">
        <w:t xml:space="preserve">All </w:t>
      </w:r>
      <w:r w:rsidRPr="00395F4E">
        <w:rPr>
          <w:rStyle w:val="SpecialBold"/>
        </w:rPr>
        <w:t>five</w:t>
      </w:r>
      <w:r w:rsidRPr="00395F4E">
        <w:t xml:space="preserve"> (</w:t>
      </w:r>
      <w:r w:rsidRPr="00395F4E">
        <w:rPr>
          <w:rStyle w:val="SpecialBold"/>
        </w:rPr>
        <w:t>5</w:t>
      </w:r>
      <w:r w:rsidRPr="00395F4E">
        <w:t>) of these units must be chosen.</w:t>
      </w:r>
    </w:p>
    <w:tbl>
      <w:tblPr>
        <w:tblW w:w="9410" w:type="dxa"/>
        <w:tblLayout w:type="fixed"/>
        <w:tblCellMar>
          <w:left w:w="62" w:type="dxa"/>
          <w:right w:w="62" w:type="dxa"/>
        </w:tblCellMar>
        <w:tblLook w:val="0000"/>
      </w:tblPr>
      <w:tblGrid>
        <w:gridCol w:w="2340"/>
        <w:gridCol w:w="4770"/>
        <w:gridCol w:w="2300"/>
      </w:tblGrid>
      <w:tr w:rsidTr="00C226C2">
        <w:tblPrEx>
          <w:tblW w:w="9410" w:type="dxa"/>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r w:rsidRPr="00395F4E">
              <w:rPr>
                <w:rStyle w:val="SpecialBold"/>
              </w:rPr>
              <w:t>Unit code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r w:rsidRPr="00395F4E">
              <w:rPr>
                <w:rStyle w:val="SpecialBold"/>
              </w:rPr>
              <w:t>Title</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Prerequisites</w:t>
            </w:r>
          </w:p>
        </w:tc>
      </w:tr>
      <w:tr w:rsidTr="00C226C2">
        <w:tblPrEx>
          <w:tblW w:w="941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MSAENV272B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Participate in environmentally sustainable work practices</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41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MSAPMOHS200A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Work safely</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41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MSAPMSUP100A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Apply workplace procedures</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41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MSAPMSUP101A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Clean workplace or equipment</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41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MSAPMSUP102A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Communicate in the workplace</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p>
        </w:tc>
      </w:tr>
    </w:tbl>
    <w:p w:rsidR="00000000" w:rsidRPr="00395F4E" w:rsidP="00395F4E">
      <w:pPr>
        <w:pStyle w:val="BodyText"/>
      </w:pPr>
    </w:p>
    <w:p w:rsidR="00000000" w:rsidRPr="00395F4E" w:rsidP="00395F4E">
      <w:pPr>
        <w:pStyle w:val="BodyText"/>
      </w:pPr>
      <w:r w:rsidRPr="00395F4E">
        <w:t xml:space="preserve">Select </w:t>
      </w:r>
      <w:r w:rsidRPr="00395F4E">
        <w:rPr>
          <w:rStyle w:val="SpecialBold"/>
        </w:rPr>
        <w:t>one</w:t>
      </w:r>
      <w:r w:rsidRPr="00395F4E">
        <w:t xml:space="preserve"> (</w:t>
      </w:r>
      <w:r w:rsidRPr="00395F4E">
        <w:rPr>
          <w:rStyle w:val="SpecialBold"/>
        </w:rPr>
        <w:t>1</w:t>
      </w:r>
      <w:r w:rsidRPr="00395F4E">
        <w:t xml:space="preserve">) of the following units. Note that only MSAPMOPS101A </w:t>
      </w:r>
      <w:r w:rsidRPr="00395F4E">
        <w:rPr>
          <w:rStyle w:val="SpecialBold"/>
        </w:rPr>
        <w:t>OR</w:t>
      </w:r>
      <w:r w:rsidRPr="00395F4E">
        <w:t xml:space="preserve"> PMAOPS101C may be included in this qualification, not both.</w:t>
      </w:r>
    </w:p>
    <w:tbl>
      <w:tblPr>
        <w:tblW w:w="9410" w:type="dxa"/>
        <w:tblLayout w:type="fixed"/>
        <w:tblCellMar>
          <w:left w:w="62" w:type="dxa"/>
          <w:right w:w="62" w:type="dxa"/>
        </w:tblCellMar>
        <w:tblLook w:val="0000"/>
      </w:tblPr>
      <w:tblGrid>
        <w:gridCol w:w="2340"/>
        <w:gridCol w:w="4770"/>
        <w:gridCol w:w="2300"/>
      </w:tblGrid>
      <w:tr w:rsidTr="00C226C2">
        <w:tblPrEx>
          <w:tblW w:w="9410" w:type="dxa"/>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r w:rsidRPr="00395F4E">
              <w:rPr>
                <w:rStyle w:val="SpecialBold"/>
              </w:rPr>
              <w:t>Unit code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r w:rsidRPr="00395F4E">
              <w:rPr>
                <w:rStyle w:val="SpecialBold"/>
              </w:rPr>
              <w:t>Title</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Prerequisites</w:t>
            </w:r>
          </w:p>
        </w:tc>
      </w:tr>
      <w:tr w:rsidTr="00C226C2">
        <w:tblPrEx>
          <w:tblW w:w="941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MSAPMOPS101A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Make measurements</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41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PMAOPS101C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Read dials and indicators</w:t>
            </w:r>
          </w:p>
        </w:tc>
        <w:tc>
          <w:tcPr>
            <w:tcW w:w="2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p>
        </w:tc>
      </w:tr>
    </w:tbl>
    <w:p w:rsidR="00000000" w:rsidRPr="00395F4E" w:rsidP="00395F4E">
      <w:pPr>
        <w:pStyle w:val="BodyText"/>
      </w:pPr>
    </w:p>
    <w:p w:rsidR="00000000" w:rsidRPr="00395F4E" w:rsidP="00395F4E">
      <w:pPr>
        <w:pStyle w:val="BodyText"/>
      </w:pPr>
    </w:p>
    <w:p w:rsidR="00000000" w:rsidRPr="00395F4E" w:rsidP="00395F4E">
      <w:pPr>
        <w:pStyle w:val="BodyText"/>
      </w:pPr>
      <w:r w:rsidRPr="00395F4E">
        <w:rPr>
          <w:rStyle w:val="SpecialBold"/>
        </w:rPr>
        <w:t>Elective units of competency</w:t>
      </w:r>
    </w:p>
    <w:p w:rsidR="00000000" w:rsidRPr="00395F4E" w:rsidP="00395F4E">
      <w:pPr>
        <w:pStyle w:val="BodyText"/>
      </w:pPr>
      <w:r w:rsidRPr="00395F4E">
        <w:rPr>
          <w:rStyle w:val="SpecialBold"/>
        </w:rPr>
        <w:t>Group A</w:t>
      </w:r>
      <w:r w:rsidRPr="00395F4E">
        <w:t xml:space="preserve"> - </w:t>
      </w:r>
      <w:r w:rsidRPr="00395F4E">
        <w:rPr>
          <w:rStyle w:val="SpecialBold"/>
        </w:rPr>
        <w:t>Specialist electives</w:t>
      </w:r>
    </w:p>
    <w:p w:rsidR="00000000" w:rsidRPr="00395F4E" w:rsidP="00395F4E">
      <w:pPr>
        <w:pStyle w:val="BodyText"/>
      </w:pPr>
      <w:r w:rsidRPr="00395F4E">
        <w:t xml:space="preserve">A minimum of </w:t>
      </w:r>
      <w:r w:rsidRPr="00395F4E">
        <w:rPr>
          <w:rStyle w:val="SpecialBold"/>
        </w:rPr>
        <w:t>two</w:t>
      </w:r>
      <w:r w:rsidRPr="00395F4E">
        <w:t xml:space="preserve"> (</w:t>
      </w:r>
      <w:r w:rsidRPr="00395F4E">
        <w:rPr>
          <w:rStyle w:val="SpecialBold"/>
        </w:rPr>
        <w:t>2</w:t>
      </w:r>
      <w:r w:rsidRPr="00395F4E">
        <w:t>) specialist elective units must be chosen from the list below.</w:t>
      </w:r>
    </w:p>
    <w:tbl>
      <w:tblPr>
        <w:tblW w:w="9573" w:type="dxa"/>
        <w:tblLayout w:type="fixed"/>
        <w:tblCellMar>
          <w:left w:w="62" w:type="dxa"/>
          <w:right w:w="62" w:type="dxa"/>
        </w:tblCellMar>
        <w:tblLook w:val="0000"/>
      </w:tblPr>
      <w:tblGrid>
        <w:gridCol w:w="2430"/>
        <w:gridCol w:w="4680"/>
        <w:gridCol w:w="2463"/>
      </w:tblGrid>
      <w:tr w:rsidTr="00C226C2">
        <w:tblPrEx>
          <w:tblW w:w="9573" w:type="dxa"/>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r w:rsidRPr="00395F4E">
              <w:rPr>
                <w:rStyle w:val="SpecialBold"/>
              </w:rPr>
              <w:t>Unit code</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r w:rsidRPr="00395F4E">
              <w:rPr>
                <w:rStyle w:val="SpecialBold"/>
              </w:rPr>
              <w:t>Title</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Prerequisites</w:t>
            </w: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MSAPMOPS200A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MSAPMOPS212A </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Use enterprise computers or data systems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MSAPMSUP230A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Monitor process operations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PMAOPS216B </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local control system</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PMC552002C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equipment to blend/mix materials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PMC552003C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grinding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PMC552004C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Prepare for production</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PMC552005C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Process greenware/green products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PMC552006C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an autoclave</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PMC552007B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Heat accelerate the curing of precast concrete</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PMC552008B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crushing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PMC552010C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a calcining kiln</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PMC552020C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slip casting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PMC552021C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manual glazing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PMC552022C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Prepare materials for clay and ceramic production</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PMC552023C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Finish products after firing</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PMC552024C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Hand mould products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PMC552030C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a firing kiln</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PMC552031C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extrusion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PMC552032C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pressing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PMC552040C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glass melting process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PMC552041C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process ovens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PMC552042C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blown insulation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PMC552043C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float forming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PMC552044C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fibre forming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PMC552045C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container forming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PMC552046C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glass printing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PMC552047C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primary annealing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PMC552048C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glass finishing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PMC552049C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on-line stacking and assembly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PMC552050C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Schedule, cut and bend reinforcement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PMC552051C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Finish green concrete products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PMC552052C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Cast moulded concrete products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PMC552053C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Finish cured concrete products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PMC552054C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Spin concrete pipes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PMC552055C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Conduct benching operations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PMC552056B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Assemble, fabricate and place reinforcement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PMC552057B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Finish casting operation</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PMC552058B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Demould concrete products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PMC552060C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Batch mix concrete</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PMC552061C</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Deliver concrete to site</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PMC552065B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Prepare asphalt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PMC552070B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forming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PMC552071B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wet and dry end equipment</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PMC552072B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Produce fibrous plasterboard</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PMC552090B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Use and maintain tools and equipment for refractory operations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PMC552091B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Prepare for, install and repair refractory brickwork/blockwork</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PMC552092B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Prepare for and install mouldable refractory materials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PMC552093B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Prepare for and cast refractory materials</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PMC552094B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Prepare for and apply shotcrete for installation</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PMC552095B</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Prepare for, install and repair ceramic fibre</w:t>
            </w:r>
          </w:p>
        </w:tc>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9573" w:type="dxa"/>
          <w:tblLayout w:type="fixed"/>
          <w:tblCellMar>
            <w:left w:w="62" w:type="dxa"/>
            <w:right w:w="62" w:type="dxa"/>
          </w:tblCellMar>
          <w:tblLook w:val="0000"/>
        </w:tblPrEx>
        <w:tc>
          <w:tcPr>
            <w:tcW w:w="9573"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r w:rsidRPr="00395F4E">
              <w:t xml:space="preserve">Up to </w:t>
            </w:r>
            <w:r w:rsidRPr="00395F4E">
              <w:rPr>
                <w:rStyle w:val="SpecialBold"/>
              </w:rPr>
              <w:t>one</w:t>
            </w:r>
            <w:r w:rsidRPr="00395F4E">
              <w:t xml:space="preserve"> (</w:t>
            </w:r>
            <w:r w:rsidRPr="00395F4E">
              <w:rPr>
                <w:rStyle w:val="SpecialBold"/>
              </w:rPr>
              <w:t>1</w:t>
            </w:r>
            <w:r w:rsidRPr="00395F4E">
              <w:t>) specialist elective unit may be chosen from Group A of PMC30110 Certificate I</w:t>
            </w:r>
            <w:r w:rsidRPr="00395F4E">
              <w:t>II in Manufactured Mineral Products.</w:t>
            </w:r>
          </w:p>
        </w:tc>
      </w:tr>
    </w:tbl>
    <w:p w:rsidR="00000000" w:rsidRPr="00395F4E" w:rsidP="00395F4E">
      <w:pPr>
        <w:pStyle w:val="BodyText"/>
      </w:pPr>
    </w:p>
    <w:p w:rsidR="00000000" w:rsidRPr="00395F4E" w:rsidP="00395F4E">
      <w:pPr>
        <w:pStyle w:val="BodyText"/>
      </w:pPr>
      <w:r w:rsidRPr="00395F4E">
        <w:rPr>
          <w:rStyle w:val="SpecialBold"/>
        </w:rPr>
        <w:t>Group B</w:t>
      </w:r>
      <w:r w:rsidRPr="00395F4E">
        <w:t xml:space="preserve"> - </w:t>
      </w:r>
      <w:r w:rsidRPr="00395F4E">
        <w:rPr>
          <w:rStyle w:val="SpecialBold"/>
        </w:rPr>
        <w:t>Other electives</w:t>
      </w:r>
    </w:p>
    <w:p w:rsidR="00000000" w:rsidRPr="00395F4E" w:rsidP="00395F4E">
      <w:pPr>
        <w:pStyle w:val="BodyText"/>
      </w:pPr>
      <w:r w:rsidRPr="00395F4E">
        <w:t xml:space="preserve">The balance of units, to a maximum of </w:t>
      </w:r>
      <w:r w:rsidRPr="00395F4E">
        <w:rPr>
          <w:rStyle w:val="SpecialBold"/>
        </w:rPr>
        <w:t>seven</w:t>
      </w:r>
      <w:r w:rsidRPr="00395F4E">
        <w:t xml:space="preserve"> (</w:t>
      </w:r>
      <w:r w:rsidRPr="00395F4E">
        <w:rPr>
          <w:rStyle w:val="SpecialBold"/>
        </w:rPr>
        <w:t>7</w:t>
      </w:r>
      <w:r w:rsidRPr="00395F4E">
        <w:t>), may be drawn in any combination from:</w:t>
      </w:r>
    </w:p>
    <w:p w:rsidR="00000000" w:rsidRPr="00395F4E" w:rsidP="00395F4E">
      <w:pPr>
        <w:pStyle w:val="ListBullet"/>
      </w:pPr>
      <w:r w:rsidRPr="00395F4E">
        <w:t>units not already chosen from Group A above</w:t>
      </w:r>
    </w:p>
    <w:p w:rsidR="00000000" w:rsidRPr="00395F4E" w:rsidP="00395F4E">
      <w:pPr>
        <w:pStyle w:val="ListBullet"/>
      </w:pPr>
      <w:r w:rsidRPr="00395F4E">
        <w:t>Group B units listed below</w:t>
      </w:r>
    </w:p>
    <w:p w:rsidR="00000000" w:rsidRPr="00395F4E" w:rsidP="00395F4E">
      <w:pPr>
        <w:pStyle w:val="BodyText"/>
      </w:pPr>
    </w:p>
    <w:tbl>
      <w:tblPr>
        <w:tblW w:w="10080" w:type="dxa"/>
        <w:tblLayout w:type="fixed"/>
        <w:tblCellMar>
          <w:left w:w="62" w:type="dxa"/>
          <w:right w:w="62" w:type="dxa"/>
        </w:tblCellMar>
        <w:tblLook w:val="0000"/>
      </w:tblPr>
      <w:tblGrid>
        <w:gridCol w:w="2430"/>
        <w:gridCol w:w="4770"/>
        <w:gridCol w:w="2210"/>
        <w:gridCol w:w="670"/>
      </w:tblGrid>
      <w:tr w:rsidTr="00C226C2">
        <w:tblPrEx>
          <w:tblW w:w="10080" w:type="dxa"/>
          <w:tblLayout w:type="fixed"/>
          <w:tblCellMar>
            <w:left w:w="62" w:type="dxa"/>
            <w:right w:w="62" w:type="dxa"/>
          </w:tblCellMar>
          <w:tblLook w:val="0000"/>
        </w:tblPrEx>
        <w:trPr>
          <w:gridAfter w:val="1"/>
          <w:wAfter w:w="670" w:type="dxa"/>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r w:rsidRPr="00395F4E">
              <w:rPr>
                <w:rStyle w:val="SpecialBold"/>
              </w:rPr>
              <w:t>Unit code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r w:rsidRPr="00395F4E">
              <w:rPr>
                <w:rStyle w:val="SpecialBold"/>
              </w:rPr>
              <w:t>Title</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rPr>
                <w:rStyle w:val="SpecialBold"/>
              </w:rPr>
              <w:t>Prerequisites</w:t>
            </w: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RIIRIS201B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Conduct local risk control</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MSS402030A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Apply cost factors to work practices</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MSS402031A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Interpret product costs in terms of customer requirements</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MSS402040A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Apply 5S procedures </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MSS402050A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Monitor process capability</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MSS402051A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Apply quality standards</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MSS402060A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Use planning software systems in operations</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MSS402080A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Undertake root cause analysis </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MSS402081A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Contribute to the application of a proactive maintenance strategy</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MSAPMOHS110A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Follow emergency response procedures</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MSAPMOPS100A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Use equipment </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MSAPMPER200C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Work in accordance with an issued permit</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MSAPMPER201A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Monitor and control work permits</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MSAPMPER202A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Observe permit work</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MSAPMPER205C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Enter confined space</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MSAPMSUP106A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Work in a team</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MSAPMSUP200A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Achieve work outcomes</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MSAPMSUP201A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Receive or despatch goods </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MSAPMSUP210A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Process and record information</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MSAPMSUP240A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Undertake minor maintenance </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MSAPMSUP280A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Manage conflict at work</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MSAPMSUP292A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Sample and test materials and product</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MSL952001A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Collect routine site samples</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 xml:space="preserve">PMAOPS105C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Select and prepare materials</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PMBHAN103C</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Shift materials safely by hand</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PMC561072C</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Store materials for production</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PMC561080B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Organise self</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PMC562070B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Move materials</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PMC562071C</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bulk materials handling equipment</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PMC562075B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Maintain kiln refractory</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PMC562081B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Deliver customer service</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PMC562083C</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Allocate and complete team tasks</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TLIC3003A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Drive medium rigid vehicle</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TLIC3004A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Drive heavy rigid vehicle</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TLID2010A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r w:rsidRPr="00395F4E">
              <w:t>Operate a forklift</w:t>
            </w:r>
          </w:p>
        </w:tc>
        <w:tc>
          <w:tcPr>
            <w:tcW w:w="2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F4E">
            <w:pPr>
              <w:pStyle w:val="BodyText"/>
              <w:rPr>
                <w:lang w:val="en-NZ"/>
              </w:rPr>
            </w:pPr>
          </w:p>
        </w:tc>
      </w:tr>
      <w:tr w:rsidTr="00C226C2">
        <w:tblPrEx>
          <w:tblW w:w="10080" w:type="dxa"/>
          <w:tblLayout w:type="fixed"/>
          <w:tblCellMar>
            <w:left w:w="62" w:type="dxa"/>
            <w:right w:w="62" w:type="dxa"/>
          </w:tblCellMar>
          <w:tblLook w:val="0000"/>
        </w:tblPrEx>
        <w:trPr>
          <w:gridAfter w:val="1"/>
          <w:wAfter w:w="670" w:type="dxa"/>
          <w:trHeight w:val="405"/>
        </w:trPr>
        <w:tc>
          <w:tcPr>
            <w:tcW w:w="9410" w:type="dxa"/>
            <w:gridSpan w:val="3"/>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F4E" w:rsidP="00395F4E">
            <w:pPr>
              <w:pStyle w:val="BodyText"/>
            </w:pPr>
            <w:r w:rsidRPr="00395F4E">
              <w:rPr>
                <w:rStyle w:val="SpecialBold"/>
              </w:rPr>
              <w:t>Note</w:t>
            </w:r>
            <w:r w:rsidRPr="00395F4E">
              <w:t xml:space="preserve">:  Only </w:t>
            </w:r>
            <w:r w:rsidRPr="00395F4E">
              <w:rPr>
                <w:rStyle w:val="SpecialBold"/>
              </w:rPr>
              <w:t>one</w:t>
            </w:r>
            <w:r w:rsidRPr="00395F4E">
              <w:t xml:space="preserve"> of TLIC3003A </w:t>
            </w:r>
            <w:r w:rsidRPr="00395F4E">
              <w:rPr>
                <w:rStyle w:val="SpecialBold"/>
              </w:rPr>
              <w:t>or</w:t>
            </w:r>
            <w:r w:rsidRPr="00395F4E">
              <w:t xml:space="preserve"> TLIC3004A may be included in this qualification, not both.</w:t>
            </w:r>
          </w:p>
          <w:p w:rsidR="00000000" w:rsidP="00395F4E">
            <w:pPr>
              <w:pStyle w:val="BodyText"/>
              <w:rPr>
                <w:lang w:val="en-NZ"/>
              </w:rPr>
            </w:pPr>
            <w:r w:rsidRPr="00395F4E">
              <w:t xml:space="preserve">Up to </w:t>
            </w:r>
            <w:r w:rsidRPr="00395F4E">
              <w:rPr>
                <w:rStyle w:val="SpecialBold"/>
              </w:rPr>
              <w:t>four</w:t>
            </w:r>
            <w:r w:rsidRPr="00395F4E">
              <w:t xml:space="preserve"> (</w:t>
            </w:r>
            <w:r w:rsidRPr="00395F4E">
              <w:rPr>
                <w:rStyle w:val="SpecialBold"/>
              </w:rPr>
              <w:t>4</w:t>
            </w:r>
            <w:r w:rsidRPr="00395F4E">
              <w:t>) relevant units may be selected from this Training Package, other endorsed Training Packages and accredited courses, where those u</w:t>
            </w:r>
            <w:r w:rsidRPr="00395F4E">
              <w:t>nits are available at Certificate II or III.</w:t>
            </w:r>
          </w:p>
        </w:tc>
      </w:tr>
      <w:tr w:rsidTr="00C226C2">
        <w:tblPrEx>
          <w:tblW w:w="10080" w:type="dxa"/>
          <w:tblLayout w:type="fixed"/>
          <w:tblCellMar>
            <w:left w:w="62" w:type="dxa"/>
            <w:right w:w="62" w:type="dxa"/>
          </w:tblCellMar>
          <w:tblLook w:val="0000"/>
        </w:tblPrEx>
        <w:tc>
          <w:tcPr>
            <w:tcW w:w="9410" w:type="dxa"/>
            <w:gridSpan w:val="3"/>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0" w:type="dxa"/>
            <w:tcBorders>
              <w:top w:val="nil"/>
              <w:left w:val="nil"/>
              <w:bottom w:val="nil"/>
              <w:right w:val="nil"/>
            </w:tcBorders>
            <w:tcMar>
              <w:top w:w="0" w:type="dxa"/>
              <w:left w:w="62" w:type="dxa"/>
              <w:bottom w:w="0" w:type="dxa"/>
              <w:right w:w="62" w:type="dxa"/>
            </w:tcMar>
          </w:tcPr>
          <w:p w:rsidR="00000000" w:rsidRPr="00395F4E" w:rsidP="00395F4E">
            <w:pPr>
              <w:pStyle w:val="BodyText"/>
            </w:pPr>
          </w:p>
        </w:tc>
      </w:tr>
    </w:tbl>
    <w:p w:rsidR="00000000" w:rsidRPr="00395F4E" w:rsidP="00395F4E">
      <w:pPr>
        <w:pStyle w:val="BodyText"/>
      </w:pPr>
    </w:p>
    <w:p w:rsidR="00000000" w:rsidRPr="00395F4E" w:rsidP="00395F4E"/>
    <w:sectPr w:rsidSect="00395F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4E" w:rsidRPr="00C226C2" w:rsidP="00C226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C2" w:rsidP="00395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226C2" w:rsidP="00395F4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226C2" w:rsidP="00395F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4E" w:rsidRPr="00C226C2" w:rsidP="00C226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C2" w:rsidRPr="002D2AF8" w:rsidP="00395F4E">
    <w:pPr>
      <w:pStyle w:val="Header"/>
      <w:framePr w:wrap="around"/>
    </w:pPr>
    <w:r>
      <w:fldChar w:fldCharType="begin"/>
    </w:r>
    <w:r>
      <w:instrText xml:space="preserve"> TITLE   \* MERGEFORMAT </w:instrText>
    </w:r>
    <w:r>
      <w:fldChar w:fldCharType="separate"/>
    </w:r>
    <w:r>
      <w:t>PMC20110 Certificate II in Manufactured Mineral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2014</w:t>
    </w:r>
    <w:r>
      <w:fldChar w:fldCharType="end"/>
    </w:r>
  </w:p>
  <w:p w:rsidR="00C226C2" w:rsidP="00395F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1077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E83B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F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F4E"/>
    <w:pPr>
      <w:spacing w:before="360" w:after="60"/>
      <w:outlineLvl w:val="0"/>
    </w:pPr>
    <w:rPr>
      <w:sz w:val="32"/>
    </w:rPr>
  </w:style>
  <w:style w:type="paragraph" w:styleId="Heading2">
    <w:name w:val="heading 2"/>
    <w:basedOn w:val="HeadingBase"/>
    <w:next w:val="BodyText"/>
    <w:link w:val="Heading2Char"/>
    <w:qFormat/>
    <w:rsid w:val="00395F4E"/>
    <w:pPr>
      <w:keepLines/>
      <w:spacing w:before="240" w:after="120"/>
      <w:outlineLvl w:val="1"/>
    </w:pPr>
    <w:rPr>
      <w:sz w:val="28"/>
      <w:szCs w:val="40"/>
    </w:rPr>
  </w:style>
  <w:style w:type="paragraph" w:styleId="Heading3">
    <w:name w:val="heading 3"/>
    <w:basedOn w:val="HeadingBase"/>
    <w:next w:val="BodyText"/>
    <w:link w:val="Heading3Char"/>
    <w:qFormat/>
    <w:rsid w:val="00395F4E"/>
    <w:pPr>
      <w:spacing w:before="180" w:after="120"/>
      <w:outlineLvl w:val="2"/>
    </w:pPr>
    <w:rPr>
      <w:spacing w:val="-10"/>
      <w:kern w:val="32"/>
    </w:rPr>
  </w:style>
  <w:style w:type="paragraph" w:styleId="Heading4">
    <w:name w:val="heading 4"/>
    <w:basedOn w:val="HeadingBase"/>
    <w:next w:val="BodyText"/>
    <w:link w:val="Heading4Char"/>
    <w:qFormat/>
    <w:rsid w:val="00395F4E"/>
    <w:pPr>
      <w:spacing w:before="160" w:after="120"/>
      <w:outlineLvl w:val="3"/>
    </w:pPr>
    <w:rPr>
      <w:sz w:val="22"/>
    </w:rPr>
  </w:style>
  <w:style w:type="paragraph" w:styleId="Heading5">
    <w:name w:val="heading 5"/>
    <w:basedOn w:val="HeadingBase"/>
    <w:next w:val="Normal"/>
    <w:link w:val="Heading5Char"/>
    <w:qFormat/>
    <w:rsid w:val="00395F4E"/>
    <w:pPr>
      <w:spacing w:before="80"/>
      <w:outlineLvl w:val="4"/>
    </w:pPr>
    <w:rPr>
      <w:color w:val="918585"/>
      <w:sz w:val="20"/>
    </w:rPr>
  </w:style>
  <w:style w:type="paragraph" w:styleId="Heading6">
    <w:name w:val="heading 6"/>
    <w:basedOn w:val="HeadingBase"/>
    <w:next w:val="Normal"/>
    <w:link w:val="Heading6Char"/>
    <w:qFormat/>
    <w:rsid w:val="00395F4E"/>
    <w:pPr>
      <w:spacing w:before="60"/>
      <w:outlineLvl w:val="5"/>
    </w:pPr>
    <w:rPr>
      <w:color w:val="918585"/>
      <w:sz w:val="20"/>
    </w:rPr>
  </w:style>
  <w:style w:type="paragraph" w:styleId="Heading7">
    <w:name w:val="heading 7"/>
    <w:basedOn w:val="Normal"/>
    <w:next w:val="Normal"/>
    <w:link w:val="Heading7Char"/>
    <w:qFormat/>
    <w:rsid w:val="00395F4E"/>
    <w:pPr>
      <w:ind w:left="720"/>
      <w:outlineLvl w:val="6"/>
    </w:pPr>
    <w:rPr>
      <w:i/>
    </w:rPr>
  </w:style>
  <w:style w:type="paragraph" w:styleId="Heading8">
    <w:name w:val="heading 8"/>
    <w:basedOn w:val="Normal"/>
    <w:next w:val="Normal"/>
    <w:link w:val="Heading8Char"/>
    <w:qFormat/>
    <w:rsid w:val="00395F4E"/>
    <w:pPr>
      <w:ind w:left="720"/>
      <w:outlineLvl w:val="7"/>
    </w:pPr>
    <w:rPr>
      <w:i/>
    </w:rPr>
  </w:style>
  <w:style w:type="paragraph" w:styleId="Heading9">
    <w:name w:val="heading 9"/>
    <w:basedOn w:val="Normal"/>
    <w:next w:val="Normal"/>
    <w:link w:val="Heading9Char"/>
    <w:qFormat/>
    <w:rsid w:val="00395F4E"/>
    <w:pPr>
      <w:ind w:left="720"/>
      <w:outlineLvl w:val="8"/>
    </w:pPr>
    <w:rPr>
      <w:i/>
    </w:rPr>
  </w:style>
  <w:style w:type="character" w:default="1" w:styleId="DefaultParagraphFont">
    <w:name w:val="Default Paragraph Font"/>
    <w:uiPriority w:val="1"/>
    <w:unhideWhenUsed/>
    <w:rsid w:val="00395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F4E"/>
  </w:style>
  <w:style w:type="character" w:customStyle="1" w:styleId="Heading1Char">
    <w:name w:val="Heading 1 Char"/>
    <w:basedOn w:val="DefaultParagraphFont"/>
    <w:link w:val="Heading1"/>
    <w:rsid w:val="00395F4E"/>
    <w:rPr>
      <w:rFonts w:ascii="Times New Roman" w:eastAsia="Times New Roman" w:hAnsi="Times New Roman" w:cs="Times New Roman"/>
      <w:b/>
      <w:sz w:val="32"/>
      <w:szCs w:val="20"/>
      <w:lang w:eastAsia="en-US"/>
    </w:rPr>
  </w:style>
  <w:style w:type="paragraph" w:styleId="BodyText">
    <w:name w:val="Body Text"/>
    <w:basedOn w:val="Normal"/>
    <w:link w:val="BodyTextChar"/>
    <w:rsid w:val="00395F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5F4E"/>
    <w:rPr>
      <w:rFonts w:ascii="Times New Roman" w:eastAsia="Times New Roman" w:hAnsi="Times New Roman" w:cs="Times New Roman"/>
      <w:sz w:val="24"/>
      <w:lang w:eastAsia="en-US"/>
    </w:rPr>
  </w:style>
  <w:style w:type="paragraph" w:styleId="ListBullet">
    <w:name w:val="List Bullet"/>
    <w:basedOn w:val="List"/>
    <w:rsid w:val="00395F4E"/>
    <w:pPr>
      <w:numPr>
        <w:numId w:val="12"/>
      </w:numPr>
      <w:tabs>
        <w:tab w:val="clear" w:pos="340"/>
      </w:tabs>
      <w:spacing w:before="40" w:after="40"/>
    </w:pPr>
  </w:style>
  <w:style w:type="character" w:customStyle="1" w:styleId="SpecialBold">
    <w:name w:val="Special Bold"/>
    <w:basedOn w:val="DefaultParagraphFont"/>
    <w:rsid w:val="00395F4E"/>
    <w:rPr>
      <w:b/>
      <w:spacing w:val="0"/>
    </w:rPr>
  </w:style>
  <w:style w:type="paragraph" w:customStyle="1" w:styleId="SuperHeading">
    <w:name w:val="SuperHeading"/>
    <w:basedOn w:val="Normal"/>
    <w:rsid w:val="00395F4E"/>
    <w:pPr>
      <w:spacing w:before="240" w:after="120"/>
      <w:outlineLvl w:val="0"/>
    </w:pPr>
    <w:rPr>
      <w:rFonts w:ascii="Times New Roman" w:hAnsi="Times New Roman"/>
      <w:b/>
      <w:sz w:val="32"/>
    </w:rPr>
  </w:style>
  <w:style w:type="paragraph" w:customStyle="1" w:styleId="AllowPageBreak">
    <w:name w:val="AllowPageBreak"/>
    <w:rsid w:val="00395F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5F4E"/>
    <w:rPr>
      <w:b/>
      <w:i/>
      <w:u w:val="none"/>
    </w:rPr>
  </w:style>
  <w:style w:type="character" w:customStyle="1" w:styleId="Heading2Char">
    <w:name w:val="Heading 2 Char"/>
    <w:basedOn w:val="DefaultParagraphFont"/>
    <w:link w:val="Heading2"/>
    <w:rsid w:val="00395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F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F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F4E"/>
    <w:rPr>
      <w:rFonts w:ascii="Courier New" w:eastAsia="Times New Roman" w:hAnsi="Courier New" w:cs="Times New Roman"/>
      <w:i/>
      <w:szCs w:val="20"/>
      <w:lang w:eastAsia="en-US"/>
    </w:rPr>
  </w:style>
  <w:style w:type="paragraph" w:customStyle="1" w:styleId="HeadingBase">
    <w:name w:val="Heading Base"/>
    <w:rsid w:val="00395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F4E"/>
    <w:pPr>
      <w:tabs>
        <w:tab w:val="right" w:leader="dot" w:pos="9072"/>
      </w:tabs>
      <w:ind w:left="567"/>
    </w:pPr>
    <w:rPr>
      <w:szCs w:val="22"/>
    </w:rPr>
  </w:style>
  <w:style w:type="paragraph" w:customStyle="1" w:styleId="TOCBase">
    <w:name w:val="TOC Base"/>
    <w:rsid w:val="00395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F4E"/>
    <w:pPr>
      <w:tabs>
        <w:tab w:val="right" w:leader="dot" w:pos="9072"/>
      </w:tabs>
      <w:spacing w:before="40" w:after="40"/>
      <w:ind w:left="284"/>
    </w:pPr>
    <w:rPr>
      <w:rFonts w:ascii="Times New Roman" w:hAnsi="Times New Roman"/>
    </w:rPr>
  </w:style>
  <w:style w:type="paragraph" w:styleId="TOC1">
    <w:name w:val="toc 1"/>
    <w:basedOn w:val="TOCBase"/>
    <w:next w:val="Normal"/>
    <w:rsid w:val="00395F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F4E"/>
    <w:rPr>
      <w:rFonts w:ascii="Times New Roman" w:eastAsia="Times New Roman" w:hAnsi="Times New Roman" w:cs="Times New Roman"/>
      <w:sz w:val="16"/>
      <w:lang w:eastAsia="en-US"/>
    </w:rPr>
  </w:style>
  <w:style w:type="paragraph" w:styleId="Title">
    <w:name w:val="Title"/>
    <w:basedOn w:val="HeadingBase"/>
    <w:link w:val="TitleChar"/>
    <w:qFormat/>
    <w:rsid w:val="00395F4E"/>
    <w:pPr>
      <w:spacing w:before="5040"/>
      <w:jc w:val="center"/>
    </w:pPr>
    <w:rPr>
      <w:sz w:val="48"/>
      <w:szCs w:val="72"/>
      <w:lang w:val="en-US"/>
    </w:rPr>
  </w:style>
  <w:style w:type="character" w:customStyle="1" w:styleId="TitleChar">
    <w:name w:val="Title Char"/>
    <w:basedOn w:val="DefaultParagraphFont"/>
    <w:link w:val="Title"/>
    <w:rsid w:val="00395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F4E"/>
    <w:pPr>
      <w:tabs>
        <w:tab w:val="left" w:pos="3600"/>
        <w:tab w:val="left" w:pos="3958"/>
      </w:tabs>
    </w:pPr>
  </w:style>
  <w:style w:type="paragraph" w:styleId="List">
    <w:name w:val="List"/>
    <w:basedOn w:val="BodyText"/>
    <w:next w:val="BodyText"/>
    <w:rsid w:val="00395F4E"/>
    <w:pPr>
      <w:tabs>
        <w:tab w:val="left" w:pos="340"/>
      </w:tabs>
      <w:spacing w:before="60" w:after="60"/>
      <w:ind w:left="340" w:hanging="340"/>
    </w:pPr>
  </w:style>
  <w:style w:type="paragraph" w:customStyle="1" w:styleId="Note">
    <w:name w:val="Note"/>
    <w:basedOn w:val="BodyText"/>
    <w:rsid w:val="00395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F4E"/>
    <w:pPr>
      <w:framePr w:wrap="auto" w:hAnchor="text" w:y="6049"/>
    </w:pPr>
    <w:rPr>
      <w:color w:val="000000"/>
      <w:sz w:val="40"/>
    </w:rPr>
  </w:style>
  <w:style w:type="paragraph" w:customStyle="1" w:styleId="TOCTitle">
    <w:name w:val="TOCTitle"/>
    <w:basedOn w:val="Heading1"/>
    <w:rsid w:val="00395F4E"/>
    <w:pPr>
      <w:spacing w:after="240"/>
      <w:jc w:val="center"/>
      <w:outlineLvl w:val="9"/>
    </w:pPr>
    <w:rPr>
      <w:caps/>
    </w:rPr>
  </w:style>
  <w:style w:type="paragraph" w:customStyle="1" w:styleId="Version">
    <w:name w:val="Version"/>
    <w:rsid w:val="00395F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5F4E"/>
    <w:pPr>
      <w:numPr>
        <w:numId w:val="13"/>
      </w:numPr>
      <w:tabs>
        <w:tab w:val="clear" w:pos="680"/>
      </w:tabs>
    </w:pPr>
  </w:style>
  <w:style w:type="paragraph" w:styleId="Index1">
    <w:name w:val="index 1"/>
    <w:basedOn w:val="Normal"/>
    <w:next w:val="Normal"/>
    <w:semiHidden/>
    <w:rsid w:val="00395F4E"/>
    <w:pPr>
      <w:keepNext w:val="0"/>
      <w:tabs>
        <w:tab w:val="right" w:pos="4176"/>
      </w:tabs>
      <w:ind w:left="198" w:hanging="198"/>
    </w:pPr>
    <w:rPr>
      <w:rFonts w:ascii="Garamond" w:hAnsi="Garamond"/>
    </w:rPr>
  </w:style>
  <w:style w:type="paragraph" w:styleId="IndexHeading">
    <w:name w:val="index heading"/>
    <w:basedOn w:val="Normal"/>
    <w:next w:val="Index1"/>
    <w:semiHidden/>
    <w:rsid w:val="00395F4E"/>
    <w:pPr>
      <w:spacing w:before="120" w:after="120"/>
    </w:pPr>
    <w:rPr>
      <w:rFonts w:ascii="Arial" w:hAnsi="Arial"/>
      <w:b/>
      <w:color w:val="918585"/>
      <w:sz w:val="24"/>
    </w:rPr>
  </w:style>
  <w:style w:type="paragraph" w:styleId="Header">
    <w:name w:val="header"/>
    <w:basedOn w:val="Normal"/>
    <w:link w:val="HeaderChar"/>
    <w:rsid w:val="00395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F4E"/>
    <w:rPr>
      <w:rFonts w:ascii="Times New Roman" w:eastAsia="Times New Roman" w:hAnsi="Times New Roman" w:cs="Times New Roman"/>
      <w:sz w:val="16"/>
      <w:szCs w:val="20"/>
      <w:lang w:val="en-GB" w:eastAsia="en-US"/>
    </w:rPr>
  </w:style>
  <w:style w:type="paragraph" w:customStyle="1" w:styleId="Chapter">
    <w:name w:val="Chapter"/>
    <w:basedOn w:val="Normal"/>
    <w:rsid w:val="00395F4E"/>
    <w:pPr>
      <w:spacing w:before="240"/>
    </w:pPr>
    <w:rPr>
      <w:rFonts w:ascii="Times New Roman" w:hAnsi="Times New Roman"/>
      <w:smallCaps/>
      <w:spacing w:val="80"/>
      <w:sz w:val="28"/>
    </w:rPr>
  </w:style>
  <w:style w:type="paragraph" w:customStyle="1" w:styleId="InChapter">
    <w:name w:val="InChapter"/>
    <w:basedOn w:val="Heading3"/>
    <w:rsid w:val="00395F4E"/>
    <w:pPr>
      <w:spacing w:after="240"/>
      <w:outlineLvl w:val="9"/>
    </w:pPr>
    <w:rPr>
      <w:noProof/>
    </w:rPr>
  </w:style>
  <w:style w:type="paragraph" w:styleId="Index2">
    <w:name w:val="index 2"/>
    <w:basedOn w:val="Normal"/>
    <w:next w:val="Normal"/>
    <w:semiHidden/>
    <w:rsid w:val="00395F4E"/>
    <w:pPr>
      <w:tabs>
        <w:tab w:val="right" w:pos="4176"/>
      </w:tabs>
      <w:ind w:left="568" w:hanging="284"/>
    </w:pPr>
    <w:rPr>
      <w:rFonts w:ascii="Garamond" w:hAnsi="Garamond"/>
    </w:rPr>
  </w:style>
  <w:style w:type="paragraph" w:customStyle="1" w:styleId="Byline">
    <w:name w:val="Byline"/>
    <w:rsid w:val="00395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F4E"/>
    <w:pPr>
      <w:tabs>
        <w:tab w:val="clear" w:pos="3600"/>
        <w:tab w:val="clear" w:pos="3958"/>
      </w:tabs>
      <w:jc w:val="right"/>
    </w:pPr>
  </w:style>
  <w:style w:type="character" w:styleId="Emphasis">
    <w:name w:val="Emphasis"/>
    <w:basedOn w:val="DefaultParagraphFont"/>
    <w:qFormat/>
    <w:rsid w:val="00395F4E"/>
    <w:rPr>
      <w:i/>
    </w:rPr>
  </w:style>
  <w:style w:type="paragraph" w:styleId="Caption">
    <w:name w:val="caption"/>
    <w:basedOn w:val="BodyText"/>
    <w:next w:val="Normal"/>
    <w:qFormat/>
    <w:rsid w:val="00395F4E"/>
    <w:pPr>
      <w:framePr w:w="2268" w:hSpace="181" w:vSpace="181" w:wrap="around" w:vAnchor="text" w:hAnchor="page" w:x="1135" w:y="285" w:anchorLock="1"/>
    </w:pPr>
    <w:rPr>
      <w:i/>
    </w:rPr>
  </w:style>
  <w:style w:type="paragraph" w:customStyle="1" w:styleId="MiniTOCTitle">
    <w:name w:val="MiniTOCTitle"/>
    <w:basedOn w:val="Heading4"/>
    <w:rsid w:val="00395F4E"/>
    <w:pPr>
      <w:spacing w:before="240"/>
      <w:outlineLvl w:val="9"/>
    </w:pPr>
    <w:rPr>
      <w:noProof/>
      <w:sz w:val="24"/>
    </w:rPr>
  </w:style>
  <w:style w:type="paragraph" w:customStyle="1" w:styleId="MiniTOCItem">
    <w:name w:val="MiniTOCItem"/>
    <w:basedOn w:val="ListBullet"/>
    <w:rsid w:val="00395F4E"/>
    <w:pPr>
      <w:numPr>
        <w:numId w:val="0"/>
      </w:numPr>
      <w:tabs>
        <w:tab w:val="right" w:leader="dot" w:pos="6521"/>
      </w:tabs>
      <w:spacing w:before="0" w:after="0"/>
    </w:pPr>
  </w:style>
  <w:style w:type="paragraph" w:customStyle="1" w:styleId="TOFTitle">
    <w:name w:val="TOFTitle"/>
    <w:basedOn w:val="TOCTitle"/>
    <w:rsid w:val="00395F4E"/>
  </w:style>
  <w:style w:type="paragraph" w:styleId="TableofFigures">
    <w:name w:val="table of figures"/>
    <w:basedOn w:val="Normal"/>
    <w:next w:val="Normal"/>
    <w:semiHidden/>
    <w:rsid w:val="00395F4E"/>
    <w:pPr>
      <w:tabs>
        <w:tab w:val="right" w:leader="dot" w:pos="9072"/>
      </w:tabs>
      <w:ind w:left="970" w:hanging="403"/>
    </w:pPr>
    <w:rPr>
      <w:rFonts w:ascii="Times New Roman" w:hAnsi="Times New Roman"/>
      <w:b/>
    </w:rPr>
  </w:style>
  <w:style w:type="paragraph" w:styleId="ListNumber">
    <w:name w:val="List Number"/>
    <w:basedOn w:val="List"/>
    <w:rsid w:val="00395F4E"/>
    <w:pPr>
      <w:numPr>
        <w:numId w:val="10"/>
      </w:numPr>
    </w:pPr>
  </w:style>
  <w:style w:type="character" w:customStyle="1" w:styleId="WingdingSymbols">
    <w:name w:val="Wingding Symbols"/>
    <w:rsid w:val="00395F4E"/>
    <w:rPr>
      <w:rFonts w:ascii="Wingdings" w:hAnsi="Wingdings"/>
    </w:rPr>
  </w:style>
  <w:style w:type="paragraph" w:customStyle="1" w:styleId="TableHeading">
    <w:name w:val="Table Heading"/>
    <w:basedOn w:val="HeadingBase"/>
    <w:rsid w:val="00395F4E"/>
    <w:pPr>
      <w:keepLines/>
      <w:pBdr>
        <w:bottom w:val="single" w:sz="6" w:space="1" w:color="918585"/>
      </w:pBdr>
      <w:spacing w:before="240"/>
    </w:pPr>
  </w:style>
  <w:style w:type="character" w:customStyle="1" w:styleId="HotSpot">
    <w:name w:val="HotSpot"/>
    <w:rsid w:val="00395F4E"/>
    <w:rPr>
      <w:color w:val="0033CC"/>
      <w:u w:val="none"/>
    </w:rPr>
  </w:style>
  <w:style w:type="paragraph" w:customStyle="1" w:styleId="BodyTextRight">
    <w:name w:val="Body Text Right"/>
    <w:basedOn w:val="BodyText"/>
    <w:rsid w:val="00395F4E"/>
    <w:pPr>
      <w:spacing w:before="0" w:after="0"/>
      <w:jc w:val="right"/>
    </w:pPr>
  </w:style>
  <w:style w:type="paragraph" w:styleId="Index3">
    <w:name w:val="index 3"/>
    <w:basedOn w:val="ListNumber2"/>
    <w:next w:val="Normal"/>
    <w:semiHidden/>
    <w:rsid w:val="00395F4E"/>
    <w:pPr>
      <w:numPr>
        <w:numId w:val="0"/>
      </w:numPr>
      <w:tabs>
        <w:tab w:val="right" w:leader="dot" w:pos="4176"/>
      </w:tabs>
    </w:pPr>
  </w:style>
  <w:style w:type="paragraph" w:styleId="ListNumber2">
    <w:name w:val="List Number 2"/>
    <w:basedOn w:val="List2"/>
    <w:rsid w:val="00395F4E"/>
    <w:pPr>
      <w:numPr>
        <w:numId w:val="9"/>
      </w:numPr>
      <w:tabs>
        <w:tab w:val="clear" w:pos="1060"/>
      </w:tabs>
    </w:pPr>
  </w:style>
  <w:style w:type="paragraph" w:customStyle="1" w:styleId="MarginNote">
    <w:name w:val="Margin Note"/>
    <w:basedOn w:val="BodyText"/>
    <w:rsid w:val="00395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F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F4E"/>
    <w:rPr>
      <w:sz w:val="32"/>
    </w:rPr>
  </w:style>
  <w:style w:type="paragraph" w:customStyle="1" w:styleId="HeadingProcedure">
    <w:name w:val="Heading Procedure"/>
    <w:basedOn w:val="HeadingBase"/>
    <w:next w:val="Normal"/>
    <w:rsid w:val="00395F4E"/>
    <w:pPr>
      <w:tabs>
        <w:tab w:val="left" w:pos="0"/>
      </w:tabs>
      <w:spacing w:before="120" w:after="60"/>
    </w:pPr>
    <w:rPr>
      <w:i/>
      <w:color w:val="918585"/>
      <w:sz w:val="22"/>
    </w:rPr>
  </w:style>
  <w:style w:type="paragraph" w:customStyle="1" w:styleId="TableBodyText">
    <w:name w:val="Table Body Text"/>
    <w:basedOn w:val="BodyText"/>
    <w:rsid w:val="00395F4E"/>
    <w:pPr>
      <w:spacing w:before="60" w:after="60"/>
    </w:pPr>
  </w:style>
  <w:style w:type="paragraph" w:styleId="ListContinue">
    <w:name w:val="List Continue"/>
    <w:basedOn w:val="List"/>
    <w:rsid w:val="00395F4E"/>
    <w:pPr>
      <w:ind w:firstLine="0"/>
    </w:pPr>
  </w:style>
  <w:style w:type="paragraph" w:customStyle="1" w:styleId="ListNote">
    <w:name w:val="List Note"/>
    <w:basedOn w:val="List"/>
    <w:rsid w:val="00395F4E"/>
    <w:pPr>
      <w:pBdr>
        <w:top w:val="single" w:sz="6" w:space="2" w:color="918585"/>
        <w:bottom w:val="single" w:sz="6" w:space="2" w:color="918585"/>
      </w:pBdr>
      <w:tabs>
        <w:tab w:val="left" w:pos="1021"/>
      </w:tabs>
      <w:ind w:firstLine="0"/>
    </w:pPr>
  </w:style>
  <w:style w:type="paragraph" w:customStyle="1" w:styleId="Warning">
    <w:name w:val="Warning"/>
    <w:basedOn w:val="BodyText"/>
    <w:rsid w:val="00395F4E"/>
    <w:pPr>
      <w:shd w:val="clear" w:color="auto" w:fill="D9D9D9"/>
      <w:tabs>
        <w:tab w:val="left" w:pos="992"/>
      </w:tabs>
      <w:ind w:left="119" w:right="119"/>
    </w:pPr>
    <w:rPr>
      <w:sz w:val="20"/>
    </w:rPr>
  </w:style>
  <w:style w:type="paragraph" w:customStyle="1" w:styleId="MarginIcons">
    <w:name w:val="Margin Icons"/>
    <w:basedOn w:val="BodyText"/>
    <w:rsid w:val="00395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F4E"/>
    <w:rPr>
      <w:rFonts w:ascii="Courier New" w:hAnsi="Courier New"/>
    </w:rPr>
  </w:style>
  <w:style w:type="paragraph" w:customStyle="1" w:styleId="NoteBullet">
    <w:name w:val="Note Bullet"/>
    <w:basedOn w:val="Note"/>
    <w:rsid w:val="00395F4E"/>
    <w:pPr>
      <w:tabs>
        <w:tab w:val="clear" w:pos="680"/>
      </w:tabs>
      <w:spacing w:before="60" w:after="60"/>
    </w:pPr>
  </w:style>
  <w:style w:type="paragraph" w:customStyle="1" w:styleId="SubHeading2">
    <w:name w:val="SubHeading2"/>
    <w:basedOn w:val="HeadingBase"/>
    <w:rsid w:val="00395F4E"/>
    <w:pPr>
      <w:spacing w:before="240" w:after="60"/>
    </w:pPr>
    <w:rPr>
      <w:sz w:val="20"/>
    </w:rPr>
  </w:style>
  <w:style w:type="paragraph" w:customStyle="1" w:styleId="SubHeading1">
    <w:name w:val="SubHeading1"/>
    <w:basedOn w:val="HeadingBase"/>
    <w:rsid w:val="00395F4E"/>
    <w:pPr>
      <w:spacing w:before="240" w:after="60"/>
    </w:pPr>
    <w:rPr>
      <w:color w:val="918585"/>
      <w:sz w:val="22"/>
    </w:rPr>
  </w:style>
  <w:style w:type="paragraph" w:customStyle="1" w:styleId="SideHeading">
    <w:name w:val="Side Heading"/>
    <w:basedOn w:val="HeadingBase"/>
    <w:rsid w:val="00395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F4E"/>
    <w:pPr>
      <w:tabs>
        <w:tab w:val="num" w:pos="360"/>
      </w:tabs>
    </w:pPr>
  </w:style>
  <w:style w:type="paragraph" w:styleId="PlainText">
    <w:name w:val="Plain Text"/>
    <w:basedOn w:val="Normal"/>
    <w:link w:val="PlainTextChar"/>
    <w:rsid w:val="00395F4E"/>
    <w:rPr>
      <w:sz w:val="20"/>
    </w:rPr>
  </w:style>
  <w:style w:type="character" w:customStyle="1" w:styleId="PlainTextChar">
    <w:name w:val="Plain Text Char"/>
    <w:basedOn w:val="DefaultParagraphFont"/>
    <w:link w:val="PlainText"/>
    <w:rsid w:val="00395F4E"/>
    <w:rPr>
      <w:rFonts w:ascii="Courier New" w:eastAsia="Times New Roman" w:hAnsi="Courier New" w:cs="Times New Roman"/>
      <w:sz w:val="20"/>
      <w:szCs w:val="20"/>
      <w:lang w:eastAsia="en-US"/>
    </w:rPr>
  </w:style>
  <w:style w:type="character" w:customStyle="1" w:styleId="MenuOption">
    <w:name w:val="Menu Option"/>
    <w:basedOn w:val="DefaultParagraphFont"/>
    <w:rsid w:val="00395F4E"/>
    <w:rPr>
      <w:b/>
      <w:smallCaps/>
    </w:rPr>
  </w:style>
  <w:style w:type="paragraph" w:customStyle="1" w:styleId="TableListNumber">
    <w:name w:val="Table List Number"/>
    <w:basedOn w:val="ListNumber"/>
    <w:rsid w:val="00395F4E"/>
    <w:pPr>
      <w:numPr>
        <w:numId w:val="0"/>
      </w:numPr>
    </w:pPr>
  </w:style>
  <w:style w:type="paragraph" w:styleId="TOC4">
    <w:name w:val="toc 4"/>
    <w:basedOn w:val="TOCBase"/>
    <w:next w:val="Normal"/>
    <w:semiHidden/>
    <w:rsid w:val="00395F4E"/>
    <w:pPr>
      <w:tabs>
        <w:tab w:val="right" w:leader="dot" w:pos="9071"/>
      </w:tabs>
      <w:ind w:left="1701"/>
    </w:pPr>
  </w:style>
  <w:style w:type="paragraph" w:customStyle="1" w:styleId="ListAlpha">
    <w:name w:val="List Alpha"/>
    <w:basedOn w:val="List"/>
    <w:rsid w:val="00395F4E"/>
    <w:pPr>
      <w:numPr>
        <w:numId w:val="8"/>
      </w:numPr>
    </w:pPr>
  </w:style>
  <w:style w:type="paragraph" w:customStyle="1" w:styleId="ListAlpha2">
    <w:name w:val="List Alpha 2"/>
    <w:basedOn w:val="List2"/>
    <w:rsid w:val="00395F4E"/>
    <w:pPr>
      <w:numPr>
        <w:numId w:val="7"/>
      </w:numPr>
    </w:pPr>
  </w:style>
  <w:style w:type="paragraph" w:styleId="List2">
    <w:name w:val="List 2"/>
    <w:basedOn w:val="BodyText"/>
    <w:rsid w:val="00395F4E"/>
    <w:pPr>
      <w:tabs>
        <w:tab w:val="left" w:pos="680"/>
      </w:tabs>
      <w:spacing w:before="60" w:after="60"/>
      <w:ind w:left="680" w:hanging="340"/>
    </w:pPr>
  </w:style>
  <w:style w:type="paragraph" w:styleId="List3">
    <w:name w:val="List 3"/>
    <w:basedOn w:val="BodyText"/>
    <w:rsid w:val="00395F4E"/>
    <w:pPr>
      <w:tabs>
        <w:tab w:val="left" w:pos="1021"/>
      </w:tabs>
      <w:spacing w:before="60" w:after="60"/>
      <w:ind w:left="1020" w:hanging="340"/>
    </w:pPr>
  </w:style>
  <w:style w:type="paragraph" w:styleId="List4">
    <w:name w:val="List 4"/>
    <w:basedOn w:val="BodyText"/>
    <w:rsid w:val="00395F4E"/>
    <w:pPr>
      <w:tabs>
        <w:tab w:val="left" w:pos="1361"/>
      </w:tabs>
      <w:spacing w:before="60" w:after="60"/>
      <w:ind w:left="1361" w:hanging="340"/>
    </w:pPr>
  </w:style>
  <w:style w:type="paragraph" w:styleId="List5">
    <w:name w:val="List 5"/>
    <w:basedOn w:val="BodyText"/>
    <w:rsid w:val="00395F4E"/>
    <w:pPr>
      <w:tabs>
        <w:tab w:val="left" w:pos="1701"/>
      </w:tabs>
      <w:spacing w:before="60" w:after="60"/>
      <w:ind w:left="1701" w:hanging="340"/>
    </w:pPr>
  </w:style>
  <w:style w:type="paragraph" w:styleId="ListBullet3">
    <w:name w:val="List Bullet 3"/>
    <w:basedOn w:val="List3"/>
    <w:rsid w:val="00395F4E"/>
    <w:pPr>
      <w:numPr>
        <w:numId w:val="14"/>
      </w:numPr>
      <w:tabs>
        <w:tab w:val="clear" w:pos="1021"/>
      </w:tabs>
      <w:ind w:left="1037" w:hanging="357"/>
    </w:pPr>
  </w:style>
  <w:style w:type="paragraph" w:styleId="ListBullet4">
    <w:name w:val="List Bullet 4"/>
    <w:basedOn w:val="List4"/>
    <w:rsid w:val="00395F4E"/>
    <w:pPr>
      <w:numPr>
        <w:numId w:val="2"/>
      </w:numPr>
    </w:pPr>
  </w:style>
  <w:style w:type="paragraph" w:styleId="ListBullet5">
    <w:name w:val="List Bullet 5"/>
    <w:basedOn w:val="List5"/>
    <w:rsid w:val="00395F4E"/>
    <w:pPr>
      <w:numPr>
        <w:numId w:val="3"/>
      </w:numPr>
    </w:pPr>
  </w:style>
  <w:style w:type="paragraph" w:styleId="ListContinue2">
    <w:name w:val="List Continue 2"/>
    <w:basedOn w:val="List2"/>
    <w:rsid w:val="00395F4E"/>
    <w:pPr>
      <w:ind w:firstLine="0"/>
    </w:pPr>
  </w:style>
  <w:style w:type="paragraph" w:styleId="ListContinue3">
    <w:name w:val="List Continue 3"/>
    <w:basedOn w:val="List3"/>
    <w:rsid w:val="00395F4E"/>
    <w:pPr>
      <w:ind w:left="1021" w:firstLine="0"/>
    </w:pPr>
  </w:style>
  <w:style w:type="paragraph" w:styleId="ListContinue4">
    <w:name w:val="List Continue 4"/>
    <w:basedOn w:val="List4"/>
    <w:rsid w:val="00395F4E"/>
    <w:pPr>
      <w:ind w:firstLine="0"/>
    </w:pPr>
  </w:style>
  <w:style w:type="paragraph" w:styleId="ListContinue5">
    <w:name w:val="List Continue 5"/>
    <w:basedOn w:val="List5"/>
    <w:rsid w:val="00395F4E"/>
    <w:pPr>
      <w:ind w:firstLine="0"/>
    </w:pPr>
  </w:style>
  <w:style w:type="paragraph" w:styleId="ListNumber3">
    <w:name w:val="List Number 3"/>
    <w:basedOn w:val="List3"/>
    <w:rsid w:val="00395F4E"/>
    <w:pPr>
      <w:numPr>
        <w:numId w:val="4"/>
      </w:numPr>
    </w:pPr>
  </w:style>
  <w:style w:type="paragraph" w:styleId="ListNumber4">
    <w:name w:val="List Number 4"/>
    <w:basedOn w:val="List4"/>
    <w:rsid w:val="00395F4E"/>
    <w:pPr>
      <w:numPr>
        <w:numId w:val="5"/>
      </w:numPr>
    </w:pPr>
  </w:style>
  <w:style w:type="paragraph" w:styleId="ListNumber5">
    <w:name w:val="List Number 5"/>
    <w:basedOn w:val="List5"/>
    <w:rsid w:val="00395F4E"/>
    <w:pPr>
      <w:numPr>
        <w:numId w:val="6"/>
      </w:numPr>
    </w:pPr>
  </w:style>
  <w:style w:type="paragraph" w:styleId="BlockText">
    <w:name w:val="Block Text"/>
    <w:basedOn w:val="Normal"/>
    <w:rsid w:val="00395F4E"/>
    <w:pPr>
      <w:spacing w:after="120"/>
      <w:ind w:left="1440" w:right="1440"/>
    </w:pPr>
  </w:style>
  <w:style w:type="character" w:customStyle="1" w:styleId="Subscript">
    <w:name w:val="Subscript"/>
    <w:basedOn w:val="DefaultParagraphFont"/>
    <w:rsid w:val="00395F4E"/>
    <w:rPr>
      <w:sz w:val="16"/>
      <w:vertAlign w:val="subscript"/>
    </w:rPr>
  </w:style>
  <w:style w:type="character" w:customStyle="1" w:styleId="Superscript">
    <w:name w:val="Superscript"/>
    <w:basedOn w:val="DefaultParagraphFont"/>
    <w:rsid w:val="00395F4E"/>
    <w:rPr>
      <w:sz w:val="16"/>
      <w:vertAlign w:val="superscript"/>
    </w:rPr>
  </w:style>
  <w:style w:type="character" w:customStyle="1" w:styleId="Symbols">
    <w:name w:val="Symbols"/>
    <w:basedOn w:val="DefaultParagraphFont"/>
    <w:rsid w:val="00395F4E"/>
    <w:rPr>
      <w:rFonts w:ascii="Symbol" w:hAnsi="Symbol"/>
    </w:rPr>
  </w:style>
  <w:style w:type="character" w:customStyle="1" w:styleId="MenuOptions">
    <w:name w:val="Menu Options"/>
    <w:basedOn w:val="DefaultParagraphFont"/>
    <w:rsid w:val="00395F4E"/>
    <w:rPr>
      <w:rFonts w:ascii="Arial Narrow" w:hAnsi="Arial Narrow"/>
      <w:smallCaps/>
    </w:rPr>
  </w:style>
  <w:style w:type="character" w:customStyle="1" w:styleId="Buttons">
    <w:name w:val="Buttons"/>
    <w:basedOn w:val="DefaultParagraphFont"/>
    <w:rsid w:val="00395F4E"/>
    <w:rPr>
      <w:b/>
    </w:rPr>
  </w:style>
  <w:style w:type="character" w:customStyle="1" w:styleId="Underlined">
    <w:name w:val="Underlined"/>
    <w:basedOn w:val="DefaultParagraphFont"/>
    <w:rsid w:val="00395F4E"/>
    <w:rPr>
      <w:u w:val="single"/>
    </w:rPr>
  </w:style>
  <w:style w:type="paragraph" w:customStyle="1" w:styleId="TableBodyTextRight">
    <w:name w:val="Table Body Text Right"/>
    <w:basedOn w:val="TableBodyText"/>
    <w:rsid w:val="00395F4E"/>
    <w:pPr>
      <w:widowControl w:val="0"/>
      <w:autoSpaceDE w:val="0"/>
      <w:autoSpaceDN w:val="0"/>
      <w:adjustRightInd w:val="0"/>
      <w:jc w:val="right"/>
    </w:pPr>
    <w:rPr>
      <w:rFonts w:cs="Arial"/>
      <w:szCs w:val="18"/>
    </w:rPr>
  </w:style>
  <w:style w:type="paragraph" w:customStyle="1" w:styleId="CopyrightText">
    <w:name w:val="Copyright Text"/>
    <w:basedOn w:val="BodyText"/>
    <w:rsid w:val="00395F4E"/>
    <w:rPr>
      <w:sz w:val="18"/>
    </w:rPr>
  </w:style>
  <w:style w:type="paragraph" w:customStyle="1" w:styleId="BodySmallRight">
    <w:name w:val="Body Small Right"/>
    <w:basedOn w:val="BodyTextRight"/>
    <w:rsid w:val="00395F4E"/>
    <w:rPr>
      <w:sz w:val="18"/>
      <w:szCs w:val="18"/>
    </w:rPr>
  </w:style>
  <w:style w:type="paragraph" w:customStyle="1" w:styleId="MarginEdition">
    <w:name w:val="Margin Edition"/>
    <w:basedOn w:val="MarginNote"/>
    <w:rsid w:val="00395F4E"/>
    <w:pPr>
      <w:spacing w:before="0" w:after="0"/>
    </w:pPr>
    <w:rPr>
      <w:rFonts w:ascii="Times New Roman" w:hAnsi="Times New Roman"/>
      <w:color w:val="999999"/>
    </w:rPr>
  </w:style>
  <w:style w:type="paragraph" w:customStyle="1" w:styleId="Spacer">
    <w:name w:val="Spacer"/>
    <w:basedOn w:val="Normal"/>
    <w:rsid w:val="00395F4E"/>
    <w:rPr>
      <w:sz w:val="2"/>
      <w:szCs w:val="2"/>
    </w:rPr>
  </w:style>
  <w:style w:type="character" w:customStyle="1" w:styleId="Small">
    <w:name w:val="Small"/>
    <w:basedOn w:val="DefaultParagraphFont"/>
    <w:rsid w:val="00395F4E"/>
    <w:rPr>
      <w:sz w:val="16"/>
    </w:rPr>
  </w:style>
  <w:style w:type="paragraph" w:customStyle="1" w:styleId="WideTable">
    <w:name w:val="Wide Table"/>
    <w:basedOn w:val="Normal"/>
    <w:rsid w:val="00395F4E"/>
    <w:pPr>
      <w:ind w:left="-1418"/>
    </w:pPr>
    <w:rPr>
      <w:sz w:val="2"/>
      <w:szCs w:val="2"/>
    </w:rPr>
  </w:style>
  <w:style w:type="character" w:styleId="PageNumber">
    <w:name w:val="page number"/>
    <w:basedOn w:val="DefaultParagraphFont"/>
    <w:rsid w:val="00395F4E"/>
  </w:style>
  <w:style w:type="paragraph" w:styleId="Quote">
    <w:name w:val="Quote"/>
    <w:basedOn w:val="Heading1"/>
    <w:link w:val="QuoteChar"/>
    <w:qFormat/>
    <w:rsid w:val="00395F4E"/>
    <w:rPr>
      <w:b w:val="0"/>
      <w:sz w:val="72"/>
      <w:szCs w:val="72"/>
      <w:lang w:val="en-NZ"/>
    </w:rPr>
  </w:style>
  <w:style w:type="character" w:customStyle="1" w:styleId="QuoteChar">
    <w:name w:val="Quote Char"/>
    <w:basedOn w:val="DefaultParagraphFont"/>
    <w:link w:val="Quote"/>
    <w:rsid w:val="00395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F4E"/>
    <w:pPr>
      <w:pageBreakBefore/>
    </w:pPr>
  </w:style>
  <w:style w:type="paragraph" w:customStyle="1" w:styleId="Border">
    <w:name w:val="Border"/>
    <w:basedOn w:val="Normal"/>
    <w:qFormat/>
    <w:rsid w:val="00395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F4E"/>
    <w:rPr>
      <w:b/>
      <w:bCs/>
      <w:i/>
      <w:iCs/>
      <w:color w:val="auto"/>
    </w:rPr>
  </w:style>
  <w:style w:type="paragraph" w:styleId="IntenseQuote">
    <w:name w:val="Intense Quote"/>
    <w:basedOn w:val="Normal"/>
    <w:next w:val="Normal"/>
    <w:link w:val="IntenseQuoteChar"/>
    <w:uiPriority w:val="30"/>
    <w:qFormat/>
    <w:rsid w:val="00395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F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F4E"/>
    <w:rPr>
      <w:smallCaps/>
      <w:color w:val="auto"/>
      <w:u w:val="single"/>
    </w:rPr>
  </w:style>
  <w:style w:type="character" w:styleId="IntenseReference">
    <w:name w:val="Intense Reference"/>
    <w:basedOn w:val="DefaultParagraphFont"/>
    <w:uiPriority w:val="32"/>
    <w:qFormat/>
    <w:rsid w:val="00395F4E"/>
    <w:rPr>
      <w:b/>
      <w:bCs/>
      <w:smallCaps/>
      <w:color w:val="auto"/>
      <w:spacing w:val="5"/>
      <w:u w:val="single"/>
    </w:rPr>
  </w:style>
  <w:style w:type="paragraph" w:customStyle="1" w:styleId="2ColumnHeading">
    <w:name w:val="2Column Heading"/>
    <w:basedOn w:val="BodyText"/>
    <w:qFormat/>
    <w:rsid w:val="00395F4E"/>
    <w:pPr>
      <w:spacing w:after="60"/>
      <w:ind w:left="-2268"/>
    </w:pPr>
    <w:rPr>
      <w:b/>
    </w:rPr>
  </w:style>
  <w:style w:type="paragraph" w:customStyle="1" w:styleId="Heading1TOC">
    <w:name w:val="Heading1 TOC"/>
    <w:basedOn w:val="Normal"/>
    <w:qFormat/>
    <w:rsid w:val="00395F4E"/>
    <w:pPr>
      <w:spacing w:before="240" w:after="120"/>
    </w:pPr>
    <w:rPr>
      <w:rFonts w:ascii="Times New Roman" w:hAnsi="Times New Roman"/>
      <w:b/>
      <w:sz w:val="32"/>
    </w:rPr>
  </w:style>
  <w:style w:type="paragraph" w:customStyle="1" w:styleId="Heading2TOC">
    <w:name w:val="Heading2 TOC"/>
    <w:basedOn w:val="Normal"/>
    <w:qFormat/>
    <w:rsid w:val="00395F4E"/>
    <w:pPr>
      <w:spacing w:before="240" w:after="60"/>
    </w:pPr>
    <w:rPr>
      <w:rFonts w:ascii="Times New Roman" w:hAnsi="Times New Roman"/>
      <w:b/>
      <w:sz w:val="28"/>
    </w:rPr>
  </w:style>
  <w:style w:type="character" w:customStyle="1" w:styleId="Underline">
    <w:name w:val="Underline"/>
    <w:basedOn w:val="DefaultParagraphFont"/>
    <w:qFormat/>
    <w:rsid w:val="00395F4E"/>
    <w:rPr>
      <w:u w:val="single"/>
    </w:rPr>
  </w:style>
  <w:style w:type="paragraph" w:styleId="BalloonText">
    <w:name w:val="Balloon Text"/>
    <w:basedOn w:val="Normal"/>
    <w:link w:val="BalloonTextChar"/>
    <w:rsid w:val="00395F4E"/>
    <w:rPr>
      <w:rFonts w:ascii="Tahoma" w:hAnsi="Tahoma" w:cs="Tahoma"/>
      <w:sz w:val="16"/>
      <w:szCs w:val="16"/>
    </w:rPr>
  </w:style>
  <w:style w:type="character" w:customStyle="1" w:styleId="BalloonTextChar">
    <w:name w:val="Balloon Text Char"/>
    <w:basedOn w:val="DefaultParagraphFont"/>
    <w:link w:val="BalloonText"/>
    <w:rsid w:val="00395F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F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5F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F4E"/>
    <w:rPr>
      <w:b/>
      <w:color w:val="660033"/>
      <w:spacing w:val="0"/>
    </w:rPr>
  </w:style>
  <w:style w:type="paragraph" w:customStyle="1" w:styleId="Nameditemlist">
    <w:name w:val="Named item list"/>
    <w:basedOn w:val="BodyText"/>
    <w:qFormat/>
    <w:rsid w:val="00395F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1489</Words>
  <Characters>9728</Characters>
  <Application>Microsoft Office Word</Application>
  <DocSecurity>0</DocSecurity>
  <Lines>479</Lines>
  <Paragraphs>318</Paragraphs>
  <ScaleCrop>false</ScaleCrop>
  <Company>Author-it Software Corporation Ltd.</Company>
  <LinksUpToDate>false</LinksUpToDate>
  <CharactersWithSpaces>10988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PMC20110 Certificate II in Manufactured Mineral Products</dc:title>
  <dc:subject>Approved</dc:subject>
  <dc:creator>Manufacturing Skills Australia</dc:creator>
  <cp:keywords>Release 2</cp:keywords>
  <dc:description>Review Date: 12 April 2008</dc:description>
  <cp:lastModifiedBy>TPCMS</cp:lastModifiedBy>
  <cp:revision>3</cp:revision>
  <dcterms:created xsi:type="dcterms:W3CDTF">2014-04-29T14:44:13Z</dcterms:created>
  <dcterms:modified xsi:type="dcterms:W3CDTF">2014-04-28T23:40:00Z</dcterms:modified>
</cp:coreProperties>
</file>