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95F" w:rsidP="007679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PMC561080 Organise self</w:t>
      </w:r>
      <w:r>
        <w:fldChar w:fldCharType="end"/>
      </w:r>
    </w:p>
    <w:p w:rsidR="0076795F" w:rsidP="0076795F">
      <w:pPr>
        <w:pStyle w:val="Version"/>
        <w:sectPr w:rsidSect="00AC7D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D75" w:rsidP="00AC7D75">
      <w:pPr>
        <w:pStyle w:val="SuperHeading"/>
      </w:pPr>
      <w:r w:rsidRPr="00AC7D75">
        <w:t>Assessment Requirements for PMC561080 Organise self</w:t>
      </w:r>
    </w:p>
    <w:p w:rsidR="00000000" w:rsidRPr="00AC7D75" w:rsidP="00AC7D75">
      <w:pPr>
        <w:pStyle w:val="Heading1"/>
      </w:pPr>
      <w:bookmarkStart w:id="1" w:name="O_929550"/>
      <w:bookmarkEnd w:id="1"/>
      <w:r w:rsidRPr="00AC7D75">
        <w:t>Modification History</w:t>
      </w:r>
    </w:p>
    <w:p w:rsidR="00000000" w:rsidRPr="00AC7D75" w:rsidP="00AC7D75">
      <w:pPr>
        <w:pStyle w:val="BodyText"/>
      </w:pPr>
      <w:r w:rsidRPr="00AC7D75">
        <w:t>Release 1. Supersedes and is equivalent to PMC561080B Organise self</w:t>
      </w:r>
    </w:p>
    <w:p w:rsidR="00000000" w:rsidRPr="00AC7D75" w:rsidP="00AC7D75">
      <w:pPr>
        <w:pStyle w:val="AllowPageBreak"/>
      </w:pPr>
    </w:p>
    <w:p w:rsidR="00000000" w:rsidRPr="00AC7D75" w:rsidP="00AC7D75">
      <w:pPr>
        <w:pStyle w:val="Heading1"/>
      </w:pPr>
      <w:bookmarkStart w:id="2" w:name="O_929553"/>
      <w:bookmarkEnd w:id="2"/>
      <w:r w:rsidRPr="00AC7D75">
        <w:t>Performance Evidence</w:t>
      </w:r>
    </w:p>
    <w:p w:rsidR="00000000" w:rsidRPr="00AC7D75" w:rsidP="00AC7D75">
      <w:pPr>
        <w:pStyle w:val="BodyText"/>
      </w:pPr>
      <w:r w:rsidRPr="00AC7D75">
        <w:t>Evidence required to demonstrate competence in this unit must be relevant to and satisfy the requirements of the elements</w:t>
      </w:r>
      <w:r w:rsidRPr="00AC7D75">
        <w:t xml:space="preserve"> and performance criteria and demonstrate the ability to:</w:t>
      </w:r>
    </w:p>
    <w:p w:rsidR="00000000" w:rsidRPr="00AC7D75" w:rsidP="00AC7D75">
      <w:pPr>
        <w:pStyle w:val="ListBullet"/>
      </w:pPr>
      <w:r w:rsidRPr="00AC7D75">
        <w:t xml:space="preserve">read and interpret work plans, production schedules, job sheets, procedures, material labels and safety information </w:t>
      </w:r>
    </w:p>
    <w:p w:rsidR="00000000" w:rsidRPr="00AC7D75" w:rsidP="00AC7D75">
      <w:pPr>
        <w:pStyle w:val="ListBullet"/>
      </w:pPr>
      <w:r w:rsidRPr="00AC7D75">
        <w:t xml:space="preserve">prioritise work activities to meet procedures and schedules/timelines </w:t>
      </w:r>
    </w:p>
    <w:p w:rsidR="00000000" w:rsidRPr="00AC7D75" w:rsidP="00AC7D75">
      <w:pPr>
        <w:pStyle w:val="ListBullet"/>
      </w:pPr>
      <w:r w:rsidRPr="00AC7D75">
        <w:t xml:space="preserve">identify </w:t>
      </w:r>
      <w:r w:rsidRPr="00AC7D75">
        <w:t xml:space="preserve">components of work activities and plan them to meet procedures and schedules/timelines </w:t>
      </w:r>
    </w:p>
    <w:p w:rsidR="00000000" w:rsidRPr="00AC7D75" w:rsidP="00AC7D75">
      <w:pPr>
        <w:pStyle w:val="ListBullet"/>
      </w:pPr>
      <w:r w:rsidRPr="00AC7D75">
        <w:t xml:space="preserve">distinguish between urgent and non-urgent tasks </w:t>
      </w:r>
    </w:p>
    <w:p w:rsidR="00000000" w:rsidRPr="00AC7D75" w:rsidP="00AC7D75">
      <w:pPr>
        <w:pStyle w:val="ListBullet"/>
      </w:pPr>
      <w:r w:rsidRPr="00AC7D75">
        <w:t>recognise routine and non-routine problems</w:t>
      </w:r>
    </w:p>
    <w:p w:rsidR="00000000" w:rsidRPr="00AC7D75" w:rsidP="00AC7D75">
      <w:pPr>
        <w:pStyle w:val="ListBullet"/>
      </w:pPr>
      <w:r w:rsidRPr="00AC7D75">
        <w:t>identify when the operator is able to rectify problems, when assistance is r</w:t>
      </w:r>
      <w:r w:rsidRPr="00AC7D75">
        <w:t>equired and who is the appropriate source for assistance</w:t>
      </w:r>
    </w:p>
    <w:p w:rsidR="00000000" w:rsidRPr="00AC7D75" w:rsidP="00AC7D75">
      <w:pPr>
        <w:pStyle w:val="ListBullet"/>
      </w:pPr>
      <w:r w:rsidRPr="00AC7D75">
        <w:t>take action to resolve problems or report them to appropriate personnel</w:t>
      </w:r>
    </w:p>
    <w:p w:rsidR="00000000" w:rsidRPr="00AC7D75" w:rsidP="00AC7D75">
      <w:pPr>
        <w:pStyle w:val="ListBullet"/>
      </w:pPr>
      <w:r w:rsidRPr="00AC7D75">
        <w:t>communicate effectively with team/work group and supervisors</w:t>
      </w:r>
    </w:p>
    <w:p w:rsidR="00000000" w:rsidRPr="00AC7D75" w:rsidP="00AC7D75">
      <w:pPr>
        <w:pStyle w:val="ListBullet"/>
      </w:pPr>
      <w:r w:rsidRPr="00AC7D75">
        <w:t>complete workplace records</w:t>
      </w:r>
    </w:p>
    <w:p w:rsidR="00000000" w:rsidRPr="00AC7D75" w:rsidP="00AC7D75">
      <w:pPr>
        <w:pStyle w:val="ListBullet"/>
      </w:pPr>
      <w:r w:rsidRPr="00AC7D75">
        <w:t>do basic arithmetical manipulations, in</w:t>
      </w:r>
      <w:r w:rsidRPr="00AC7D75">
        <w:t>cluding additions, subtractions, divisions, fractions and percentages.</w:t>
      </w:r>
    </w:p>
    <w:p w:rsidR="00000000" w:rsidRPr="00AC7D75" w:rsidP="00AC7D75">
      <w:pPr>
        <w:pStyle w:val="AllowPageBreak"/>
      </w:pPr>
    </w:p>
    <w:p w:rsidR="00000000" w:rsidRPr="00AC7D75" w:rsidP="00AC7D75">
      <w:pPr>
        <w:pStyle w:val="Heading1"/>
      </w:pPr>
      <w:bookmarkStart w:id="3" w:name="O_929552"/>
      <w:bookmarkEnd w:id="3"/>
      <w:r w:rsidRPr="00AC7D75">
        <w:t>Knowledge Evidence</w:t>
      </w:r>
    </w:p>
    <w:p w:rsidR="00000000" w:rsidRPr="00AC7D75" w:rsidP="00AC7D75">
      <w:pPr>
        <w:pStyle w:val="BodyText"/>
      </w:pPr>
      <w:r w:rsidRPr="00AC7D75">
        <w:t>Must provide evidence that demonstrates knowledge relevant to their job sufficient to operate under routine only supervision and to solve routine pro</w:t>
      </w:r>
      <w:r w:rsidRPr="00AC7D75">
        <w:t>blems, including knowledge of:</w:t>
      </w:r>
    </w:p>
    <w:p w:rsidR="00000000" w:rsidRPr="00AC7D75" w:rsidP="00AC7D75">
      <w:pPr>
        <w:pStyle w:val="ListBullet"/>
      </w:pPr>
      <w:r w:rsidRPr="00AC7D75">
        <w:t>sources of information about allocated work activities, procedures, timelines/schedules and work priorities</w:t>
      </w:r>
    </w:p>
    <w:p w:rsidR="00000000" w:rsidRPr="00AC7D75" w:rsidP="00AC7D75">
      <w:pPr>
        <w:pStyle w:val="ListBullet"/>
      </w:pPr>
      <w:r w:rsidRPr="00AC7D75">
        <w:t>methods for identifying steps/components of work activities</w:t>
      </w:r>
    </w:p>
    <w:p w:rsidR="00000000" w:rsidRPr="00AC7D75" w:rsidP="00AC7D75">
      <w:pPr>
        <w:pStyle w:val="ListBullet"/>
      </w:pPr>
      <w:r w:rsidRPr="00AC7D75">
        <w:t>routine problems, their probable causes and relevant corrective actions</w:t>
      </w:r>
    </w:p>
    <w:p w:rsidR="00000000" w:rsidRPr="00AC7D75" w:rsidP="00AC7D75">
      <w:pPr>
        <w:pStyle w:val="ListBullet"/>
      </w:pPr>
      <w:r w:rsidRPr="00AC7D75">
        <w:t>organisation procedures relevant to the work environment/job role.</w:t>
      </w:r>
    </w:p>
    <w:p w:rsidR="00000000" w:rsidRPr="00AC7D75" w:rsidP="00AC7D75">
      <w:pPr>
        <w:pStyle w:val="AllowPageBreak"/>
      </w:pPr>
    </w:p>
    <w:p w:rsidR="00000000" w:rsidRPr="00AC7D75" w:rsidP="00AC7D75">
      <w:pPr>
        <w:pStyle w:val="Heading1"/>
      </w:pPr>
      <w:bookmarkStart w:id="4" w:name="O_929551"/>
      <w:bookmarkEnd w:id="4"/>
      <w:r w:rsidRPr="00AC7D75">
        <w:t>Assessment Conditions</w:t>
      </w:r>
    </w:p>
    <w:p w:rsidR="00000000" w:rsidRPr="00AC7D75" w:rsidP="00AC7D75">
      <w:pPr>
        <w:pStyle w:val="ListBullet"/>
      </w:pPr>
      <w:r w:rsidRPr="00AC7D75">
        <w:t>The unit should be assessed holistically and the judgement of competence shal</w:t>
      </w:r>
      <w:r w:rsidRPr="00AC7D75">
        <w:t xml:space="preserve">l be based on a holistic assessment of the evidence. </w:t>
      </w:r>
    </w:p>
    <w:p w:rsidR="00000000" w:rsidRPr="00AC7D75" w:rsidP="00AC7D75">
      <w:pPr>
        <w:pStyle w:val="ListBullet"/>
      </w:pPr>
      <w:r w:rsidRPr="00AC7D75">
        <w:t>The collection of performance evidence:</w:t>
      </w:r>
    </w:p>
    <w:p w:rsidR="00000000" w:rsidRPr="00AC7D75" w:rsidP="00AC7D75">
      <w:pPr>
        <w:pStyle w:val="ListBullet2"/>
      </w:pPr>
      <w:r w:rsidRPr="00AC7D75">
        <w:t>should occur over a range of situations which include typical disruptions to normal, smooth operation of an operating plant</w:t>
      </w:r>
    </w:p>
    <w:p w:rsidR="00000000" w:rsidRPr="00AC7D75" w:rsidP="00AC7D75">
      <w:pPr>
        <w:pStyle w:val="ListBullet2"/>
      </w:pPr>
      <w:r w:rsidRPr="00AC7D75">
        <w:t>will typically include a supervisor/t</w:t>
      </w:r>
      <w:r w:rsidRPr="00AC7D75">
        <w:t>hird-party report or other evidence, focussing on consistent performance and problem recognition and solving. A supervisor/third-party report must be prepared by someone who has a direct, relevant, current relationship with the person being assessed and wh</w:t>
      </w:r>
      <w:r w:rsidRPr="00AC7D75">
        <w:t xml:space="preserve">o is in a position to form a judgement on workplace performance relevant to the unit of competency </w:t>
      </w:r>
    </w:p>
    <w:p w:rsidR="00000000" w:rsidRPr="00AC7D75" w:rsidP="00AC7D75">
      <w:pPr>
        <w:pStyle w:val="ListBullet2"/>
      </w:pPr>
      <w:r w:rsidRPr="00AC7D75">
        <w:t>may use industry-based simulation for all or part of the unit particularly where safety, lack of opportunity or significant cost is an issue.</w:t>
      </w:r>
    </w:p>
    <w:p w:rsidR="00000000" w:rsidRPr="00AC7D75" w:rsidP="00AC7D75">
      <w:pPr>
        <w:pStyle w:val="ListBullet"/>
      </w:pPr>
      <w:r w:rsidRPr="00AC7D75">
        <w:t>Assessment sh</w:t>
      </w:r>
      <w:r w:rsidRPr="00AC7D75">
        <w:t>ould occur in operational workplace situations. Where this is not possible or where personal safety or environmental damage are limiting factors assessment must occur in a sufficiently rigorous simulated environment that reflects realistic operational work</w:t>
      </w:r>
      <w:r w:rsidRPr="00AC7D75">
        <w:t xml:space="preserve">place conditions. This must cover all aspects of workplace performance, including environment, task skills, task management skills, contingency management skills and job role environment skills.  </w:t>
      </w:r>
    </w:p>
    <w:p w:rsidR="00000000" w:rsidRPr="00AC7D75" w:rsidP="00AC7D75">
      <w:pPr>
        <w:pStyle w:val="ListBullet"/>
      </w:pPr>
      <w:r w:rsidRPr="00AC7D75">
        <w:t>Assessment in a simulated environment should use evidence c</w:t>
      </w:r>
      <w:r w:rsidRPr="00AC7D75">
        <w:t xml:space="preserve">ollected from demonstration of skills and one or more of: </w:t>
      </w:r>
    </w:p>
    <w:p w:rsidR="00000000" w:rsidRPr="00AC7D75" w:rsidP="00AC7D75">
      <w:pPr>
        <w:pStyle w:val="ListBullet2"/>
      </w:pPr>
      <w:r w:rsidRPr="00AC7D75">
        <w:t>walk-throughs</w:t>
      </w:r>
    </w:p>
    <w:p w:rsidR="00000000" w:rsidRPr="00AC7D75" w:rsidP="00AC7D75">
      <w:pPr>
        <w:pStyle w:val="ListBullet2"/>
      </w:pPr>
      <w:r w:rsidRPr="00AC7D75">
        <w:t>pilot plant operation</w:t>
      </w:r>
    </w:p>
    <w:p w:rsidR="00000000" w:rsidRPr="00AC7D75" w:rsidP="00AC7D75">
      <w:pPr>
        <w:pStyle w:val="ListBullet2"/>
      </w:pPr>
      <w:r w:rsidRPr="00AC7D75">
        <w:t xml:space="preserve">industry-based case studies/scenarios </w:t>
      </w:r>
    </w:p>
    <w:p w:rsidR="00000000" w:rsidRPr="00AC7D75" w:rsidP="00AC7D75">
      <w:pPr>
        <w:pStyle w:val="ListBullet2"/>
      </w:pPr>
      <w:r w:rsidRPr="00AC7D75">
        <w:t>‘what ifs’.</w:t>
      </w:r>
    </w:p>
    <w:p w:rsidR="00000000" w:rsidRPr="00AC7D75" w:rsidP="00AC7D75">
      <w:pPr>
        <w:pStyle w:val="ListBullet"/>
      </w:pPr>
      <w:r w:rsidRPr="00AC7D75">
        <w:t xml:space="preserve">Knowledge evidence may be collected concurrently with performance evidence (provided a </w:t>
      </w:r>
      <w:r w:rsidRPr="00AC7D75">
        <w:t>record is kept) or through an independent process such as workbooks, written assessments or interviews (provided a record is kept).</w:t>
      </w:r>
    </w:p>
    <w:p w:rsidR="00000000" w:rsidRPr="00AC7D75" w:rsidP="00AC7D75">
      <w:pPr>
        <w:pStyle w:val="ListBullet"/>
      </w:pPr>
      <w:r w:rsidRPr="00AC7D75">
        <w:t>Assessment processes and techniques must be appropriate to the language, literacy and numeracy requirements of the work bein</w:t>
      </w:r>
      <w:r w:rsidRPr="00AC7D75">
        <w:t>g performed and the needs of the candidate.</w:t>
      </w:r>
    </w:p>
    <w:p w:rsidR="00000000" w:rsidRPr="00AC7D75" w:rsidP="00AC7D75">
      <w:pPr>
        <w:pStyle w:val="ListBullet"/>
      </w:pPr>
      <w:r w:rsidRPr="00AC7D75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AC7D75">
        <w:t>unit.</w:t>
      </w:r>
    </w:p>
    <w:p w:rsidR="00000000" w:rsidRPr="00AC7D75" w:rsidP="00AC7D75">
      <w:pPr>
        <w:pStyle w:val="ListBullet"/>
      </w:pPr>
      <w:r w:rsidRPr="00AC7D75">
        <w:t>The regulatory framework will be reflected in workplace policies and procedures and is not required to be independently assessed.</w:t>
      </w:r>
    </w:p>
    <w:p w:rsidR="00000000" w:rsidRPr="00AC7D75" w:rsidP="00AC7D75">
      <w:pPr>
        <w:pStyle w:val="ListBullet"/>
      </w:pPr>
      <w:r w:rsidRPr="00AC7D75">
        <w:t>Foundation skills are integral to competent performance of the unit and should not be assessed separately.</w:t>
      </w:r>
    </w:p>
    <w:p w:rsidR="00000000" w:rsidRPr="00AC7D75" w:rsidP="00AC7D75">
      <w:pPr>
        <w:pStyle w:val="ListBullet"/>
      </w:pPr>
      <w:r w:rsidRPr="00AC7D75">
        <w:t>Assessors mus</w:t>
      </w:r>
      <w:r w:rsidRPr="00AC7D75">
        <w:t>t satisfy the assessor competency requirements that are in place at the time of the assessment as set by the VET regulator.</w:t>
      </w:r>
    </w:p>
    <w:p w:rsidR="00000000" w:rsidRPr="00AC7D75" w:rsidP="00AC7D75">
      <w:pPr>
        <w:pStyle w:val="ListBullet"/>
      </w:pPr>
      <w:r w:rsidRPr="00AC7D75">
        <w:t>In addition the assessor or anyone acting in subject matter expert role in assessment shall demonstrate both technical competency an</w:t>
      </w:r>
      <w:r w:rsidRPr="00AC7D75">
        <w:t xml:space="preserve">d currency. If the assessor cannot demonstrate technical competency and currency they shall assess with a subject matter expert who does meet these requirements. </w:t>
      </w:r>
    </w:p>
    <w:p w:rsidR="00000000" w:rsidRPr="00AC7D75" w:rsidP="00AC7D75">
      <w:pPr>
        <w:pStyle w:val="ListBullet"/>
      </w:pPr>
      <w:r w:rsidRPr="00AC7D75">
        <w:t>Technical competence can be demonstrated through one or more of:</w:t>
      </w:r>
    </w:p>
    <w:p w:rsidR="00000000" w:rsidRPr="00AC7D75" w:rsidP="00AC7D75">
      <w:pPr>
        <w:pStyle w:val="ListBullet2"/>
      </w:pPr>
      <w:r w:rsidRPr="00AC7D75">
        <w:t>relevant VET or other quali</w:t>
      </w:r>
      <w:r w:rsidRPr="00AC7D75">
        <w:t xml:space="preserve">fication/Statement of Attainment </w:t>
      </w:r>
    </w:p>
    <w:p w:rsidR="00000000" w:rsidRPr="00AC7D75" w:rsidP="00AC7D75">
      <w:pPr>
        <w:pStyle w:val="ListBullet2"/>
      </w:pPr>
      <w:r w:rsidRPr="00AC7D75">
        <w:t xml:space="preserve">appropriate workplace experience undertaking the type of work being assessed under routine and non-routine conditions </w:t>
      </w:r>
    </w:p>
    <w:p w:rsidR="00000000" w:rsidRPr="00AC7D75" w:rsidP="00AC7D75">
      <w:pPr>
        <w:pStyle w:val="ListBullet2"/>
      </w:pPr>
      <w:r w:rsidRPr="00AC7D75">
        <w:t>appropriate workplace experience supervising/evaluating the type of work being assessed under routine a</w:t>
      </w:r>
      <w:r w:rsidRPr="00AC7D75">
        <w:t>nd non-routine conditions</w:t>
      </w:r>
    </w:p>
    <w:p w:rsidR="00000000" w:rsidRPr="00AC7D75" w:rsidP="00AC7D75">
      <w:pPr>
        <w:pStyle w:val="ListBullet"/>
      </w:pPr>
      <w:r w:rsidRPr="00AC7D75">
        <w:t>Currency can be demonstrated through one or more of:</w:t>
      </w:r>
    </w:p>
    <w:p w:rsidR="00000000" w:rsidRPr="00AC7D75" w:rsidP="00AC7D75">
      <w:pPr>
        <w:pStyle w:val="ListBullet2"/>
      </w:pPr>
      <w:r w:rsidRPr="00AC7D75">
        <w:t xml:space="preserve">being currently employed undertaking the type of work being assessed </w:t>
      </w:r>
    </w:p>
    <w:p w:rsidR="00000000" w:rsidRPr="00AC7D75" w:rsidP="00AC7D75">
      <w:pPr>
        <w:pStyle w:val="ListBullet2"/>
      </w:pPr>
      <w:r w:rsidRPr="00AC7D75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AC7D75" w:rsidP="00AC7D75">
      <w:pPr>
        <w:pStyle w:val="ListBullet2"/>
      </w:pPr>
      <w:r w:rsidRPr="00AC7D75">
        <w:t>having consulted/had contact with an organisation undertaking the type of work bei</w:t>
      </w:r>
      <w:r w:rsidRPr="00AC7D75">
        <w:t xml:space="preserve">ng assessed within the last twelve months, the consultation/contact being related to assessment </w:t>
      </w:r>
    </w:p>
    <w:p w:rsidR="00000000" w:rsidRPr="00AC7D75" w:rsidP="00AC7D75">
      <w:pPr>
        <w:pStyle w:val="ListBullet2"/>
      </w:pPr>
      <w:r w:rsidRPr="00AC7D75">
        <w:t xml:space="preserve">conducting on the job training/assessments of the type of work being assessed </w:t>
      </w:r>
    </w:p>
    <w:p w:rsidR="00000000" w:rsidRPr="00AC7D75" w:rsidP="00AC7D75">
      <w:pPr>
        <w:pStyle w:val="ListBullet2"/>
      </w:pPr>
      <w:r w:rsidRPr="00AC7D75">
        <w:t>being an active member of a relevant professional body and participating in acti</w:t>
      </w:r>
      <w:r w:rsidRPr="00AC7D75">
        <w:t>vities relevant to the assessment of this type of work.</w:t>
      </w:r>
    </w:p>
    <w:p w:rsidR="00000000" w:rsidRPr="00AC7D75" w:rsidP="00AC7D75">
      <w:pPr>
        <w:pStyle w:val="AllowPageBreak"/>
      </w:pPr>
    </w:p>
    <w:p w:rsidR="00000000" w:rsidRPr="00AC7D75" w:rsidP="00AC7D75">
      <w:pPr>
        <w:pStyle w:val="Heading1"/>
      </w:pPr>
      <w:bookmarkStart w:id="5" w:name="O_929549"/>
      <w:bookmarkEnd w:id="5"/>
      <w:r w:rsidRPr="00AC7D75">
        <w:t>Links</w:t>
      </w:r>
    </w:p>
    <w:p w:rsidR="00000000" w:rsidRPr="00AC7D75" w:rsidP="00AC7D75">
      <w:pPr>
        <w:pStyle w:val="BodyText"/>
      </w:pPr>
      <w:r w:rsidRPr="00AC7D75">
        <w:t>MSA Training Package Implementation Guides - http://mskills.org.au/training-packages/info/</w:t>
      </w:r>
    </w:p>
    <w:p w:rsidR="00000000" w:rsidRPr="00AC7D75" w:rsidP="00AC7D75"/>
    <w:sectPr w:rsidSect="00AC7D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75" w:rsidRPr="0076795F" w:rsidP="007679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95F" w:rsidP="00AC7D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795F" w:rsidP="00AC7D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6795F" w:rsidP="00AC7D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75" w:rsidRPr="0076795F" w:rsidP="0076795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D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95F" w:rsidRPr="002D2AF8" w:rsidP="00AC7D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PMC561080 Organise self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76795F" w:rsidP="00AC7D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E050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8ED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6655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D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D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D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D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D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D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D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D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D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D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D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D75"/>
  </w:style>
  <w:style w:type="character" w:customStyle="1" w:styleId="Heading1Char">
    <w:name w:val="Heading 1 Char"/>
    <w:basedOn w:val="DefaultParagraphFont"/>
    <w:link w:val="Heading1"/>
    <w:rsid w:val="00AC7D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D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D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7D7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7D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7D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D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7D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D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D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D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D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D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D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D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D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D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D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D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D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D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D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D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D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7D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7D75"/>
    <w:rPr>
      <w:b/>
      <w:spacing w:val="0"/>
    </w:rPr>
  </w:style>
  <w:style w:type="paragraph" w:customStyle="1" w:styleId="SuperTitle">
    <w:name w:val="SuperTitle"/>
    <w:basedOn w:val="Title"/>
    <w:rsid w:val="00AC7D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D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D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7D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D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D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D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D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D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D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D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D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7D75"/>
    <w:rPr>
      <w:i/>
    </w:rPr>
  </w:style>
  <w:style w:type="paragraph" w:styleId="Caption">
    <w:name w:val="caption"/>
    <w:basedOn w:val="BodyText"/>
    <w:next w:val="Normal"/>
    <w:qFormat/>
    <w:rsid w:val="00AC7D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D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D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D75"/>
  </w:style>
  <w:style w:type="paragraph" w:styleId="TableofFigures">
    <w:name w:val="table of figures"/>
    <w:basedOn w:val="Normal"/>
    <w:next w:val="Normal"/>
    <w:semiHidden/>
    <w:rsid w:val="00AC7D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D75"/>
    <w:pPr>
      <w:numPr>
        <w:numId w:val="11"/>
      </w:numPr>
    </w:pPr>
  </w:style>
  <w:style w:type="character" w:customStyle="1" w:styleId="WingdingSymbols">
    <w:name w:val="Wingding Symbols"/>
    <w:rsid w:val="00AC7D75"/>
    <w:rPr>
      <w:rFonts w:ascii="Wingdings" w:hAnsi="Wingdings"/>
    </w:rPr>
  </w:style>
  <w:style w:type="paragraph" w:customStyle="1" w:styleId="TableHeading">
    <w:name w:val="Table Heading"/>
    <w:basedOn w:val="HeadingBase"/>
    <w:rsid w:val="00AC7D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D75"/>
    <w:rPr>
      <w:color w:val="0033CC"/>
      <w:u w:val="none"/>
    </w:rPr>
  </w:style>
  <w:style w:type="paragraph" w:customStyle="1" w:styleId="BodyTextRight">
    <w:name w:val="Body Text Right"/>
    <w:basedOn w:val="BodyText"/>
    <w:rsid w:val="00AC7D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D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D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D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D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D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D75"/>
    <w:rPr>
      <w:sz w:val="32"/>
    </w:rPr>
  </w:style>
  <w:style w:type="paragraph" w:customStyle="1" w:styleId="HeadingProcedure">
    <w:name w:val="Heading Procedure"/>
    <w:basedOn w:val="HeadingBase"/>
    <w:next w:val="Normal"/>
    <w:rsid w:val="00AC7D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D75"/>
    <w:pPr>
      <w:spacing w:before="60" w:after="60"/>
    </w:pPr>
  </w:style>
  <w:style w:type="paragraph" w:styleId="ListContinue">
    <w:name w:val="List Continue"/>
    <w:basedOn w:val="List"/>
    <w:rsid w:val="00AC7D75"/>
    <w:pPr>
      <w:ind w:firstLine="0"/>
    </w:pPr>
  </w:style>
  <w:style w:type="paragraph" w:customStyle="1" w:styleId="ListNote">
    <w:name w:val="List Note"/>
    <w:basedOn w:val="List"/>
    <w:rsid w:val="00AC7D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D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D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D75"/>
    <w:rPr>
      <w:rFonts w:ascii="Courier New" w:hAnsi="Courier New"/>
    </w:rPr>
  </w:style>
  <w:style w:type="paragraph" w:customStyle="1" w:styleId="NoteBullet">
    <w:name w:val="Note Bullet"/>
    <w:basedOn w:val="Note"/>
    <w:rsid w:val="00AC7D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D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D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D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D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C7D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D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D75"/>
    <w:rPr>
      <w:b/>
      <w:smallCaps/>
    </w:rPr>
  </w:style>
  <w:style w:type="paragraph" w:customStyle="1" w:styleId="TableListNumber">
    <w:name w:val="Table List Number"/>
    <w:basedOn w:val="ListNumber"/>
    <w:rsid w:val="00AC7D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D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D75"/>
    <w:pPr>
      <w:numPr>
        <w:numId w:val="9"/>
      </w:numPr>
    </w:pPr>
  </w:style>
  <w:style w:type="paragraph" w:customStyle="1" w:styleId="ListAlpha2">
    <w:name w:val="List Alpha 2"/>
    <w:basedOn w:val="List2"/>
    <w:rsid w:val="00AC7D75"/>
    <w:pPr>
      <w:numPr>
        <w:numId w:val="8"/>
      </w:numPr>
    </w:pPr>
  </w:style>
  <w:style w:type="paragraph" w:styleId="List2">
    <w:name w:val="List 2"/>
    <w:basedOn w:val="BodyText"/>
    <w:rsid w:val="00AC7D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D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D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D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D7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D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7D75"/>
    <w:pPr>
      <w:numPr>
        <w:numId w:val="4"/>
      </w:numPr>
    </w:pPr>
  </w:style>
  <w:style w:type="paragraph" w:styleId="ListContinue2">
    <w:name w:val="List Continue 2"/>
    <w:basedOn w:val="List2"/>
    <w:rsid w:val="00AC7D75"/>
    <w:pPr>
      <w:ind w:firstLine="0"/>
    </w:pPr>
  </w:style>
  <w:style w:type="paragraph" w:styleId="ListContinue3">
    <w:name w:val="List Continue 3"/>
    <w:basedOn w:val="List3"/>
    <w:rsid w:val="00AC7D75"/>
    <w:pPr>
      <w:ind w:left="1021" w:firstLine="0"/>
    </w:pPr>
  </w:style>
  <w:style w:type="paragraph" w:styleId="ListContinue4">
    <w:name w:val="List Continue 4"/>
    <w:basedOn w:val="List4"/>
    <w:rsid w:val="00AC7D75"/>
    <w:pPr>
      <w:ind w:firstLine="0"/>
    </w:pPr>
  </w:style>
  <w:style w:type="paragraph" w:styleId="ListContinue5">
    <w:name w:val="List Continue 5"/>
    <w:basedOn w:val="List5"/>
    <w:rsid w:val="00AC7D75"/>
    <w:pPr>
      <w:ind w:firstLine="0"/>
    </w:pPr>
  </w:style>
  <w:style w:type="paragraph" w:styleId="ListNumber3">
    <w:name w:val="List Number 3"/>
    <w:basedOn w:val="List3"/>
    <w:rsid w:val="00AC7D75"/>
    <w:pPr>
      <w:numPr>
        <w:numId w:val="5"/>
      </w:numPr>
    </w:pPr>
  </w:style>
  <w:style w:type="paragraph" w:styleId="ListNumber4">
    <w:name w:val="List Number 4"/>
    <w:basedOn w:val="List4"/>
    <w:rsid w:val="00AC7D75"/>
    <w:pPr>
      <w:numPr>
        <w:numId w:val="6"/>
      </w:numPr>
    </w:pPr>
  </w:style>
  <w:style w:type="paragraph" w:styleId="ListNumber5">
    <w:name w:val="List Number 5"/>
    <w:basedOn w:val="List5"/>
    <w:rsid w:val="00AC7D75"/>
    <w:pPr>
      <w:numPr>
        <w:numId w:val="7"/>
      </w:numPr>
    </w:pPr>
  </w:style>
  <w:style w:type="paragraph" w:styleId="BlockText">
    <w:name w:val="Block Text"/>
    <w:basedOn w:val="Normal"/>
    <w:rsid w:val="00AC7D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D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D75"/>
    <w:rPr>
      <w:sz w:val="16"/>
      <w:vertAlign w:val="superscript"/>
    </w:rPr>
  </w:style>
  <w:style w:type="character" w:customStyle="1" w:styleId="Symbols">
    <w:name w:val="Symbols"/>
    <w:basedOn w:val="DefaultParagraphFont"/>
    <w:rsid w:val="00AC7D75"/>
    <w:rPr>
      <w:rFonts w:ascii="Symbol" w:hAnsi="Symbol"/>
    </w:rPr>
  </w:style>
  <w:style w:type="character" w:customStyle="1" w:styleId="MenuOptions">
    <w:name w:val="Menu Options"/>
    <w:basedOn w:val="DefaultParagraphFont"/>
    <w:rsid w:val="00AC7D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D75"/>
    <w:rPr>
      <w:b/>
    </w:rPr>
  </w:style>
  <w:style w:type="character" w:customStyle="1" w:styleId="Underlined">
    <w:name w:val="Underlined"/>
    <w:basedOn w:val="DefaultParagraphFont"/>
    <w:rsid w:val="00AC7D75"/>
    <w:rPr>
      <w:u w:val="single"/>
    </w:rPr>
  </w:style>
  <w:style w:type="paragraph" w:customStyle="1" w:styleId="TableBodyTextRight">
    <w:name w:val="Table Body Text Right"/>
    <w:basedOn w:val="TableBodyText"/>
    <w:rsid w:val="00AC7D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D75"/>
    <w:rPr>
      <w:sz w:val="18"/>
    </w:rPr>
  </w:style>
  <w:style w:type="paragraph" w:customStyle="1" w:styleId="BodySmallRight">
    <w:name w:val="Body Small Right"/>
    <w:basedOn w:val="BodyTextRight"/>
    <w:rsid w:val="00AC7D75"/>
    <w:rPr>
      <w:sz w:val="18"/>
      <w:szCs w:val="18"/>
    </w:rPr>
  </w:style>
  <w:style w:type="paragraph" w:customStyle="1" w:styleId="MarginEdition">
    <w:name w:val="Margin Edition"/>
    <w:basedOn w:val="MarginNote"/>
    <w:rsid w:val="00AC7D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D75"/>
    <w:rPr>
      <w:sz w:val="2"/>
      <w:szCs w:val="2"/>
    </w:rPr>
  </w:style>
  <w:style w:type="character" w:customStyle="1" w:styleId="Small">
    <w:name w:val="Small"/>
    <w:basedOn w:val="DefaultParagraphFont"/>
    <w:rsid w:val="00AC7D75"/>
    <w:rPr>
      <w:sz w:val="16"/>
    </w:rPr>
  </w:style>
  <w:style w:type="paragraph" w:customStyle="1" w:styleId="WideTable">
    <w:name w:val="Wide Table"/>
    <w:basedOn w:val="Normal"/>
    <w:rsid w:val="00AC7D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D75"/>
  </w:style>
  <w:style w:type="paragraph" w:styleId="Quote">
    <w:name w:val="Quote"/>
    <w:basedOn w:val="Heading1"/>
    <w:link w:val="QuoteChar"/>
    <w:qFormat/>
    <w:rsid w:val="00AC7D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D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D75"/>
    <w:pPr>
      <w:pageBreakBefore/>
    </w:pPr>
  </w:style>
  <w:style w:type="paragraph" w:customStyle="1" w:styleId="Border">
    <w:name w:val="Border"/>
    <w:basedOn w:val="Normal"/>
    <w:qFormat/>
    <w:rsid w:val="00AC7D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D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D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D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D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D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D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D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D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D75"/>
    <w:rPr>
      <w:u w:val="single"/>
    </w:rPr>
  </w:style>
  <w:style w:type="character" w:customStyle="1" w:styleId="BoldandItalics">
    <w:name w:val="Bold and Italics"/>
    <w:qFormat/>
    <w:rsid w:val="00AC7D75"/>
    <w:rPr>
      <w:b/>
      <w:i/>
      <w:u w:val="none"/>
    </w:rPr>
  </w:style>
  <w:style w:type="paragraph" w:styleId="BalloonText">
    <w:name w:val="Balloon Text"/>
    <w:basedOn w:val="Normal"/>
    <w:link w:val="BalloonTextChar"/>
    <w:rsid w:val="00AC7D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D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D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D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D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D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4903</Characters>
  <Application>Microsoft Office Word</Application>
  <DocSecurity>0</DocSecurity>
  <Lines>98</Lines>
  <Paragraphs>54</Paragraphs>
  <ScaleCrop>false</ScaleCrop>
  <Company>Author-it Software Corporation Ltd.</Company>
  <LinksUpToDate>false</LinksUpToDate>
  <CharactersWithSpaces>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PMC561080 Organise self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2016-06-22T08:47:00Z</dcterms:created>
  <dcterms:modified xsi:type="dcterms:W3CDTF">2016-06-22T08:47:00Z</dcterms:modified>
</cp:coreProperties>
</file>