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6A7" w:rsidP="004956A7">
      <w:pPr>
        <w:pStyle w:val="Title"/>
      </w:pPr>
      <w:r>
        <w:fldChar w:fldCharType="begin"/>
      </w:r>
      <w:r>
        <w:instrText xml:space="preserve"> TITLE   \* MERGEFORMAT </w:instrText>
      </w:r>
      <w:r>
        <w:fldChar w:fldCharType="separate"/>
      </w:r>
      <w:r>
        <w:t>PMC557093 Design a refractory/ceramic component</w:t>
      </w:r>
      <w:r>
        <w:fldChar w:fldCharType="end"/>
      </w:r>
    </w:p>
    <w:p w:rsidR="004956A7" w:rsidP="004956A7">
      <w:pPr>
        <w:pStyle w:val="Version"/>
        <w:sectPr w:rsidSect="00B03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1FE" w:rsidP="00B031FE">
      <w:pPr>
        <w:pStyle w:val="SuperHeading"/>
      </w:pPr>
      <w:r w:rsidRPr="00B031FE">
        <w:t>PMC557093 Design a refractory/ceramic component</w:t>
      </w:r>
    </w:p>
    <w:p w:rsidR="00000000" w:rsidRPr="00B031FE" w:rsidP="00B031FE">
      <w:pPr>
        <w:pStyle w:val="Heading1"/>
      </w:pPr>
      <w:bookmarkStart w:id="1" w:name="O_929421"/>
      <w:bookmarkEnd w:id="1"/>
      <w:r w:rsidRPr="00B031FE">
        <w:t>Modification History</w:t>
      </w:r>
    </w:p>
    <w:p w:rsidR="00000000" w:rsidRPr="00B031FE" w:rsidP="00B031FE">
      <w:pPr>
        <w:pStyle w:val="BodyText"/>
      </w:pPr>
      <w:r w:rsidRPr="00B031FE">
        <w:t>Release 1. Supersedes and is equivalent to PMC557093A Design a refractory/ceramic component</w:t>
      </w:r>
    </w:p>
    <w:p w:rsidR="00000000" w:rsidRPr="00B031FE" w:rsidP="00B031FE">
      <w:pPr>
        <w:pStyle w:val="AllowPageBreak"/>
      </w:pPr>
    </w:p>
    <w:p w:rsidR="00000000" w:rsidRPr="00B031FE" w:rsidP="00B031FE">
      <w:pPr>
        <w:pStyle w:val="Heading1"/>
      </w:pPr>
      <w:bookmarkStart w:id="2" w:name="O_929429"/>
      <w:bookmarkEnd w:id="2"/>
      <w:r w:rsidRPr="00B031FE">
        <w:t>Application</w:t>
      </w:r>
    </w:p>
    <w:p w:rsidR="00000000" w:rsidRPr="00B031FE" w:rsidP="00B031FE">
      <w:pPr>
        <w:pStyle w:val="BodyText"/>
      </w:pPr>
      <w:r w:rsidRPr="00B031FE">
        <w:t>This unit of competency covers the skills and knowledge required to design a refractory/ceramic component.</w:t>
      </w:r>
      <w:r w:rsidRPr="00B031FE">
        <w:t xml:space="preserve"> It applies to design of refractory components such as:</w:t>
      </w:r>
    </w:p>
    <w:p w:rsidR="00000000" w:rsidRPr="00B031FE" w:rsidP="00B031FE">
      <w:pPr>
        <w:pStyle w:val="ListBullet"/>
      </w:pPr>
      <w:r w:rsidRPr="00B031FE">
        <w:t>shafts</w:t>
      </w:r>
    </w:p>
    <w:p w:rsidR="00000000" w:rsidRPr="00B031FE" w:rsidP="00B031FE">
      <w:pPr>
        <w:pStyle w:val="ListBullet"/>
      </w:pPr>
      <w:r w:rsidRPr="00B031FE">
        <w:t>bearing plates/rings</w:t>
      </w:r>
    </w:p>
    <w:p w:rsidR="00000000" w:rsidRPr="00B031FE" w:rsidP="00B031FE">
      <w:pPr>
        <w:pStyle w:val="ListBullet"/>
      </w:pPr>
      <w:r w:rsidRPr="00B031FE">
        <w:t>nozzles and tips</w:t>
      </w:r>
    </w:p>
    <w:p w:rsidR="00000000" w:rsidRPr="00B031FE" w:rsidP="00B031FE">
      <w:pPr>
        <w:pStyle w:val="ListBullet"/>
      </w:pPr>
      <w:r w:rsidRPr="00B031FE">
        <w:t>valves and valve seats</w:t>
      </w:r>
    </w:p>
    <w:p w:rsidR="00000000" w:rsidRPr="00B031FE" w:rsidP="00B031FE">
      <w:pPr>
        <w:pStyle w:val="ListBullet"/>
      </w:pPr>
      <w:r w:rsidRPr="00B031FE">
        <w:t>crucibles and crucible linings</w:t>
      </w:r>
    </w:p>
    <w:p w:rsidR="00000000" w:rsidRPr="00B031FE" w:rsidP="00B031FE">
      <w:pPr>
        <w:pStyle w:val="ListBullet"/>
      </w:pPr>
      <w:r w:rsidRPr="00B031FE">
        <w:t>shelving.</w:t>
      </w:r>
    </w:p>
    <w:p w:rsidR="00000000" w:rsidRPr="00B031FE" w:rsidP="00B031FE">
      <w:pPr>
        <w:pStyle w:val="BodyText"/>
      </w:pPr>
    </w:p>
    <w:p w:rsidR="00000000" w:rsidRPr="00B031FE" w:rsidP="00B031FE">
      <w:pPr>
        <w:pStyle w:val="BodyText"/>
      </w:pPr>
      <w:r w:rsidRPr="00B031FE">
        <w:t>This unit of competency applies to operators who are required to negotiate agreed require</w:t>
      </w:r>
      <w:r w:rsidRPr="00B031FE">
        <w:t>ments for the refractory component and identify and develop optimum refractory component design to meet the requirements.</w:t>
      </w:r>
    </w:p>
    <w:p w:rsidR="00000000" w:rsidRPr="00B031FE" w:rsidP="00B031FE">
      <w:pPr>
        <w:pStyle w:val="BodyText"/>
      </w:pPr>
    </w:p>
    <w:p w:rsidR="00000000" w:rsidRPr="00B031FE" w:rsidP="00B031FE">
      <w:pPr>
        <w:pStyle w:val="BodyText"/>
      </w:pPr>
      <w:r w:rsidRPr="00B031FE">
        <w:t>This unit of competency applies to senior technicians or those in similar roles who are required to analyse and synthesise advanced t</w:t>
      </w:r>
      <w:r w:rsidRPr="00B031FE">
        <w:t>heoretical and technical knowledge and apply independent judgement to high-level technical issues and complex problems. The individual may work in liaison with other refractory specialists or they may be the sole refractory specialist for this job or in th</w:t>
      </w:r>
      <w:r w:rsidRPr="00B031FE">
        <w:t>eir organisation.</w:t>
      </w:r>
    </w:p>
    <w:p w:rsidR="00000000" w:rsidRPr="00B031FE" w:rsidP="00B031FE">
      <w:pPr>
        <w:pStyle w:val="BodyText"/>
      </w:pPr>
    </w:p>
    <w:p w:rsidR="00000000" w:rsidRPr="00B031FE" w:rsidP="00B031FE">
      <w:pPr>
        <w:pStyle w:val="BodyText"/>
      </w:pPr>
      <w:r w:rsidRPr="00B031FE">
        <w:t>No licensing, legislative or certification requirements apply to this unit at the time of publication.</w:t>
      </w:r>
    </w:p>
    <w:p w:rsidR="00000000" w:rsidRPr="00B031FE" w:rsidP="00B031FE">
      <w:pPr>
        <w:pStyle w:val="AllowPageBreak"/>
      </w:pPr>
    </w:p>
    <w:p w:rsidR="00000000" w:rsidRPr="00B031FE" w:rsidP="00B031FE">
      <w:pPr>
        <w:pStyle w:val="Heading1"/>
      </w:pPr>
      <w:bookmarkStart w:id="3" w:name="O_929428"/>
      <w:bookmarkEnd w:id="3"/>
      <w:r w:rsidRPr="00B031FE">
        <w:t>Pre-requisite Unit</w:t>
      </w:r>
    </w:p>
    <w:p w:rsidR="00000000" w:rsidRPr="00B031FE" w:rsidP="00B031FE">
      <w:pPr>
        <w:pStyle w:val="BodyText"/>
      </w:pPr>
      <w:r w:rsidRPr="00B031FE">
        <w:t>Nil</w:t>
      </w:r>
    </w:p>
    <w:p w:rsidR="00000000" w:rsidRPr="00B031FE" w:rsidP="00B031FE">
      <w:pPr>
        <w:pStyle w:val="AllowPageBreak"/>
      </w:pPr>
    </w:p>
    <w:p w:rsidR="00000000" w:rsidRPr="00B031FE" w:rsidP="00B031FE">
      <w:pPr>
        <w:pStyle w:val="Heading1"/>
      </w:pPr>
      <w:bookmarkStart w:id="4" w:name="O_929427"/>
      <w:bookmarkEnd w:id="4"/>
      <w:r w:rsidRPr="00B031FE">
        <w:t>Competency Field</w:t>
      </w:r>
    </w:p>
    <w:p w:rsidR="00000000" w:rsidRPr="00B031FE" w:rsidP="00B031FE">
      <w:pPr>
        <w:pStyle w:val="BodyText"/>
      </w:pPr>
      <w:r w:rsidRPr="00B031FE">
        <w:t>Technical</w:t>
      </w:r>
    </w:p>
    <w:p w:rsidR="00000000" w:rsidRPr="00B031FE" w:rsidP="00B031FE">
      <w:pPr>
        <w:pStyle w:val="AllowPageBreak"/>
      </w:pPr>
    </w:p>
    <w:p w:rsidR="00000000" w:rsidRPr="00B031FE" w:rsidP="00B031FE">
      <w:pPr>
        <w:pStyle w:val="Heading1"/>
      </w:pPr>
      <w:bookmarkStart w:id="5" w:name="O_929426"/>
      <w:bookmarkEnd w:id="5"/>
      <w:r w:rsidRPr="00B031FE">
        <w:t>Unit Sector</w:t>
      </w:r>
    </w:p>
    <w:p w:rsidR="00000000" w:rsidRPr="00B031FE" w:rsidP="00B031FE">
      <w:pPr>
        <w:pStyle w:val="BodyText"/>
      </w:pPr>
      <w:r w:rsidRPr="00B031FE">
        <w:t>Not applicable</w:t>
      </w:r>
    </w:p>
    <w:p w:rsidR="00000000" w:rsidRPr="00B031FE" w:rsidP="00B031FE">
      <w:pPr>
        <w:pStyle w:val="AllowPageBreak"/>
      </w:pPr>
    </w:p>
    <w:p w:rsidR="00000000" w:rsidRPr="00B031FE" w:rsidP="00B031FE">
      <w:pPr>
        <w:pStyle w:val="Heading1"/>
      </w:pPr>
      <w:bookmarkStart w:id="6" w:name="O_929425"/>
      <w:bookmarkEnd w:id="6"/>
      <w:r w:rsidRPr="00B031F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31F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Performance criteria describe the performance needed to demonstrate achievement of the element.</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1FE" w:rsidP="00B031FE">
            <w:pPr>
              <w:pStyle w:val="BodyText"/>
            </w:pPr>
            <w:r w:rsidRPr="00B031FE">
              <w:t>1</w:t>
            </w:r>
          </w:p>
        </w:tc>
        <w:tc>
          <w:tcPr>
            <w:tcW w:w="1962" w:type="dxa"/>
            <w:vMerge w:val="restart"/>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rPr>
                <w:rStyle w:val="SpecialBold"/>
              </w:rPr>
              <w:t>Confirm required end use</w:t>
            </w: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1.1</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Liaise with relevant stakeholders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1.2</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Confirm the end use conditions for the refractory</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1.3</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Define interface requirements with the product</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1.4</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Identify discrepancies or conflicts in requirements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1.5</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Negotiate a consistent set of requirements for the refractory component</w:t>
            </w:r>
          </w:p>
        </w:tc>
      </w:tr>
      <w:tr w:rsidTr="00B031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1FE" w:rsidP="00B031FE">
            <w:pPr>
              <w:pStyle w:val="BodyText"/>
            </w:pPr>
            <w:r w:rsidRPr="00B031FE">
              <w:t>2</w:t>
            </w:r>
          </w:p>
        </w:tc>
        <w:tc>
          <w:tcPr>
            <w:tcW w:w="1962" w:type="dxa"/>
            <w:vMerge w:val="restart"/>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rPr>
                <w:rStyle w:val="SpecialBold"/>
              </w:rPr>
              <w:t>Undertake preliminary design</w:t>
            </w: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2.1</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Undertake required mechanical design calculations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2.2</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Undertake the required heat transfer calculations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2.3</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Undertake relevant thermal expansion calculations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2.4</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Determine implications for refractory material selection</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2.5</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Liaise with refractory material selector</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2.6</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Prepare preliminary designs of component</w:t>
            </w:r>
          </w:p>
        </w:tc>
      </w:tr>
      <w:tr w:rsidTr="00B031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1FE" w:rsidP="00B031FE">
            <w:pPr>
              <w:pStyle w:val="BodyText"/>
            </w:pPr>
            <w:r w:rsidRPr="00B031FE">
              <w:t>3</w:t>
            </w:r>
          </w:p>
        </w:tc>
        <w:tc>
          <w:tcPr>
            <w:tcW w:w="1962" w:type="dxa"/>
            <w:vMerge w:val="restart"/>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rPr>
                <w:rStyle w:val="SpecialBold"/>
              </w:rPr>
              <w:t>Compare possible design solutions</w:t>
            </w: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3.1</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 xml:space="preserve">Compare the preliminary designs with the set of requirements </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3.2</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Rank possible design solutions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3.3</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Identify health, safety and environmental (HSE) risks of top ranked possible refractory designs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3.4</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Estimate the cost of top ranked possible refractory designs</w:t>
            </w:r>
          </w:p>
        </w:tc>
      </w:tr>
      <w:tr w:rsidTr="00B031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1FE" w:rsidP="00B031FE">
            <w:pPr>
              <w:pStyle w:val="BodyText"/>
            </w:pPr>
            <w:r w:rsidRPr="00B031FE">
              <w:t>4</w:t>
            </w:r>
          </w:p>
        </w:tc>
        <w:tc>
          <w:tcPr>
            <w:tcW w:w="1962" w:type="dxa"/>
            <w:vMerge w:val="restart"/>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rPr>
                <w:rStyle w:val="SpecialBold"/>
              </w:rPr>
              <w:t>Design refractory component</w:t>
            </w: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4.1</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Liaise with relevant stakeholders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4.2</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Determine customer issues of relevance to the refractory designs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4.3</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 xml:space="preserve">Determine manufacturing issues of relevance to the </w:t>
            </w:r>
            <w:r w:rsidRPr="00B031FE">
              <w:t>refractory designs</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4.4</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Review shortlist ranking</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4.5</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Recommend optimum refractory component design for the end use</w:t>
            </w:r>
          </w:p>
        </w:tc>
      </w:tr>
      <w:tr w:rsidTr="00B031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1FE" w:rsidP="00B031FE">
            <w:pPr>
              <w:pStyle w:val="BodyText"/>
            </w:pPr>
            <w:r w:rsidRPr="00B031FE">
              <w:t>5</w:t>
            </w:r>
          </w:p>
        </w:tc>
        <w:tc>
          <w:tcPr>
            <w:tcW w:w="1962" w:type="dxa"/>
            <w:vMerge w:val="restart"/>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rPr>
                <w:rStyle w:val="SpecialBold"/>
              </w:rPr>
              <w:t>Develop desi</w:t>
            </w:r>
            <w:r w:rsidRPr="00B031FE">
              <w:rPr>
                <w:rStyle w:val="SpecialBold"/>
              </w:rPr>
              <w:t>gn and technical specification for recommended refractory component</w:t>
            </w: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5.1</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Determine suitable format for design and specification</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5.2</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Prepare design and specification</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5.3</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Review specification with refractory material selector, production and customer</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5.4</w:t>
            </w:r>
          </w:p>
        </w:tc>
        <w:tc>
          <w:tcPr>
            <w:tcW w:w="561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Modify design and specification if required</w:t>
            </w:r>
          </w:p>
        </w:tc>
      </w:tr>
      <w:tr w:rsidTr="00B031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5.5</w:t>
            </w:r>
          </w:p>
        </w:tc>
        <w:tc>
          <w:tcPr>
            <w:tcW w:w="5610" w:type="dxa"/>
            <w:tcBorders>
              <w:top w:val="nil"/>
              <w:left w:val="nil"/>
              <w:bottom w:val="nil"/>
              <w:right w:val="nil"/>
            </w:tcBorders>
            <w:tcMar>
              <w:top w:w="0" w:type="dxa"/>
              <w:left w:w="62" w:type="dxa"/>
              <w:bottom w:w="0" w:type="dxa"/>
              <w:right w:w="62" w:type="dxa"/>
            </w:tcMar>
          </w:tcPr>
          <w:p w:rsidR="00000000" w:rsidRPr="00B031FE" w:rsidP="00B031FE">
            <w:pPr>
              <w:pStyle w:val="BodyText"/>
            </w:pPr>
            <w:r w:rsidRPr="00B031FE">
              <w:t>Publish design and specification in required format to required people/organisations</w:t>
            </w:r>
          </w:p>
        </w:tc>
      </w:tr>
    </w:tbl>
    <w:p w:rsidR="00000000" w:rsidRPr="00B031FE" w:rsidP="00B031FE">
      <w:pPr>
        <w:pStyle w:val="BodyText"/>
      </w:pPr>
    </w:p>
    <w:p w:rsidR="00000000" w:rsidRPr="00B031FE" w:rsidP="00B031FE">
      <w:pPr>
        <w:pStyle w:val="AllowPageBreak"/>
      </w:pPr>
    </w:p>
    <w:p w:rsidR="00000000" w:rsidRPr="00B031FE" w:rsidP="00B031FE">
      <w:pPr>
        <w:pStyle w:val="Heading1"/>
      </w:pPr>
      <w:bookmarkStart w:id="7" w:name="O_929424"/>
      <w:bookmarkEnd w:id="7"/>
      <w:r w:rsidRPr="00B031FE">
        <w:t>Foundation Skills</w:t>
      </w:r>
    </w:p>
    <w:p w:rsidR="00000000" w:rsidRPr="00B031FE" w:rsidP="00B031FE">
      <w:pPr>
        <w:pStyle w:val="BodyText"/>
      </w:pPr>
      <w:r w:rsidRPr="00B031FE">
        <w:t>This section describes those required skills (language, literacy and numeracy) that are essential to performance.</w:t>
      </w:r>
    </w:p>
    <w:p w:rsidR="00000000" w:rsidRPr="00B031FE" w:rsidP="00B031FE">
      <w:pPr>
        <w:pStyle w:val="BodyText"/>
      </w:pPr>
    </w:p>
    <w:p w:rsidR="00000000" w:rsidRPr="00B031FE" w:rsidP="00B031FE">
      <w:pPr>
        <w:pStyle w:val="BodyText"/>
      </w:pPr>
      <w:r w:rsidRPr="00B031FE">
        <w:t>Foundation skills essential to performance are explicit in the performance criteria of this unit of competency.</w:t>
      </w:r>
    </w:p>
    <w:p w:rsidR="00000000" w:rsidRPr="00B031FE" w:rsidP="00B031FE">
      <w:pPr>
        <w:pStyle w:val="AllowPageBreak"/>
      </w:pPr>
    </w:p>
    <w:p w:rsidR="00000000" w:rsidRPr="00B031FE" w:rsidP="00B031FE">
      <w:pPr>
        <w:pStyle w:val="Heading1"/>
      </w:pPr>
      <w:bookmarkStart w:id="8" w:name="O_929423"/>
      <w:bookmarkEnd w:id="8"/>
      <w:r w:rsidRPr="00B031FE">
        <w:t>Range of Con</w:t>
      </w:r>
      <w:r w:rsidRPr="00B031FE">
        <w:t>ditions</w:t>
      </w:r>
    </w:p>
    <w:tbl>
      <w:tblPr>
        <w:tblW w:w="0" w:type="auto"/>
        <w:tblCellMar>
          <w:left w:w="62" w:type="dxa"/>
          <w:right w:w="62" w:type="dxa"/>
        </w:tblCellMar>
        <w:tblLook w:val="0000"/>
      </w:tblPr>
      <w:tblGrid>
        <w:gridCol w:w="2241"/>
        <w:gridCol w:w="6955"/>
      </w:tblGrid>
      <w:tr w:rsidTr="004956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t>This field allows for different work environments and conditions that may affect performance. Essential operating conditions that may be present (depending on the work situation, needs of the candidate, accessibility of the item, and local industry</w:t>
            </w:r>
            <w:r w:rsidRPr="00B031FE">
              <w:t xml:space="preserve"> and regional contexts) are included.</w:t>
            </w:r>
          </w:p>
        </w:tc>
      </w:tr>
      <w:tr w:rsidTr="004956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31FE" w:rsidP="00B031FE">
            <w:pPr>
              <w:pStyle w:val="BodyText"/>
            </w:pPr>
            <w:r w:rsidRPr="00B031FE">
              <w:rPr>
                <w:rStyle w:val="SpecialBold"/>
              </w:rPr>
              <w:t>Regulatory framework</w:t>
            </w:r>
            <w:r w:rsidRPr="00B031FE">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031FE" w:rsidP="00B031FE">
            <w:pPr>
              <w:pStyle w:val="BodyText"/>
            </w:pPr>
            <w:r w:rsidRPr="00B031FE">
              <w:t>The latest version of all legislation, regulations, industry codes of practice and Australian/international standards, or the version specified by the local regulatory authority, must be used.</w:t>
            </w:r>
          </w:p>
          <w:p w:rsidR="00000000" w:rsidRPr="00B031FE" w:rsidP="00B031FE">
            <w:pPr>
              <w:pStyle w:val="BodyText"/>
            </w:pPr>
          </w:p>
          <w:p w:rsidR="00000000" w:rsidRPr="00B031FE" w:rsidP="00B031FE">
            <w:pPr>
              <w:pStyle w:val="BodyText"/>
            </w:pPr>
            <w:r w:rsidRPr="00B031FE">
              <w:t>Applicable legislation, regulations, standards and codes of practice include:</w:t>
            </w:r>
          </w:p>
          <w:p w:rsidR="00000000" w:rsidRPr="00B031FE" w:rsidP="00B031FE">
            <w:pPr>
              <w:pStyle w:val="ListBullet"/>
            </w:pPr>
            <w:r w:rsidRPr="00B031FE">
              <w:t>HSE legislation, regulations and codes of practice relevant to the workplace, equipment and production processes and hazardous materials</w:t>
            </w:r>
          </w:p>
          <w:p w:rsidR="00000000" w:rsidRPr="00B031FE" w:rsidP="00B031FE">
            <w:pPr>
              <w:pStyle w:val="ListBullet"/>
            </w:pPr>
            <w:r w:rsidRPr="00B031FE">
              <w:t>Australian/international standards rele</w:t>
            </w:r>
            <w:r w:rsidRPr="00B031FE">
              <w:t xml:space="preserve">vant to the materials being used and products being made </w:t>
            </w:r>
          </w:p>
          <w:p w:rsidR="00000000" w:rsidRPr="00B031FE" w:rsidP="00B031FE">
            <w:pPr>
              <w:pStyle w:val="ListBullet"/>
            </w:pPr>
            <w:r w:rsidRPr="00B031FE">
              <w:t>any relevant licence and certification requirements.</w:t>
            </w:r>
          </w:p>
          <w:p w:rsidR="00000000" w:rsidRPr="00B031FE" w:rsidP="00B031FE">
            <w:pPr>
              <w:pStyle w:val="BodyText"/>
            </w:pPr>
          </w:p>
          <w:p w:rsidR="00000000" w:rsidRPr="00B031FE" w:rsidP="00B031FE">
            <w:pPr>
              <w:pStyle w:val="BodyText"/>
            </w:pPr>
            <w:r w:rsidRPr="00B031FE">
              <w:t>All operations to which this unit applies are subject to stringent HSE requirements, which may be imposed through state/territory or federal leg</w:t>
            </w:r>
            <w:r w:rsidRPr="00B031FE">
              <w:t>islation, and these must not be compromised at any time. Where there is an apparent conflict between performance criteria and such requirements the legislative requirements take precedence.</w:t>
            </w:r>
          </w:p>
          <w:p w:rsidR="00000000" w:rsidP="00B031FE">
            <w:pPr>
              <w:pStyle w:val="BodyText"/>
              <w:rPr>
                <w:lang w:val="en-NZ"/>
              </w:rPr>
            </w:pPr>
          </w:p>
        </w:tc>
      </w:tr>
      <w:tr w:rsidTr="004956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1FE">
            <w:pPr>
              <w:pStyle w:val="BodyText"/>
              <w:rPr>
                <w:lang w:val="en-NZ"/>
              </w:rPr>
            </w:pPr>
            <w:r w:rsidRPr="00B031FE">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B031FE" w:rsidP="00B031FE">
            <w:pPr>
              <w:pStyle w:val="BodyText"/>
            </w:pPr>
            <w:r w:rsidRPr="00B031FE">
              <w:t>Identification of HSE and other risks includes consideration of:</w:t>
            </w:r>
          </w:p>
          <w:p w:rsidR="00000000" w:rsidRPr="00B031FE" w:rsidP="00B031FE">
            <w:pPr>
              <w:pStyle w:val="ListBullet"/>
            </w:pPr>
            <w:r w:rsidRPr="00B031FE">
              <w:t>health and safety risks</w:t>
            </w:r>
          </w:p>
          <w:p w:rsidR="00000000" w:rsidRPr="00B031FE" w:rsidP="00B031FE">
            <w:pPr>
              <w:pStyle w:val="ListBullet"/>
            </w:pPr>
            <w:r w:rsidRPr="00B031FE">
              <w:t>sustainability risks</w:t>
            </w:r>
          </w:p>
          <w:p w:rsidR="00000000" w:rsidRPr="00B031FE" w:rsidP="00B031FE">
            <w:pPr>
              <w:pStyle w:val="ListBullet"/>
            </w:pPr>
            <w:r w:rsidRPr="00B031FE">
              <w:t>regulatory risks</w:t>
            </w:r>
          </w:p>
          <w:p w:rsidR="00000000" w:rsidRPr="00B031FE" w:rsidP="00B031FE">
            <w:pPr>
              <w:pStyle w:val="ListBullet"/>
            </w:pPr>
            <w:r w:rsidRPr="00B031FE">
              <w:t>business risks.</w:t>
            </w:r>
          </w:p>
        </w:tc>
      </w:tr>
    </w:tbl>
    <w:p w:rsidR="00000000" w:rsidRPr="00B031FE" w:rsidP="00B031FE">
      <w:pPr>
        <w:pStyle w:val="BodyText"/>
      </w:pPr>
    </w:p>
    <w:p w:rsidR="00000000" w:rsidRPr="00B031FE" w:rsidP="00B031FE">
      <w:pPr>
        <w:pStyle w:val="AllowPageBreak"/>
      </w:pPr>
    </w:p>
    <w:p w:rsidR="00000000" w:rsidRPr="00B031FE" w:rsidP="00B031FE">
      <w:pPr>
        <w:pStyle w:val="Heading1"/>
      </w:pPr>
      <w:bookmarkStart w:id="9" w:name="O_929422"/>
      <w:bookmarkEnd w:id="9"/>
      <w:r w:rsidRPr="00B031FE">
        <w:t>Unit Mapping Information</w:t>
      </w:r>
    </w:p>
    <w:p w:rsidR="00000000" w:rsidRPr="00B031FE" w:rsidP="00B031FE">
      <w:pPr>
        <w:pStyle w:val="BodyText"/>
      </w:pPr>
      <w:r w:rsidRPr="00B031FE">
        <w:t>Release 1. Supersedes and is equivalent to PMC557093A Design a refra</w:t>
      </w:r>
      <w:r w:rsidRPr="00B031FE">
        <w:t>ctory/ceramic component</w:t>
      </w:r>
    </w:p>
    <w:p w:rsidR="00000000" w:rsidRPr="00B031FE" w:rsidP="00B031FE">
      <w:pPr>
        <w:pStyle w:val="AllowPageBreak"/>
      </w:pPr>
    </w:p>
    <w:p w:rsidR="00000000" w:rsidRPr="00B031FE" w:rsidP="00B031FE">
      <w:pPr>
        <w:pStyle w:val="Heading1"/>
      </w:pPr>
      <w:bookmarkStart w:id="10" w:name="O_929415"/>
      <w:bookmarkEnd w:id="10"/>
      <w:r w:rsidRPr="00B031FE">
        <w:t>Links</w:t>
      </w:r>
    </w:p>
    <w:p w:rsidR="00000000" w:rsidRPr="00B031FE" w:rsidP="00B031FE">
      <w:pPr>
        <w:pStyle w:val="BodyText"/>
      </w:pPr>
      <w:r w:rsidRPr="00B031FE">
        <w:t>MSA Training Package Implementation Guides - http://mskills.org.au/training-packages/info/</w:t>
      </w:r>
    </w:p>
    <w:p w:rsidR="00000000" w:rsidRPr="00B031FE" w:rsidP="00B031FE"/>
    <w:sectPr w:rsidSect="00B03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FE" w:rsidRPr="004956A7" w:rsidP="00495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A7" w:rsidP="00B03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956A7" w:rsidP="00B031F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56A7" w:rsidP="00B03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FE" w:rsidRPr="004956A7" w:rsidP="004956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A7" w:rsidRPr="002D2AF8" w:rsidP="00B031FE">
    <w:pPr>
      <w:pStyle w:val="Header"/>
      <w:framePr w:wrap="around"/>
    </w:pPr>
    <w:r>
      <w:fldChar w:fldCharType="begin"/>
    </w:r>
    <w:r>
      <w:instrText xml:space="preserve"> TITLE   \* MERGEFORMAT </w:instrText>
    </w:r>
    <w:r>
      <w:fldChar w:fldCharType="separate"/>
    </w:r>
    <w:r>
      <w:t>PMC557093 Design a refractory/ceramic component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956A7" w:rsidP="00B03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86B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4C4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1FE"/>
    <w:pPr>
      <w:spacing w:before="360" w:after="60"/>
      <w:outlineLvl w:val="0"/>
    </w:pPr>
    <w:rPr>
      <w:sz w:val="32"/>
    </w:rPr>
  </w:style>
  <w:style w:type="paragraph" w:styleId="Heading2">
    <w:name w:val="heading 2"/>
    <w:basedOn w:val="HeadingBase"/>
    <w:next w:val="BodyText"/>
    <w:link w:val="Heading2Char"/>
    <w:qFormat/>
    <w:rsid w:val="00B031FE"/>
    <w:pPr>
      <w:keepLines/>
      <w:spacing w:before="240" w:after="120"/>
      <w:outlineLvl w:val="1"/>
    </w:pPr>
    <w:rPr>
      <w:sz w:val="28"/>
      <w:szCs w:val="40"/>
    </w:rPr>
  </w:style>
  <w:style w:type="paragraph" w:styleId="Heading3">
    <w:name w:val="heading 3"/>
    <w:basedOn w:val="HeadingBase"/>
    <w:next w:val="BodyText"/>
    <w:link w:val="Heading3Char"/>
    <w:qFormat/>
    <w:rsid w:val="00B031FE"/>
    <w:pPr>
      <w:spacing w:before="180" w:after="120"/>
      <w:outlineLvl w:val="2"/>
    </w:pPr>
    <w:rPr>
      <w:spacing w:val="-10"/>
      <w:kern w:val="32"/>
    </w:rPr>
  </w:style>
  <w:style w:type="paragraph" w:styleId="Heading4">
    <w:name w:val="heading 4"/>
    <w:basedOn w:val="HeadingBase"/>
    <w:next w:val="BodyText"/>
    <w:link w:val="Heading4Char"/>
    <w:qFormat/>
    <w:rsid w:val="00B031FE"/>
    <w:pPr>
      <w:spacing w:before="160" w:after="120"/>
      <w:outlineLvl w:val="3"/>
    </w:pPr>
    <w:rPr>
      <w:sz w:val="22"/>
    </w:rPr>
  </w:style>
  <w:style w:type="paragraph" w:styleId="Heading5">
    <w:name w:val="heading 5"/>
    <w:basedOn w:val="HeadingBase"/>
    <w:next w:val="Normal"/>
    <w:link w:val="Heading5Char"/>
    <w:qFormat/>
    <w:rsid w:val="00B031FE"/>
    <w:pPr>
      <w:spacing w:before="80"/>
      <w:outlineLvl w:val="4"/>
    </w:pPr>
    <w:rPr>
      <w:color w:val="918585"/>
      <w:sz w:val="20"/>
    </w:rPr>
  </w:style>
  <w:style w:type="paragraph" w:styleId="Heading6">
    <w:name w:val="heading 6"/>
    <w:basedOn w:val="HeadingBase"/>
    <w:next w:val="Normal"/>
    <w:link w:val="Heading6Char"/>
    <w:qFormat/>
    <w:rsid w:val="00B031FE"/>
    <w:pPr>
      <w:spacing w:before="60"/>
      <w:outlineLvl w:val="5"/>
    </w:pPr>
    <w:rPr>
      <w:color w:val="918585"/>
      <w:sz w:val="20"/>
    </w:rPr>
  </w:style>
  <w:style w:type="paragraph" w:styleId="Heading7">
    <w:name w:val="heading 7"/>
    <w:basedOn w:val="Normal"/>
    <w:next w:val="Normal"/>
    <w:link w:val="Heading7Char"/>
    <w:qFormat/>
    <w:rsid w:val="00B031FE"/>
    <w:pPr>
      <w:ind w:left="720"/>
      <w:outlineLvl w:val="6"/>
    </w:pPr>
    <w:rPr>
      <w:i/>
    </w:rPr>
  </w:style>
  <w:style w:type="paragraph" w:styleId="Heading8">
    <w:name w:val="heading 8"/>
    <w:basedOn w:val="Normal"/>
    <w:next w:val="Normal"/>
    <w:link w:val="Heading8Char"/>
    <w:qFormat/>
    <w:rsid w:val="00B031FE"/>
    <w:pPr>
      <w:ind w:left="720"/>
      <w:outlineLvl w:val="7"/>
    </w:pPr>
    <w:rPr>
      <w:i/>
    </w:rPr>
  </w:style>
  <w:style w:type="paragraph" w:styleId="Heading9">
    <w:name w:val="heading 9"/>
    <w:basedOn w:val="Normal"/>
    <w:next w:val="Normal"/>
    <w:link w:val="Heading9Char"/>
    <w:qFormat/>
    <w:rsid w:val="00B031FE"/>
    <w:pPr>
      <w:ind w:left="720"/>
      <w:outlineLvl w:val="8"/>
    </w:pPr>
    <w:rPr>
      <w:i/>
    </w:rPr>
  </w:style>
  <w:style w:type="character" w:default="1" w:styleId="DefaultParagraphFont">
    <w:name w:val="Default Paragraph Font"/>
    <w:uiPriority w:val="1"/>
    <w:unhideWhenUsed/>
    <w:rsid w:val="00B03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1FE"/>
  </w:style>
  <w:style w:type="character" w:customStyle="1" w:styleId="Heading1Char">
    <w:name w:val="Heading 1 Char"/>
    <w:basedOn w:val="DefaultParagraphFont"/>
    <w:link w:val="Heading1"/>
    <w:rsid w:val="00B031FE"/>
    <w:rPr>
      <w:rFonts w:ascii="Times New Roman" w:eastAsia="Times New Roman" w:hAnsi="Times New Roman" w:cs="Times New Roman"/>
      <w:b/>
      <w:sz w:val="32"/>
      <w:szCs w:val="20"/>
      <w:lang w:eastAsia="en-US"/>
    </w:rPr>
  </w:style>
  <w:style w:type="paragraph" w:styleId="BodyText">
    <w:name w:val="Body Text"/>
    <w:basedOn w:val="Normal"/>
    <w:link w:val="BodyTextChar"/>
    <w:rsid w:val="00B031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31FE"/>
    <w:rPr>
      <w:rFonts w:ascii="Times New Roman" w:eastAsia="Times New Roman" w:hAnsi="Times New Roman" w:cs="Times New Roman"/>
      <w:sz w:val="24"/>
      <w:lang w:eastAsia="en-US"/>
    </w:rPr>
  </w:style>
  <w:style w:type="paragraph" w:styleId="ListBullet">
    <w:name w:val="List Bullet"/>
    <w:basedOn w:val="List"/>
    <w:rsid w:val="00B031FE"/>
    <w:pPr>
      <w:numPr>
        <w:numId w:val="12"/>
      </w:numPr>
      <w:tabs>
        <w:tab w:val="clear" w:pos="340"/>
      </w:tabs>
      <w:spacing w:before="40" w:after="40"/>
    </w:pPr>
  </w:style>
  <w:style w:type="character" w:customStyle="1" w:styleId="SpecialBold">
    <w:name w:val="Special Bold"/>
    <w:basedOn w:val="DefaultParagraphFont"/>
    <w:rsid w:val="00B031FE"/>
    <w:rPr>
      <w:b/>
      <w:spacing w:val="0"/>
    </w:rPr>
  </w:style>
  <w:style w:type="paragraph" w:customStyle="1" w:styleId="SuperHeading">
    <w:name w:val="SuperHeading"/>
    <w:basedOn w:val="Normal"/>
    <w:rsid w:val="00B031FE"/>
    <w:pPr>
      <w:spacing w:before="240" w:after="120"/>
      <w:outlineLvl w:val="0"/>
    </w:pPr>
    <w:rPr>
      <w:rFonts w:ascii="Times New Roman" w:hAnsi="Times New Roman"/>
      <w:b/>
      <w:sz w:val="32"/>
    </w:rPr>
  </w:style>
  <w:style w:type="paragraph" w:customStyle="1" w:styleId="AllowPageBreak">
    <w:name w:val="AllowPageBreak"/>
    <w:rsid w:val="00B03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3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1FE"/>
    <w:rPr>
      <w:rFonts w:ascii="Courier New" w:eastAsia="Times New Roman" w:hAnsi="Courier New" w:cs="Times New Roman"/>
      <w:i/>
      <w:szCs w:val="20"/>
      <w:lang w:eastAsia="en-US"/>
    </w:rPr>
  </w:style>
  <w:style w:type="paragraph" w:customStyle="1" w:styleId="HeadingBase">
    <w:name w:val="Heading Base"/>
    <w:rsid w:val="00B03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1FE"/>
    <w:pPr>
      <w:tabs>
        <w:tab w:val="right" w:leader="dot" w:pos="9072"/>
      </w:tabs>
      <w:ind w:left="567"/>
    </w:pPr>
    <w:rPr>
      <w:szCs w:val="22"/>
    </w:rPr>
  </w:style>
  <w:style w:type="paragraph" w:customStyle="1" w:styleId="TOCBase">
    <w:name w:val="TOC Base"/>
    <w:rsid w:val="00B03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1FE"/>
    <w:pPr>
      <w:tabs>
        <w:tab w:val="right" w:leader="dot" w:pos="9072"/>
      </w:tabs>
      <w:spacing w:before="40" w:after="40"/>
      <w:ind w:left="284"/>
    </w:pPr>
    <w:rPr>
      <w:rFonts w:ascii="Times New Roman" w:hAnsi="Times New Roman"/>
    </w:rPr>
  </w:style>
  <w:style w:type="paragraph" w:styleId="TOC1">
    <w:name w:val="toc 1"/>
    <w:basedOn w:val="TOCBase"/>
    <w:next w:val="Normal"/>
    <w:rsid w:val="00B03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1FE"/>
    <w:rPr>
      <w:rFonts w:ascii="Times New Roman" w:eastAsia="Times New Roman" w:hAnsi="Times New Roman" w:cs="Times New Roman"/>
      <w:sz w:val="16"/>
      <w:lang w:eastAsia="en-US"/>
    </w:rPr>
  </w:style>
  <w:style w:type="paragraph" w:styleId="Title">
    <w:name w:val="Title"/>
    <w:basedOn w:val="HeadingBase"/>
    <w:link w:val="TitleChar"/>
    <w:qFormat/>
    <w:rsid w:val="00B031FE"/>
    <w:pPr>
      <w:spacing w:before="5040"/>
      <w:jc w:val="center"/>
    </w:pPr>
    <w:rPr>
      <w:sz w:val="48"/>
      <w:szCs w:val="72"/>
      <w:lang w:val="en-US"/>
    </w:rPr>
  </w:style>
  <w:style w:type="character" w:customStyle="1" w:styleId="TitleChar">
    <w:name w:val="Title Char"/>
    <w:basedOn w:val="DefaultParagraphFont"/>
    <w:link w:val="Title"/>
    <w:rsid w:val="00B03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1FE"/>
    <w:pPr>
      <w:tabs>
        <w:tab w:val="left" w:pos="3600"/>
        <w:tab w:val="left" w:pos="3958"/>
      </w:tabs>
    </w:pPr>
  </w:style>
  <w:style w:type="paragraph" w:styleId="List">
    <w:name w:val="List"/>
    <w:basedOn w:val="BodyText"/>
    <w:next w:val="BodyText"/>
    <w:rsid w:val="00B031FE"/>
    <w:pPr>
      <w:tabs>
        <w:tab w:val="left" w:pos="340"/>
      </w:tabs>
      <w:spacing w:before="60" w:after="60"/>
      <w:ind w:left="340" w:hanging="340"/>
    </w:pPr>
  </w:style>
  <w:style w:type="paragraph" w:customStyle="1" w:styleId="Note">
    <w:name w:val="Note"/>
    <w:basedOn w:val="BodyText"/>
    <w:rsid w:val="00B03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1FE"/>
    <w:pPr>
      <w:framePr w:wrap="auto" w:hAnchor="text" w:y="6049"/>
    </w:pPr>
    <w:rPr>
      <w:color w:val="000000"/>
      <w:sz w:val="40"/>
    </w:rPr>
  </w:style>
  <w:style w:type="paragraph" w:customStyle="1" w:styleId="TOCTitle">
    <w:name w:val="TOCTitle"/>
    <w:basedOn w:val="Heading1"/>
    <w:rsid w:val="00B031FE"/>
    <w:pPr>
      <w:spacing w:after="240"/>
      <w:jc w:val="center"/>
      <w:outlineLvl w:val="9"/>
    </w:pPr>
    <w:rPr>
      <w:caps/>
    </w:rPr>
  </w:style>
  <w:style w:type="paragraph" w:customStyle="1" w:styleId="Version">
    <w:name w:val="Version"/>
    <w:rsid w:val="00B03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1FE"/>
    <w:pPr>
      <w:numPr>
        <w:numId w:val="13"/>
      </w:numPr>
      <w:tabs>
        <w:tab w:val="clear" w:pos="680"/>
      </w:tabs>
    </w:pPr>
  </w:style>
  <w:style w:type="paragraph" w:styleId="Index1">
    <w:name w:val="index 1"/>
    <w:basedOn w:val="Normal"/>
    <w:next w:val="Normal"/>
    <w:semiHidden/>
    <w:rsid w:val="00B031FE"/>
    <w:pPr>
      <w:keepNext w:val="0"/>
      <w:tabs>
        <w:tab w:val="right" w:pos="4176"/>
      </w:tabs>
      <w:ind w:left="198" w:hanging="198"/>
    </w:pPr>
    <w:rPr>
      <w:rFonts w:ascii="Garamond" w:hAnsi="Garamond"/>
    </w:rPr>
  </w:style>
  <w:style w:type="paragraph" w:styleId="IndexHeading">
    <w:name w:val="index heading"/>
    <w:basedOn w:val="Normal"/>
    <w:next w:val="Index1"/>
    <w:semiHidden/>
    <w:rsid w:val="00B031FE"/>
    <w:pPr>
      <w:spacing w:before="120" w:after="120"/>
    </w:pPr>
    <w:rPr>
      <w:rFonts w:ascii="Arial" w:hAnsi="Arial"/>
      <w:b/>
      <w:color w:val="918585"/>
      <w:sz w:val="24"/>
    </w:rPr>
  </w:style>
  <w:style w:type="paragraph" w:styleId="Header">
    <w:name w:val="header"/>
    <w:basedOn w:val="Normal"/>
    <w:link w:val="HeaderChar"/>
    <w:rsid w:val="00B03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1FE"/>
    <w:rPr>
      <w:rFonts w:ascii="Times New Roman" w:eastAsia="Times New Roman" w:hAnsi="Times New Roman" w:cs="Times New Roman"/>
      <w:sz w:val="16"/>
      <w:szCs w:val="20"/>
      <w:lang w:val="en-GB" w:eastAsia="en-US"/>
    </w:rPr>
  </w:style>
  <w:style w:type="paragraph" w:customStyle="1" w:styleId="Chapter">
    <w:name w:val="Chapter"/>
    <w:basedOn w:val="Normal"/>
    <w:rsid w:val="00B031FE"/>
    <w:pPr>
      <w:spacing w:before="240"/>
    </w:pPr>
    <w:rPr>
      <w:rFonts w:ascii="Times New Roman" w:hAnsi="Times New Roman"/>
      <w:smallCaps/>
      <w:spacing w:val="80"/>
      <w:sz w:val="28"/>
    </w:rPr>
  </w:style>
  <w:style w:type="paragraph" w:customStyle="1" w:styleId="InChapter">
    <w:name w:val="InChapter"/>
    <w:basedOn w:val="Heading3"/>
    <w:rsid w:val="00B031FE"/>
    <w:pPr>
      <w:spacing w:after="240"/>
      <w:outlineLvl w:val="9"/>
    </w:pPr>
    <w:rPr>
      <w:noProof/>
    </w:rPr>
  </w:style>
  <w:style w:type="paragraph" w:styleId="Index2">
    <w:name w:val="index 2"/>
    <w:basedOn w:val="Normal"/>
    <w:next w:val="Normal"/>
    <w:semiHidden/>
    <w:rsid w:val="00B031FE"/>
    <w:pPr>
      <w:tabs>
        <w:tab w:val="right" w:pos="4176"/>
      </w:tabs>
      <w:ind w:left="568" w:hanging="284"/>
    </w:pPr>
    <w:rPr>
      <w:rFonts w:ascii="Garamond" w:hAnsi="Garamond"/>
    </w:rPr>
  </w:style>
  <w:style w:type="paragraph" w:customStyle="1" w:styleId="Byline">
    <w:name w:val="Byline"/>
    <w:rsid w:val="00B03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1FE"/>
    <w:pPr>
      <w:tabs>
        <w:tab w:val="clear" w:pos="3600"/>
        <w:tab w:val="clear" w:pos="3958"/>
      </w:tabs>
      <w:jc w:val="right"/>
    </w:pPr>
  </w:style>
  <w:style w:type="character" w:styleId="Emphasis">
    <w:name w:val="Emphasis"/>
    <w:basedOn w:val="DefaultParagraphFont"/>
    <w:qFormat/>
    <w:rsid w:val="00B031FE"/>
    <w:rPr>
      <w:i/>
    </w:rPr>
  </w:style>
  <w:style w:type="paragraph" w:styleId="Caption">
    <w:name w:val="caption"/>
    <w:basedOn w:val="BodyText"/>
    <w:next w:val="Normal"/>
    <w:qFormat/>
    <w:rsid w:val="00B031FE"/>
    <w:pPr>
      <w:framePr w:w="2268" w:hSpace="181" w:vSpace="181" w:wrap="around" w:vAnchor="text" w:hAnchor="page" w:x="1135" w:y="285" w:anchorLock="1"/>
    </w:pPr>
    <w:rPr>
      <w:i/>
    </w:rPr>
  </w:style>
  <w:style w:type="paragraph" w:customStyle="1" w:styleId="MiniTOCTitle">
    <w:name w:val="MiniTOCTitle"/>
    <w:basedOn w:val="Heading4"/>
    <w:rsid w:val="00B031FE"/>
    <w:pPr>
      <w:spacing w:before="240"/>
      <w:outlineLvl w:val="9"/>
    </w:pPr>
    <w:rPr>
      <w:noProof/>
      <w:sz w:val="24"/>
    </w:rPr>
  </w:style>
  <w:style w:type="paragraph" w:customStyle="1" w:styleId="MiniTOCItem">
    <w:name w:val="MiniTOCItem"/>
    <w:basedOn w:val="ListBullet"/>
    <w:rsid w:val="00B031FE"/>
    <w:pPr>
      <w:numPr>
        <w:numId w:val="0"/>
      </w:numPr>
      <w:tabs>
        <w:tab w:val="right" w:leader="dot" w:pos="6521"/>
      </w:tabs>
      <w:spacing w:before="0" w:after="0"/>
    </w:pPr>
  </w:style>
  <w:style w:type="paragraph" w:customStyle="1" w:styleId="TOFTitle">
    <w:name w:val="TOFTitle"/>
    <w:basedOn w:val="TOCTitle"/>
    <w:rsid w:val="00B031FE"/>
  </w:style>
  <w:style w:type="paragraph" w:styleId="TableofFigures">
    <w:name w:val="table of figures"/>
    <w:basedOn w:val="Normal"/>
    <w:next w:val="Normal"/>
    <w:semiHidden/>
    <w:rsid w:val="00B031FE"/>
    <w:pPr>
      <w:tabs>
        <w:tab w:val="right" w:leader="dot" w:pos="9072"/>
      </w:tabs>
      <w:ind w:left="970" w:hanging="403"/>
    </w:pPr>
    <w:rPr>
      <w:rFonts w:ascii="Times New Roman" w:hAnsi="Times New Roman"/>
      <w:b/>
    </w:rPr>
  </w:style>
  <w:style w:type="paragraph" w:styleId="ListNumber">
    <w:name w:val="List Number"/>
    <w:basedOn w:val="List"/>
    <w:rsid w:val="00B031FE"/>
    <w:pPr>
      <w:numPr>
        <w:numId w:val="10"/>
      </w:numPr>
    </w:pPr>
  </w:style>
  <w:style w:type="character" w:customStyle="1" w:styleId="WingdingSymbols">
    <w:name w:val="Wingding Symbols"/>
    <w:rsid w:val="00B031FE"/>
    <w:rPr>
      <w:rFonts w:ascii="Wingdings" w:hAnsi="Wingdings"/>
    </w:rPr>
  </w:style>
  <w:style w:type="paragraph" w:customStyle="1" w:styleId="TableHeading">
    <w:name w:val="Table Heading"/>
    <w:basedOn w:val="HeadingBase"/>
    <w:rsid w:val="00B031FE"/>
    <w:pPr>
      <w:keepLines/>
      <w:pBdr>
        <w:bottom w:val="single" w:sz="6" w:space="1" w:color="918585"/>
      </w:pBdr>
      <w:spacing w:before="240"/>
    </w:pPr>
  </w:style>
  <w:style w:type="character" w:customStyle="1" w:styleId="HotSpot">
    <w:name w:val="HotSpot"/>
    <w:rsid w:val="00B031FE"/>
    <w:rPr>
      <w:color w:val="0033CC"/>
      <w:u w:val="none"/>
    </w:rPr>
  </w:style>
  <w:style w:type="paragraph" w:customStyle="1" w:styleId="BodyTextRight">
    <w:name w:val="Body Text Right"/>
    <w:basedOn w:val="BodyText"/>
    <w:rsid w:val="00B031FE"/>
    <w:pPr>
      <w:spacing w:before="0" w:after="0"/>
      <w:jc w:val="right"/>
    </w:pPr>
  </w:style>
  <w:style w:type="paragraph" w:styleId="Index3">
    <w:name w:val="index 3"/>
    <w:basedOn w:val="ListNumber2"/>
    <w:next w:val="Normal"/>
    <w:semiHidden/>
    <w:rsid w:val="00B031FE"/>
    <w:pPr>
      <w:numPr>
        <w:numId w:val="0"/>
      </w:numPr>
      <w:tabs>
        <w:tab w:val="right" w:leader="dot" w:pos="4176"/>
      </w:tabs>
    </w:pPr>
  </w:style>
  <w:style w:type="paragraph" w:styleId="ListNumber2">
    <w:name w:val="List Number 2"/>
    <w:basedOn w:val="List2"/>
    <w:rsid w:val="00B031FE"/>
    <w:pPr>
      <w:numPr>
        <w:numId w:val="9"/>
      </w:numPr>
      <w:tabs>
        <w:tab w:val="clear" w:pos="1060"/>
      </w:tabs>
    </w:pPr>
  </w:style>
  <w:style w:type="paragraph" w:customStyle="1" w:styleId="MarginNote">
    <w:name w:val="Margin Note"/>
    <w:basedOn w:val="BodyText"/>
    <w:rsid w:val="00B03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1FE"/>
    <w:rPr>
      <w:sz w:val="32"/>
    </w:rPr>
  </w:style>
  <w:style w:type="paragraph" w:customStyle="1" w:styleId="HeadingProcedure">
    <w:name w:val="Heading Procedure"/>
    <w:basedOn w:val="HeadingBase"/>
    <w:next w:val="Normal"/>
    <w:rsid w:val="00B031FE"/>
    <w:pPr>
      <w:tabs>
        <w:tab w:val="left" w:pos="0"/>
      </w:tabs>
      <w:spacing w:before="120" w:after="60"/>
    </w:pPr>
    <w:rPr>
      <w:i/>
      <w:color w:val="918585"/>
      <w:sz w:val="22"/>
    </w:rPr>
  </w:style>
  <w:style w:type="paragraph" w:customStyle="1" w:styleId="TableBodyText">
    <w:name w:val="Table Body Text"/>
    <w:basedOn w:val="BodyText"/>
    <w:rsid w:val="00B031FE"/>
    <w:pPr>
      <w:spacing w:before="60" w:after="60"/>
    </w:pPr>
  </w:style>
  <w:style w:type="paragraph" w:styleId="ListContinue">
    <w:name w:val="List Continue"/>
    <w:basedOn w:val="List"/>
    <w:rsid w:val="00B031FE"/>
    <w:pPr>
      <w:ind w:firstLine="0"/>
    </w:pPr>
  </w:style>
  <w:style w:type="paragraph" w:customStyle="1" w:styleId="ListNote">
    <w:name w:val="List Note"/>
    <w:basedOn w:val="List"/>
    <w:rsid w:val="00B031FE"/>
    <w:pPr>
      <w:pBdr>
        <w:top w:val="single" w:sz="6" w:space="2" w:color="918585"/>
        <w:bottom w:val="single" w:sz="6" w:space="2" w:color="918585"/>
      </w:pBdr>
      <w:tabs>
        <w:tab w:val="left" w:pos="1021"/>
      </w:tabs>
      <w:ind w:firstLine="0"/>
    </w:pPr>
  </w:style>
  <w:style w:type="paragraph" w:customStyle="1" w:styleId="Warning">
    <w:name w:val="Warning"/>
    <w:basedOn w:val="BodyText"/>
    <w:rsid w:val="00B031FE"/>
    <w:pPr>
      <w:shd w:val="clear" w:color="auto" w:fill="D9D9D9"/>
      <w:tabs>
        <w:tab w:val="left" w:pos="992"/>
      </w:tabs>
      <w:ind w:left="119" w:right="119"/>
    </w:pPr>
    <w:rPr>
      <w:sz w:val="20"/>
    </w:rPr>
  </w:style>
  <w:style w:type="paragraph" w:customStyle="1" w:styleId="MarginIcons">
    <w:name w:val="Margin Icons"/>
    <w:basedOn w:val="BodyText"/>
    <w:rsid w:val="00B03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1FE"/>
    <w:rPr>
      <w:rFonts w:ascii="Courier New" w:hAnsi="Courier New"/>
    </w:rPr>
  </w:style>
  <w:style w:type="paragraph" w:customStyle="1" w:styleId="NoteBullet">
    <w:name w:val="Note Bullet"/>
    <w:basedOn w:val="Note"/>
    <w:rsid w:val="00B031FE"/>
    <w:pPr>
      <w:tabs>
        <w:tab w:val="clear" w:pos="680"/>
      </w:tabs>
      <w:spacing w:before="60" w:after="60"/>
    </w:pPr>
  </w:style>
  <w:style w:type="paragraph" w:customStyle="1" w:styleId="SubHeading2">
    <w:name w:val="SubHeading2"/>
    <w:basedOn w:val="HeadingBase"/>
    <w:rsid w:val="00B031FE"/>
    <w:pPr>
      <w:spacing w:before="240" w:after="60"/>
    </w:pPr>
    <w:rPr>
      <w:sz w:val="20"/>
    </w:rPr>
  </w:style>
  <w:style w:type="paragraph" w:customStyle="1" w:styleId="SubHeading1">
    <w:name w:val="SubHeading1"/>
    <w:basedOn w:val="HeadingBase"/>
    <w:rsid w:val="00B031FE"/>
    <w:pPr>
      <w:spacing w:before="240" w:after="60"/>
    </w:pPr>
    <w:rPr>
      <w:color w:val="918585"/>
      <w:sz w:val="22"/>
    </w:rPr>
  </w:style>
  <w:style w:type="paragraph" w:customStyle="1" w:styleId="SideHeading">
    <w:name w:val="Side Heading"/>
    <w:basedOn w:val="HeadingBase"/>
    <w:rsid w:val="00B03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1FE"/>
    <w:pPr>
      <w:tabs>
        <w:tab w:val="num" w:pos="360"/>
      </w:tabs>
    </w:pPr>
  </w:style>
  <w:style w:type="paragraph" w:styleId="PlainText">
    <w:name w:val="Plain Text"/>
    <w:basedOn w:val="Normal"/>
    <w:link w:val="PlainTextChar"/>
    <w:rsid w:val="00B031FE"/>
    <w:rPr>
      <w:sz w:val="20"/>
    </w:rPr>
  </w:style>
  <w:style w:type="character" w:customStyle="1" w:styleId="PlainTextChar">
    <w:name w:val="Plain Text Char"/>
    <w:basedOn w:val="DefaultParagraphFont"/>
    <w:link w:val="PlainText"/>
    <w:rsid w:val="00B031FE"/>
    <w:rPr>
      <w:rFonts w:ascii="Courier New" w:eastAsia="Times New Roman" w:hAnsi="Courier New" w:cs="Times New Roman"/>
      <w:sz w:val="20"/>
      <w:szCs w:val="20"/>
      <w:lang w:eastAsia="en-US"/>
    </w:rPr>
  </w:style>
  <w:style w:type="character" w:customStyle="1" w:styleId="MenuOption">
    <w:name w:val="Menu Option"/>
    <w:basedOn w:val="DefaultParagraphFont"/>
    <w:rsid w:val="00B031FE"/>
    <w:rPr>
      <w:b/>
      <w:smallCaps/>
    </w:rPr>
  </w:style>
  <w:style w:type="paragraph" w:customStyle="1" w:styleId="TableListNumber">
    <w:name w:val="Table List Number"/>
    <w:basedOn w:val="ListNumber"/>
    <w:rsid w:val="00B031FE"/>
    <w:pPr>
      <w:numPr>
        <w:numId w:val="0"/>
      </w:numPr>
    </w:pPr>
  </w:style>
  <w:style w:type="paragraph" w:styleId="TOC4">
    <w:name w:val="toc 4"/>
    <w:basedOn w:val="TOCBase"/>
    <w:next w:val="Normal"/>
    <w:semiHidden/>
    <w:rsid w:val="00B031FE"/>
    <w:pPr>
      <w:tabs>
        <w:tab w:val="right" w:leader="dot" w:pos="9071"/>
      </w:tabs>
      <w:ind w:left="1701"/>
    </w:pPr>
  </w:style>
  <w:style w:type="paragraph" w:customStyle="1" w:styleId="ListAlpha">
    <w:name w:val="List Alpha"/>
    <w:basedOn w:val="List"/>
    <w:rsid w:val="00B031FE"/>
    <w:pPr>
      <w:numPr>
        <w:numId w:val="8"/>
      </w:numPr>
    </w:pPr>
  </w:style>
  <w:style w:type="paragraph" w:customStyle="1" w:styleId="ListAlpha2">
    <w:name w:val="List Alpha 2"/>
    <w:basedOn w:val="List2"/>
    <w:rsid w:val="00B031FE"/>
    <w:pPr>
      <w:numPr>
        <w:numId w:val="7"/>
      </w:numPr>
    </w:pPr>
  </w:style>
  <w:style w:type="paragraph" w:styleId="List2">
    <w:name w:val="List 2"/>
    <w:basedOn w:val="BodyText"/>
    <w:rsid w:val="00B031FE"/>
    <w:pPr>
      <w:tabs>
        <w:tab w:val="left" w:pos="680"/>
      </w:tabs>
      <w:spacing w:before="60" w:after="60"/>
      <w:ind w:left="680" w:hanging="340"/>
    </w:pPr>
  </w:style>
  <w:style w:type="paragraph" w:styleId="List3">
    <w:name w:val="List 3"/>
    <w:basedOn w:val="BodyText"/>
    <w:rsid w:val="00B031FE"/>
    <w:pPr>
      <w:tabs>
        <w:tab w:val="left" w:pos="1021"/>
      </w:tabs>
      <w:spacing w:before="60" w:after="60"/>
      <w:ind w:left="1020" w:hanging="340"/>
    </w:pPr>
  </w:style>
  <w:style w:type="paragraph" w:styleId="List4">
    <w:name w:val="List 4"/>
    <w:basedOn w:val="BodyText"/>
    <w:rsid w:val="00B031FE"/>
    <w:pPr>
      <w:tabs>
        <w:tab w:val="left" w:pos="1361"/>
      </w:tabs>
      <w:spacing w:before="60" w:after="60"/>
      <w:ind w:left="1361" w:hanging="340"/>
    </w:pPr>
  </w:style>
  <w:style w:type="paragraph" w:styleId="List5">
    <w:name w:val="List 5"/>
    <w:basedOn w:val="BodyText"/>
    <w:rsid w:val="00B031FE"/>
    <w:pPr>
      <w:tabs>
        <w:tab w:val="left" w:pos="1701"/>
      </w:tabs>
      <w:spacing w:before="60" w:after="60"/>
      <w:ind w:left="1701" w:hanging="340"/>
    </w:pPr>
  </w:style>
  <w:style w:type="paragraph" w:styleId="ListBullet3">
    <w:name w:val="List Bullet 3"/>
    <w:basedOn w:val="List3"/>
    <w:rsid w:val="00B031FE"/>
    <w:pPr>
      <w:numPr>
        <w:numId w:val="14"/>
      </w:numPr>
      <w:tabs>
        <w:tab w:val="clear" w:pos="1021"/>
      </w:tabs>
      <w:ind w:left="1037" w:hanging="357"/>
    </w:pPr>
  </w:style>
  <w:style w:type="paragraph" w:styleId="ListBullet4">
    <w:name w:val="List Bullet 4"/>
    <w:basedOn w:val="List4"/>
    <w:rsid w:val="00B031FE"/>
    <w:pPr>
      <w:numPr>
        <w:numId w:val="2"/>
      </w:numPr>
      <w:tabs>
        <w:tab w:val="clear" w:pos="1361"/>
      </w:tabs>
    </w:pPr>
  </w:style>
  <w:style w:type="paragraph" w:styleId="ListBullet5">
    <w:name w:val="List Bullet 5"/>
    <w:basedOn w:val="List5"/>
    <w:rsid w:val="00B031FE"/>
    <w:pPr>
      <w:numPr>
        <w:numId w:val="3"/>
      </w:numPr>
    </w:pPr>
  </w:style>
  <w:style w:type="paragraph" w:styleId="ListContinue2">
    <w:name w:val="List Continue 2"/>
    <w:basedOn w:val="List2"/>
    <w:rsid w:val="00B031FE"/>
    <w:pPr>
      <w:ind w:firstLine="0"/>
    </w:pPr>
  </w:style>
  <w:style w:type="paragraph" w:styleId="ListContinue3">
    <w:name w:val="List Continue 3"/>
    <w:basedOn w:val="List3"/>
    <w:rsid w:val="00B031FE"/>
    <w:pPr>
      <w:ind w:left="1021" w:firstLine="0"/>
    </w:pPr>
  </w:style>
  <w:style w:type="paragraph" w:styleId="ListContinue4">
    <w:name w:val="List Continue 4"/>
    <w:basedOn w:val="List4"/>
    <w:rsid w:val="00B031FE"/>
    <w:pPr>
      <w:ind w:firstLine="0"/>
    </w:pPr>
  </w:style>
  <w:style w:type="paragraph" w:styleId="ListContinue5">
    <w:name w:val="List Continue 5"/>
    <w:basedOn w:val="List5"/>
    <w:rsid w:val="00B031FE"/>
    <w:pPr>
      <w:ind w:firstLine="0"/>
    </w:pPr>
  </w:style>
  <w:style w:type="paragraph" w:styleId="ListNumber3">
    <w:name w:val="List Number 3"/>
    <w:basedOn w:val="List3"/>
    <w:rsid w:val="00B031FE"/>
    <w:pPr>
      <w:numPr>
        <w:numId w:val="4"/>
      </w:numPr>
    </w:pPr>
  </w:style>
  <w:style w:type="paragraph" w:styleId="ListNumber4">
    <w:name w:val="List Number 4"/>
    <w:basedOn w:val="List4"/>
    <w:rsid w:val="00B031FE"/>
    <w:pPr>
      <w:numPr>
        <w:numId w:val="5"/>
      </w:numPr>
    </w:pPr>
  </w:style>
  <w:style w:type="paragraph" w:styleId="ListNumber5">
    <w:name w:val="List Number 5"/>
    <w:basedOn w:val="List5"/>
    <w:rsid w:val="00B031FE"/>
    <w:pPr>
      <w:numPr>
        <w:numId w:val="6"/>
      </w:numPr>
    </w:pPr>
  </w:style>
  <w:style w:type="paragraph" w:styleId="BlockText">
    <w:name w:val="Block Text"/>
    <w:basedOn w:val="Normal"/>
    <w:rsid w:val="00B031FE"/>
    <w:pPr>
      <w:spacing w:after="120"/>
      <w:ind w:left="1440" w:right="1440"/>
    </w:pPr>
  </w:style>
  <w:style w:type="character" w:customStyle="1" w:styleId="Subscript">
    <w:name w:val="Subscript"/>
    <w:basedOn w:val="DefaultParagraphFont"/>
    <w:rsid w:val="00B031FE"/>
    <w:rPr>
      <w:sz w:val="16"/>
      <w:vertAlign w:val="subscript"/>
    </w:rPr>
  </w:style>
  <w:style w:type="character" w:customStyle="1" w:styleId="Superscript">
    <w:name w:val="Superscript"/>
    <w:basedOn w:val="DefaultParagraphFont"/>
    <w:rsid w:val="00B031FE"/>
    <w:rPr>
      <w:sz w:val="16"/>
      <w:vertAlign w:val="superscript"/>
    </w:rPr>
  </w:style>
  <w:style w:type="character" w:customStyle="1" w:styleId="Symbols">
    <w:name w:val="Symbols"/>
    <w:basedOn w:val="DefaultParagraphFont"/>
    <w:rsid w:val="00B031FE"/>
    <w:rPr>
      <w:rFonts w:ascii="Symbol" w:hAnsi="Symbol"/>
    </w:rPr>
  </w:style>
  <w:style w:type="character" w:customStyle="1" w:styleId="MenuOptions">
    <w:name w:val="Menu Options"/>
    <w:basedOn w:val="DefaultParagraphFont"/>
    <w:rsid w:val="00B031FE"/>
    <w:rPr>
      <w:rFonts w:ascii="Arial Narrow" w:hAnsi="Arial Narrow"/>
      <w:smallCaps/>
    </w:rPr>
  </w:style>
  <w:style w:type="character" w:customStyle="1" w:styleId="Buttons">
    <w:name w:val="Buttons"/>
    <w:basedOn w:val="DefaultParagraphFont"/>
    <w:rsid w:val="00B031FE"/>
    <w:rPr>
      <w:b/>
    </w:rPr>
  </w:style>
  <w:style w:type="character" w:customStyle="1" w:styleId="Underlined">
    <w:name w:val="Underlined"/>
    <w:basedOn w:val="DefaultParagraphFont"/>
    <w:rsid w:val="00B031FE"/>
    <w:rPr>
      <w:u w:val="single"/>
    </w:rPr>
  </w:style>
  <w:style w:type="paragraph" w:customStyle="1" w:styleId="TableBodyTextRight">
    <w:name w:val="Table Body Text Right"/>
    <w:basedOn w:val="TableBodyText"/>
    <w:rsid w:val="00B031FE"/>
    <w:pPr>
      <w:widowControl w:val="0"/>
      <w:autoSpaceDE w:val="0"/>
      <w:autoSpaceDN w:val="0"/>
      <w:adjustRightInd w:val="0"/>
      <w:jc w:val="right"/>
    </w:pPr>
    <w:rPr>
      <w:rFonts w:cs="Arial"/>
      <w:szCs w:val="18"/>
    </w:rPr>
  </w:style>
  <w:style w:type="paragraph" w:customStyle="1" w:styleId="CopyrightText">
    <w:name w:val="Copyright Text"/>
    <w:basedOn w:val="BodyText"/>
    <w:rsid w:val="00B031FE"/>
    <w:rPr>
      <w:sz w:val="18"/>
    </w:rPr>
  </w:style>
  <w:style w:type="paragraph" w:customStyle="1" w:styleId="BodySmallRight">
    <w:name w:val="Body Small Right"/>
    <w:basedOn w:val="BodyTextRight"/>
    <w:rsid w:val="00B031FE"/>
    <w:rPr>
      <w:sz w:val="18"/>
      <w:szCs w:val="18"/>
    </w:rPr>
  </w:style>
  <w:style w:type="paragraph" w:customStyle="1" w:styleId="MarginEdition">
    <w:name w:val="Margin Edition"/>
    <w:basedOn w:val="MarginNote"/>
    <w:rsid w:val="00B031FE"/>
    <w:pPr>
      <w:spacing w:before="0" w:after="0"/>
    </w:pPr>
    <w:rPr>
      <w:rFonts w:ascii="Times New Roman" w:hAnsi="Times New Roman"/>
      <w:color w:val="999999"/>
    </w:rPr>
  </w:style>
  <w:style w:type="paragraph" w:customStyle="1" w:styleId="Spacer">
    <w:name w:val="Spacer"/>
    <w:basedOn w:val="Normal"/>
    <w:rsid w:val="00B031FE"/>
    <w:rPr>
      <w:sz w:val="2"/>
      <w:szCs w:val="2"/>
    </w:rPr>
  </w:style>
  <w:style w:type="character" w:customStyle="1" w:styleId="Small">
    <w:name w:val="Small"/>
    <w:basedOn w:val="DefaultParagraphFont"/>
    <w:rsid w:val="00B031FE"/>
    <w:rPr>
      <w:sz w:val="16"/>
    </w:rPr>
  </w:style>
  <w:style w:type="paragraph" w:customStyle="1" w:styleId="WideTable">
    <w:name w:val="Wide Table"/>
    <w:basedOn w:val="Normal"/>
    <w:rsid w:val="00B031FE"/>
    <w:pPr>
      <w:ind w:left="-1418"/>
    </w:pPr>
    <w:rPr>
      <w:sz w:val="2"/>
      <w:szCs w:val="2"/>
    </w:rPr>
  </w:style>
  <w:style w:type="character" w:styleId="PageNumber">
    <w:name w:val="page number"/>
    <w:basedOn w:val="DefaultParagraphFont"/>
    <w:rsid w:val="00B031FE"/>
  </w:style>
  <w:style w:type="paragraph" w:styleId="Quote">
    <w:name w:val="Quote"/>
    <w:basedOn w:val="Heading1"/>
    <w:link w:val="QuoteChar"/>
    <w:qFormat/>
    <w:rsid w:val="00B031FE"/>
    <w:rPr>
      <w:b w:val="0"/>
      <w:sz w:val="72"/>
      <w:szCs w:val="72"/>
      <w:lang w:val="en-NZ"/>
    </w:rPr>
  </w:style>
  <w:style w:type="character" w:customStyle="1" w:styleId="QuoteChar">
    <w:name w:val="Quote Char"/>
    <w:basedOn w:val="DefaultParagraphFont"/>
    <w:link w:val="Quote"/>
    <w:rsid w:val="00B03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1FE"/>
    <w:pPr>
      <w:pageBreakBefore/>
    </w:pPr>
  </w:style>
  <w:style w:type="paragraph" w:customStyle="1" w:styleId="Border">
    <w:name w:val="Border"/>
    <w:basedOn w:val="Normal"/>
    <w:qFormat/>
    <w:rsid w:val="00B03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1FE"/>
    <w:rPr>
      <w:b/>
      <w:bCs/>
      <w:i/>
      <w:iCs/>
      <w:color w:val="auto"/>
    </w:rPr>
  </w:style>
  <w:style w:type="paragraph" w:styleId="IntenseQuote">
    <w:name w:val="Intense Quote"/>
    <w:basedOn w:val="Normal"/>
    <w:next w:val="Normal"/>
    <w:link w:val="IntenseQuoteChar"/>
    <w:uiPriority w:val="30"/>
    <w:qFormat/>
    <w:rsid w:val="00B03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1FE"/>
    <w:rPr>
      <w:smallCaps/>
      <w:color w:val="auto"/>
      <w:u w:val="single"/>
    </w:rPr>
  </w:style>
  <w:style w:type="character" w:styleId="IntenseReference">
    <w:name w:val="Intense Reference"/>
    <w:basedOn w:val="DefaultParagraphFont"/>
    <w:uiPriority w:val="32"/>
    <w:qFormat/>
    <w:rsid w:val="00B031FE"/>
    <w:rPr>
      <w:b/>
      <w:bCs/>
      <w:smallCaps/>
      <w:color w:val="auto"/>
      <w:spacing w:val="5"/>
      <w:u w:val="single"/>
    </w:rPr>
  </w:style>
  <w:style w:type="paragraph" w:customStyle="1" w:styleId="2ColumnHeading">
    <w:name w:val="2Column Heading"/>
    <w:basedOn w:val="BodyText"/>
    <w:qFormat/>
    <w:rsid w:val="00B031FE"/>
    <w:pPr>
      <w:spacing w:after="60"/>
      <w:ind w:left="-2268"/>
    </w:pPr>
    <w:rPr>
      <w:b/>
    </w:rPr>
  </w:style>
  <w:style w:type="paragraph" w:customStyle="1" w:styleId="Heading1TOC">
    <w:name w:val="Heading1 TOC"/>
    <w:basedOn w:val="Normal"/>
    <w:qFormat/>
    <w:rsid w:val="00B031FE"/>
    <w:pPr>
      <w:spacing w:before="240" w:after="120"/>
    </w:pPr>
    <w:rPr>
      <w:rFonts w:ascii="Times New Roman" w:hAnsi="Times New Roman"/>
      <w:b/>
      <w:sz w:val="32"/>
    </w:rPr>
  </w:style>
  <w:style w:type="paragraph" w:customStyle="1" w:styleId="Heading2TOC">
    <w:name w:val="Heading2 TOC"/>
    <w:basedOn w:val="Normal"/>
    <w:qFormat/>
    <w:rsid w:val="00B031FE"/>
    <w:pPr>
      <w:spacing w:before="240" w:after="60"/>
    </w:pPr>
    <w:rPr>
      <w:rFonts w:ascii="Times New Roman" w:hAnsi="Times New Roman"/>
      <w:b/>
      <w:sz w:val="28"/>
    </w:rPr>
  </w:style>
  <w:style w:type="character" w:customStyle="1" w:styleId="Underline">
    <w:name w:val="Underline"/>
    <w:basedOn w:val="DefaultParagraphFont"/>
    <w:qFormat/>
    <w:rsid w:val="00B031FE"/>
    <w:rPr>
      <w:u w:val="single"/>
    </w:rPr>
  </w:style>
  <w:style w:type="character" w:customStyle="1" w:styleId="BoldandItalics">
    <w:name w:val="Bold and Italics"/>
    <w:qFormat/>
    <w:rsid w:val="00B031FE"/>
    <w:rPr>
      <w:b/>
      <w:i/>
      <w:u w:val="none"/>
    </w:rPr>
  </w:style>
  <w:style w:type="paragraph" w:styleId="BalloonText">
    <w:name w:val="Balloon Text"/>
    <w:basedOn w:val="Normal"/>
    <w:link w:val="BalloonTextChar"/>
    <w:rsid w:val="00B031FE"/>
    <w:rPr>
      <w:rFonts w:ascii="Tahoma" w:hAnsi="Tahoma" w:cs="Tahoma"/>
      <w:sz w:val="16"/>
      <w:szCs w:val="16"/>
    </w:rPr>
  </w:style>
  <w:style w:type="character" w:customStyle="1" w:styleId="BalloonTextChar">
    <w:name w:val="Balloon Text Char"/>
    <w:basedOn w:val="DefaultParagraphFont"/>
    <w:link w:val="BalloonText"/>
    <w:rsid w:val="00B03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1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3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1FE"/>
    <w:rPr>
      <w:b/>
      <w:color w:val="660033"/>
      <w:spacing w:val="0"/>
    </w:rPr>
  </w:style>
  <w:style w:type="paragraph" w:customStyle="1" w:styleId="Nameditemlist">
    <w:name w:val="Named item list"/>
    <w:basedOn w:val="BodyText"/>
    <w:qFormat/>
    <w:rsid w:val="00B031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4305</Characters>
  <Application>Microsoft Office Word</Application>
  <DocSecurity>0</DocSecurity>
  <Lines>217</Lines>
  <Paragraphs>107</Paragraphs>
  <ScaleCrop>false</ScaleCrop>
  <Company>Author-it Software Corporation Ltd.</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PMC557093 Design a refractory/ceramic component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2016-06-22T08:40:00Z</dcterms:created>
  <dcterms:modified xsi:type="dcterms:W3CDTF">2016-06-22T08:40:00Z</dcterms:modified>
</cp:coreProperties>
</file>