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89C" w:rsidP="0078189C">
      <w:pPr>
        <w:pStyle w:val="Title"/>
      </w:pPr>
      <w:r>
        <w:fldChar w:fldCharType="begin"/>
      </w:r>
      <w:r>
        <w:instrText xml:space="preserve"> TITLE   \* MERGEFORMAT </w:instrText>
      </w:r>
      <w:r>
        <w:fldChar w:fldCharType="separate"/>
      </w:r>
      <w:r>
        <w:t>Assessment Requirements for PMC557093 Design a refractory/ceramic component</w:t>
      </w:r>
      <w:r>
        <w:fldChar w:fldCharType="end"/>
      </w:r>
    </w:p>
    <w:p w:rsidR="0078189C" w:rsidP="0078189C">
      <w:pPr>
        <w:pStyle w:val="Version"/>
        <w:sectPr w:rsidSect="00F530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017" w:rsidP="00F53017">
      <w:pPr>
        <w:pStyle w:val="SuperHeading"/>
      </w:pPr>
      <w:r w:rsidRPr="00F53017">
        <w:t>Assessment Requirements for PMC557093 Design a refractory/ceramic component</w:t>
      </w:r>
    </w:p>
    <w:p w:rsidR="00000000" w:rsidRPr="00F53017" w:rsidP="00F53017">
      <w:pPr>
        <w:pStyle w:val="Heading1"/>
      </w:pPr>
      <w:bookmarkStart w:id="1" w:name="O_929417"/>
      <w:bookmarkEnd w:id="1"/>
      <w:r w:rsidRPr="00F53017">
        <w:t>Modification History</w:t>
      </w:r>
    </w:p>
    <w:p w:rsidR="00000000" w:rsidRPr="00F53017" w:rsidP="00F53017">
      <w:pPr>
        <w:pStyle w:val="BodyText"/>
      </w:pPr>
      <w:r w:rsidRPr="00F53017">
        <w:t>Release 1. Supersedes and is equivalent to PMC557093A Design a refractory/ceramic component</w:t>
      </w:r>
    </w:p>
    <w:p w:rsidR="00000000" w:rsidRPr="00F53017" w:rsidP="00F53017">
      <w:pPr>
        <w:pStyle w:val="AllowPageBreak"/>
      </w:pPr>
    </w:p>
    <w:p w:rsidR="00000000" w:rsidRPr="00F53017" w:rsidP="00F53017">
      <w:pPr>
        <w:pStyle w:val="Heading1"/>
      </w:pPr>
      <w:bookmarkStart w:id="2" w:name="O_929420"/>
      <w:bookmarkEnd w:id="2"/>
      <w:r w:rsidRPr="00F53017">
        <w:t>Performance Evidence</w:t>
      </w:r>
    </w:p>
    <w:p w:rsidR="00000000" w:rsidRPr="00F53017" w:rsidP="00F53017">
      <w:pPr>
        <w:pStyle w:val="BodyText"/>
      </w:pPr>
      <w:r w:rsidRPr="00F53017">
        <w:t>Evidence required to demonstrate competence in this unit must be relevant to and satisfy the requirements of the elements and performance criteria and demonstrate the ability to:</w:t>
      </w:r>
    </w:p>
    <w:p w:rsidR="00000000" w:rsidRPr="00F53017" w:rsidP="00F53017">
      <w:pPr>
        <w:pStyle w:val="ListBullet"/>
      </w:pPr>
      <w:r w:rsidRPr="00F53017">
        <w:t xml:space="preserve">analyse and interpret technical reports, technical specifications and data </w:t>
      </w:r>
    </w:p>
    <w:p w:rsidR="00000000" w:rsidRPr="00F53017" w:rsidP="00F53017">
      <w:pPr>
        <w:pStyle w:val="ListBullet"/>
      </w:pPr>
      <w:r w:rsidRPr="00F53017">
        <w:t>confirm requirements for refractory end use conditions, including:</w:t>
      </w:r>
    </w:p>
    <w:p w:rsidR="00000000" w:rsidRPr="00F53017" w:rsidP="00F53017">
      <w:pPr>
        <w:pStyle w:val="ListBullet2"/>
      </w:pPr>
      <w:r w:rsidRPr="00F53017">
        <w:t>surface temperature of refractory</w:t>
      </w:r>
    </w:p>
    <w:p w:rsidR="00000000" w:rsidRPr="00F53017" w:rsidP="00F53017">
      <w:pPr>
        <w:pStyle w:val="ListBullet2"/>
      </w:pPr>
      <w:r w:rsidRPr="00F53017">
        <w:t>required temperature gradient through refractory/outside surface temperature</w:t>
      </w:r>
    </w:p>
    <w:p w:rsidR="00000000" w:rsidRPr="00F53017" w:rsidP="00F53017">
      <w:pPr>
        <w:pStyle w:val="ListBullet2"/>
      </w:pPr>
      <w:r w:rsidRPr="00F53017">
        <w:t>chemical condition (e.g. pH)</w:t>
      </w:r>
    </w:p>
    <w:p w:rsidR="00000000" w:rsidRPr="00F53017" w:rsidP="00F53017">
      <w:pPr>
        <w:pStyle w:val="ListBullet2"/>
      </w:pPr>
      <w:r w:rsidRPr="00F53017">
        <w:t>mechanical condition (e.g. impingement)</w:t>
      </w:r>
    </w:p>
    <w:p w:rsidR="00000000" w:rsidRPr="00F53017" w:rsidP="00F53017">
      <w:pPr>
        <w:pStyle w:val="ListBullet2"/>
      </w:pPr>
      <w:r w:rsidRPr="00F53017">
        <w:t>temperat</w:t>
      </w:r>
      <w:r w:rsidRPr="00F53017">
        <w:t>ure or other cycling</w:t>
      </w:r>
    </w:p>
    <w:p w:rsidR="00000000" w:rsidRPr="00F53017" w:rsidP="00F53017">
      <w:pPr>
        <w:pStyle w:val="ListBullet"/>
      </w:pPr>
      <w:r w:rsidRPr="00F53017">
        <w:t xml:space="preserve">communicate technical information verbally and in writing/drawings </w:t>
      </w:r>
    </w:p>
    <w:p w:rsidR="00000000" w:rsidRPr="00F53017" w:rsidP="00F53017">
      <w:pPr>
        <w:pStyle w:val="ListBullet"/>
      </w:pPr>
      <w:r w:rsidRPr="00F53017">
        <w:t>communicate with internal and external stakeholders, including one or more of:</w:t>
      </w:r>
    </w:p>
    <w:p w:rsidR="00000000" w:rsidRPr="00F53017" w:rsidP="00F53017">
      <w:pPr>
        <w:pStyle w:val="ListBullet2"/>
      </w:pPr>
      <w:r w:rsidRPr="00F53017">
        <w:t>customer representatives</w:t>
      </w:r>
    </w:p>
    <w:p w:rsidR="00000000" w:rsidRPr="00F53017" w:rsidP="00F53017">
      <w:pPr>
        <w:pStyle w:val="ListBullet2"/>
      </w:pPr>
      <w:r w:rsidRPr="00F53017">
        <w:t>technical experts</w:t>
      </w:r>
    </w:p>
    <w:p w:rsidR="00000000" w:rsidRPr="00F53017" w:rsidP="00F53017">
      <w:pPr>
        <w:pStyle w:val="ListBullet2"/>
      </w:pPr>
      <w:r w:rsidRPr="00F53017">
        <w:t>regulators</w:t>
      </w:r>
    </w:p>
    <w:p w:rsidR="00000000" w:rsidRPr="00F53017" w:rsidP="00F53017">
      <w:pPr>
        <w:pStyle w:val="ListBullet2"/>
      </w:pPr>
      <w:r w:rsidRPr="00F53017">
        <w:t>management</w:t>
      </w:r>
    </w:p>
    <w:p w:rsidR="00000000" w:rsidRPr="00F53017" w:rsidP="00F53017">
      <w:pPr>
        <w:pStyle w:val="ListBullet2"/>
      </w:pPr>
      <w:r w:rsidRPr="00F53017">
        <w:t xml:space="preserve">refractory material selector </w:t>
      </w:r>
    </w:p>
    <w:p w:rsidR="00000000" w:rsidRPr="00F53017" w:rsidP="00F53017">
      <w:pPr>
        <w:pStyle w:val="ListBullet2"/>
      </w:pPr>
      <w:r w:rsidRPr="00F53017">
        <w:t>refractory installer</w:t>
      </w:r>
    </w:p>
    <w:p w:rsidR="00000000" w:rsidRPr="00F53017" w:rsidP="00F53017">
      <w:pPr>
        <w:pStyle w:val="ListBullet"/>
      </w:pPr>
      <w:r w:rsidRPr="00F53017">
        <w:t>determine optimum refractory installation by evaluating criteria, including:</w:t>
      </w:r>
    </w:p>
    <w:p w:rsidR="00000000" w:rsidRPr="00F53017" w:rsidP="00F53017">
      <w:pPr>
        <w:pStyle w:val="ListBullet2"/>
      </w:pPr>
      <w:r w:rsidRPr="00F53017">
        <w:t>alignment to technical requirements of the end use</w:t>
      </w:r>
    </w:p>
    <w:p w:rsidR="00000000" w:rsidRPr="00F53017" w:rsidP="00F53017">
      <w:pPr>
        <w:pStyle w:val="ListBullet2"/>
      </w:pPr>
      <w:r w:rsidRPr="00F53017">
        <w:t>preliminary design calculations</w:t>
      </w:r>
    </w:p>
    <w:p w:rsidR="00000000" w:rsidRPr="00F53017" w:rsidP="00F53017">
      <w:pPr>
        <w:pStyle w:val="ListBullet2"/>
      </w:pPr>
      <w:r w:rsidRPr="00F53017">
        <w:t xml:space="preserve">installation, repair or removal issues </w:t>
      </w:r>
    </w:p>
    <w:p w:rsidR="00000000" w:rsidRPr="00F53017" w:rsidP="00F53017">
      <w:pPr>
        <w:pStyle w:val="ListBullet2"/>
      </w:pPr>
      <w:r w:rsidRPr="00F53017">
        <w:t>cos</w:t>
      </w:r>
      <w:r w:rsidRPr="00F53017">
        <w:t>t (material, manufacturing, installation, repair, life cycle)</w:t>
      </w:r>
    </w:p>
    <w:p w:rsidR="00000000" w:rsidRPr="00F53017" w:rsidP="00F53017">
      <w:pPr>
        <w:pStyle w:val="ListBullet2"/>
      </w:pPr>
      <w:r w:rsidRPr="00F53017">
        <w:t>health, safety and environmental (HSE) risks (manufacture, installation, use, repair, removal and disposal)</w:t>
      </w:r>
    </w:p>
    <w:p w:rsidR="00000000" w:rsidRPr="00F53017" w:rsidP="00F53017">
      <w:pPr>
        <w:pStyle w:val="ListBullet2"/>
      </w:pPr>
      <w:r w:rsidRPr="00F53017">
        <w:t xml:space="preserve">relative benefits/costs/risks of block/precast, monolithic/castable, gunite/shotcrete, refractory coating and multilayer (e.g. hard face over insulating refractory) refractory linings </w:t>
      </w:r>
    </w:p>
    <w:p w:rsidR="00000000" w:rsidRPr="00F53017" w:rsidP="00F53017">
      <w:pPr>
        <w:pStyle w:val="ListBullet"/>
      </w:pPr>
      <w:r w:rsidRPr="00F53017">
        <w:t xml:space="preserve">negotiate with relevant stakeholders and document agreed requirements </w:t>
      </w:r>
      <w:r w:rsidRPr="00F53017">
        <w:t xml:space="preserve">and design and technical specifications </w:t>
      </w:r>
    </w:p>
    <w:p w:rsidR="00000000" w:rsidRPr="00F53017" w:rsidP="00F53017">
      <w:pPr>
        <w:pStyle w:val="ListBullet"/>
      </w:pPr>
      <w:r w:rsidRPr="00F53017">
        <w:t>apply complex and/or theoretical mathematical calculations</w:t>
      </w:r>
    </w:p>
    <w:p w:rsidR="00000000" w:rsidRPr="00F53017" w:rsidP="00F53017">
      <w:pPr>
        <w:pStyle w:val="ListBullet"/>
      </w:pPr>
      <w:r w:rsidRPr="00F53017">
        <w:t xml:space="preserve">solve complex problems to determine design and specification which best deliver the technical requirement at the lowest cost and the least HSE risk </w:t>
      </w:r>
    </w:p>
    <w:p w:rsidR="00000000" w:rsidRPr="00F53017" w:rsidP="00F53017">
      <w:pPr>
        <w:pStyle w:val="ListBullet"/>
      </w:pPr>
      <w:r w:rsidRPr="00F53017">
        <w:t>develop</w:t>
      </w:r>
      <w:r w:rsidRPr="00F53017">
        <w:t xml:space="preserve"> technical drawings manually or with computer-aided drafting (CAD).</w:t>
      </w:r>
    </w:p>
    <w:p w:rsidR="00000000" w:rsidRPr="00F53017" w:rsidP="00F53017">
      <w:pPr>
        <w:pStyle w:val="AllowPageBreak"/>
      </w:pPr>
    </w:p>
    <w:p w:rsidR="00000000" w:rsidRPr="00F53017" w:rsidP="00F53017">
      <w:pPr>
        <w:pStyle w:val="Heading1"/>
      </w:pPr>
      <w:bookmarkStart w:id="3" w:name="O_929419"/>
      <w:bookmarkEnd w:id="3"/>
      <w:r w:rsidRPr="00F53017">
        <w:t>Knowledge Evidence</w:t>
      </w:r>
    </w:p>
    <w:p w:rsidR="00000000" w:rsidRPr="00F53017" w:rsidP="00F53017">
      <w:pPr>
        <w:pStyle w:val="BodyText"/>
      </w:pPr>
      <w:r w:rsidRPr="00F53017">
        <w:t>Must provide evidence that demonstrates knowledge relevant to their job sufficient to fulfil their job role, including knowledge of:</w:t>
      </w:r>
    </w:p>
    <w:p w:rsidR="00000000" w:rsidRPr="00F53017" w:rsidP="00F53017">
      <w:pPr>
        <w:pStyle w:val="ListBullet"/>
      </w:pPr>
      <w:r w:rsidRPr="00F53017">
        <w:t xml:space="preserve">properties of all </w:t>
      </w:r>
      <w:r w:rsidRPr="00F53017">
        <w:t>common refractory materials</w:t>
      </w:r>
    </w:p>
    <w:p w:rsidR="00000000" w:rsidRPr="00F53017" w:rsidP="00F53017">
      <w:pPr>
        <w:pStyle w:val="ListBullet"/>
      </w:pPr>
      <w:r w:rsidRPr="00F53017">
        <w:t>typical limitations and applications of all common refractory materials when used as components</w:t>
      </w:r>
    </w:p>
    <w:p w:rsidR="00000000" w:rsidRPr="00F53017" w:rsidP="00F53017">
      <w:pPr>
        <w:pStyle w:val="ListBullet"/>
      </w:pPr>
      <w:r w:rsidRPr="00F53017">
        <w:t>manufacturing methods for refractory components and their advantages, disadvantages, typical uses and limitations</w:t>
      </w:r>
    </w:p>
    <w:p w:rsidR="00000000" w:rsidRPr="00F53017" w:rsidP="00F53017">
      <w:pPr>
        <w:pStyle w:val="ListBullet"/>
      </w:pPr>
      <w:r w:rsidRPr="00F53017">
        <w:t>heat transfer calc</w:t>
      </w:r>
      <w:r w:rsidRPr="00F53017">
        <w:t>ulations (resistances in series and parallel)</w:t>
      </w:r>
    </w:p>
    <w:p w:rsidR="00000000" w:rsidRPr="00F53017" w:rsidP="00F53017">
      <w:pPr>
        <w:pStyle w:val="ListBullet"/>
      </w:pPr>
      <w:r w:rsidRPr="00F53017">
        <w:t>mechanical calculations (stress/strain, modulus, stiffness, shear, strength of refractory materials and physical properties of refractory materials)</w:t>
      </w:r>
    </w:p>
    <w:p w:rsidR="00000000" w:rsidRPr="00F53017" w:rsidP="00F53017">
      <w:pPr>
        <w:pStyle w:val="ListBullet"/>
      </w:pPr>
      <w:r w:rsidRPr="00F53017">
        <w:t>thermal expansion (calculation of and allowance for)</w:t>
      </w:r>
    </w:p>
    <w:p w:rsidR="00000000" w:rsidRPr="00F53017" w:rsidP="00F53017">
      <w:pPr>
        <w:pStyle w:val="ListBullet"/>
      </w:pPr>
      <w:r w:rsidRPr="00F53017">
        <w:t>methods of fixing refractory components to products</w:t>
      </w:r>
    </w:p>
    <w:p w:rsidR="00000000" w:rsidRPr="00F53017" w:rsidP="00F53017">
      <w:pPr>
        <w:pStyle w:val="ListBullet"/>
      </w:pPr>
      <w:r w:rsidRPr="00F53017">
        <w:t>basic metal product manufacturing methods, their possible uses for refractory components and their impact on component design</w:t>
      </w:r>
    </w:p>
    <w:p w:rsidR="00000000" w:rsidRPr="00F53017" w:rsidP="00F53017">
      <w:pPr>
        <w:pStyle w:val="ListBullet"/>
      </w:pPr>
      <w:r w:rsidRPr="00F53017">
        <w:t>methods of reuse, recycling and disposal of refractory components at the end o</w:t>
      </w:r>
      <w:r w:rsidRPr="00F53017">
        <w:t>f their life and the differences for different types of refractory components</w:t>
      </w:r>
    </w:p>
    <w:p w:rsidR="00000000" w:rsidRPr="00F53017" w:rsidP="00F53017">
      <w:pPr>
        <w:pStyle w:val="ListBullet"/>
      </w:pPr>
      <w:r w:rsidRPr="00F53017">
        <w:t>critical refractory component specifications</w:t>
      </w:r>
    </w:p>
    <w:p w:rsidR="00000000" w:rsidRPr="00F53017" w:rsidP="00F53017">
      <w:pPr>
        <w:pStyle w:val="ListBullet"/>
      </w:pPr>
      <w:r w:rsidRPr="00F53017">
        <w:t>regulatory framework</w:t>
      </w:r>
    </w:p>
    <w:p w:rsidR="00000000" w:rsidRPr="00F53017" w:rsidP="00F53017">
      <w:pPr>
        <w:pStyle w:val="ListBullet"/>
      </w:pPr>
      <w:r w:rsidRPr="00F53017">
        <w:t>hierarchy of control</w:t>
      </w:r>
    </w:p>
    <w:p w:rsidR="00000000" w:rsidRPr="00F53017" w:rsidP="00F53017">
      <w:pPr>
        <w:pStyle w:val="ListBullet"/>
      </w:pPr>
      <w:r w:rsidRPr="00F53017">
        <w:t>hazards that may arise in the job/work environment and:</w:t>
      </w:r>
    </w:p>
    <w:p w:rsidR="00000000" w:rsidRPr="00F53017" w:rsidP="00F53017">
      <w:pPr>
        <w:pStyle w:val="ListBullet2"/>
      </w:pPr>
      <w:r w:rsidRPr="00F53017">
        <w:t xml:space="preserve">their possible causes </w:t>
      </w:r>
    </w:p>
    <w:p w:rsidR="00000000" w:rsidRPr="00F53017" w:rsidP="00F53017">
      <w:pPr>
        <w:pStyle w:val="ListBullet2"/>
      </w:pPr>
      <w:r w:rsidRPr="00F53017">
        <w:t>potential c</w:t>
      </w:r>
      <w:r w:rsidRPr="00F53017">
        <w:t>onsequences</w:t>
      </w:r>
    </w:p>
    <w:p w:rsidR="00000000" w:rsidRPr="00F53017" w:rsidP="00F53017">
      <w:pPr>
        <w:pStyle w:val="ListBullet2"/>
      </w:pPr>
      <w:r w:rsidRPr="00F53017">
        <w:t>appropriate risk controls.</w:t>
      </w:r>
    </w:p>
    <w:p w:rsidR="00000000" w:rsidRPr="00F53017" w:rsidP="00F53017">
      <w:pPr>
        <w:pStyle w:val="AllowPageBreak"/>
      </w:pPr>
    </w:p>
    <w:p w:rsidR="00000000" w:rsidRPr="00F53017" w:rsidP="00F53017">
      <w:pPr>
        <w:pStyle w:val="Heading1"/>
      </w:pPr>
      <w:bookmarkStart w:id="4" w:name="O_929418"/>
      <w:bookmarkEnd w:id="4"/>
      <w:r w:rsidRPr="00F53017">
        <w:t>Assessment Conditions</w:t>
      </w:r>
    </w:p>
    <w:p w:rsidR="00000000" w:rsidRPr="00F53017" w:rsidP="00F53017">
      <w:pPr>
        <w:pStyle w:val="ListBullet"/>
      </w:pPr>
      <w:r w:rsidRPr="00F53017">
        <w:t xml:space="preserve">The unit should be assessed holistically and the judgement of competence shall be based on a holistic assessment of the evidence. </w:t>
      </w:r>
    </w:p>
    <w:p w:rsidR="00000000" w:rsidRPr="00F53017" w:rsidP="00F53017">
      <w:pPr>
        <w:pStyle w:val="ListBullet"/>
      </w:pPr>
      <w:r w:rsidRPr="00F53017">
        <w:t>It may be appropriate to assess this unit in conjunction with:</w:t>
      </w:r>
    </w:p>
    <w:p w:rsidR="00000000" w:rsidRPr="00F53017" w:rsidP="00F53017">
      <w:pPr>
        <w:pStyle w:val="ListBullet2"/>
      </w:pPr>
      <w:r w:rsidRPr="00F53017">
        <w:rPr>
          <w:rStyle w:val="Emphasis"/>
        </w:rPr>
        <w:t>PMC557090 Select refractory materials for an application</w:t>
      </w:r>
      <w:r w:rsidRPr="00F53017">
        <w:t>.</w:t>
      </w:r>
    </w:p>
    <w:p w:rsidR="00000000" w:rsidRPr="00F53017" w:rsidP="00F53017">
      <w:pPr>
        <w:pStyle w:val="ListBullet"/>
      </w:pPr>
      <w:r w:rsidRPr="00F53017">
        <w:t>The collection of performance evidence is best done from a report and/or folio of evidence drawn from:</w:t>
      </w:r>
    </w:p>
    <w:p w:rsidR="00000000" w:rsidRPr="00F53017" w:rsidP="00F53017">
      <w:pPr>
        <w:pStyle w:val="ListBullet2"/>
      </w:pPr>
      <w:r w:rsidRPr="00F53017">
        <w:t>a single project which provid</w:t>
      </w:r>
      <w:r w:rsidRPr="00F53017">
        <w:t>es sufficient evidence of the requirements of all the elements and performance criteria</w:t>
      </w:r>
    </w:p>
    <w:p w:rsidR="00000000" w:rsidRPr="00F53017" w:rsidP="00F53017">
      <w:pPr>
        <w:pStyle w:val="ListBullet2"/>
      </w:pPr>
      <w:r w:rsidRPr="00F53017">
        <w:t>multiple smaller projects which together provide sufficient evidence of the requirements of all the elements and performance criteria.</w:t>
      </w:r>
    </w:p>
    <w:p w:rsidR="00000000" w:rsidRPr="00F53017" w:rsidP="00F53017">
      <w:pPr>
        <w:pStyle w:val="ListBullet"/>
      </w:pPr>
      <w:r w:rsidRPr="00F53017">
        <w:t>A third-party report, or similar</w:t>
      </w:r>
      <w:r w:rsidRPr="00F53017">
        <w:t>, may be needed to testify to the work done by the individual, particularly when the project has been done as part of a project team.</w:t>
      </w:r>
    </w:p>
    <w:p w:rsidR="00000000" w:rsidRPr="00F53017" w:rsidP="00F53017">
      <w:pPr>
        <w:pStyle w:val="ListBullet"/>
      </w:pPr>
      <w:r w:rsidRPr="00F53017">
        <w:t>Assessment should use a real project in an operational workplace. Where this is not possible or where personal safety or e</w:t>
      </w:r>
      <w:r w:rsidRPr="00F53017">
        <w:t>nvironmental damage are limiting factors assessment must occur using a sufficiently rigorous simulated environment that reflects realistic operational workplace conditions. This must cover all aspects of workplace performance, including environment, task s</w:t>
      </w:r>
      <w:r w:rsidRPr="00F53017">
        <w:t>kills, task management skills, contingency management skills and job role environment skills.</w:t>
      </w:r>
    </w:p>
    <w:p w:rsidR="00000000" w:rsidRPr="00F53017" w:rsidP="00F53017">
      <w:pPr>
        <w:pStyle w:val="ListBullet"/>
      </w:pPr>
      <w:r w:rsidRPr="00F53017">
        <w:t xml:space="preserve">Assessment in a simulated environment should use evidence collected from demonstration of skills and one or more of: </w:t>
      </w:r>
    </w:p>
    <w:p w:rsidR="00000000" w:rsidRPr="00F53017" w:rsidP="00F53017">
      <w:pPr>
        <w:pStyle w:val="ListBullet2"/>
      </w:pPr>
      <w:r w:rsidRPr="00F53017">
        <w:t>walk-throughs</w:t>
      </w:r>
    </w:p>
    <w:p w:rsidR="00000000" w:rsidRPr="00F53017" w:rsidP="00F53017">
      <w:pPr>
        <w:pStyle w:val="ListBullet2"/>
      </w:pPr>
      <w:r w:rsidRPr="00F53017">
        <w:t>pilot plant operation</w:t>
      </w:r>
    </w:p>
    <w:p w:rsidR="00000000" w:rsidRPr="00F53017" w:rsidP="00F53017">
      <w:pPr>
        <w:pStyle w:val="ListBullet2"/>
      </w:pPr>
      <w:r w:rsidRPr="00F53017">
        <w:t>industr</w:t>
      </w:r>
      <w:r w:rsidRPr="00F53017">
        <w:t xml:space="preserve">y-based case studies/scenarios </w:t>
      </w:r>
    </w:p>
    <w:p w:rsidR="00000000" w:rsidRPr="00F53017" w:rsidP="00F53017">
      <w:pPr>
        <w:pStyle w:val="ListBullet2"/>
      </w:pPr>
      <w:r w:rsidRPr="00F53017">
        <w:t>‘what ifs’.</w:t>
      </w:r>
    </w:p>
    <w:p w:rsidR="00000000" w:rsidRPr="00F53017" w:rsidP="00F53017">
      <w:pPr>
        <w:pStyle w:val="ListBullet"/>
      </w:pPr>
      <w:r w:rsidRPr="00F53017">
        <w:t>Knowledge evidence may be collected concurrently with performance evidence or through an independent process, such as workbooks, written assessments or interviews.</w:t>
      </w:r>
    </w:p>
    <w:p w:rsidR="00000000" w:rsidRPr="00F53017" w:rsidP="00F53017">
      <w:pPr>
        <w:pStyle w:val="ListBullet"/>
      </w:pPr>
      <w:r w:rsidRPr="00F53017">
        <w:t>Assessment processes and techniques must be appropriate to the language, literacy and numeracy requirements of the work being performed and the needs of the candidate.</w:t>
      </w:r>
    </w:p>
    <w:p w:rsidR="00000000" w:rsidRPr="00F53017" w:rsidP="00F53017">
      <w:pPr>
        <w:pStyle w:val="ListBullet"/>
      </w:pPr>
      <w:r w:rsidRPr="00F53017">
        <w:t>Conditions for assessment must include access to all tools, equipment, materials and doc</w:t>
      </w:r>
      <w:r w:rsidRPr="00F53017">
        <w:t>umentation required, including relevant workplace procedures, product and manufacturing specifications associated with this unit.</w:t>
      </w:r>
    </w:p>
    <w:p w:rsidR="00000000" w:rsidRPr="00F53017" w:rsidP="00F53017">
      <w:pPr>
        <w:pStyle w:val="ListBullet"/>
      </w:pPr>
      <w:r w:rsidRPr="00F53017">
        <w:t>The regulatory framework will be reflected in workplace policies and procedures and is not required to be independently assess</w:t>
      </w:r>
      <w:r w:rsidRPr="00F53017">
        <w:t>ed.</w:t>
      </w:r>
    </w:p>
    <w:p w:rsidR="00000000" w:rsidRPr="00F53017" w:rsidP="00F53017">
      <w:pPr>
        <w:pStyle w:val="ListBullet"/>
      </w:pPr>
      <w:r w:rsidRPr="00F53017">
        <w:t>Foundation skills are integral to competent performance of the unit and should not be assessed separately.</w:t>
      </w:r>
    </w:p>
    <w:p w:rsidR="00000000" w:rsidRPr="00F53017" w:rsidP="00F53017">
      <w:pPr>
        <w:pStyle w:val="ListBullet"/>
      </w:pPr>
      <w:r w:rsidRPr="00F53017">
        <w:t>Assessors must satisfy the assessor competency requirements that are in place at the time of the assessment as set by the VET regulator.</w:t>
      </w:r>
    </w:p>
    <w:p w:rsidR="00000000" w:rsidRPr="00F53017" w:rsidP="00F53017">
      <w:pPr>
        <w:pStyle w:val="ListBullet"/>
      </w:pPr>
      <w:r w:rsidRPr="00F53017">
        <w:t>In addit</w:t>
      </w:r>
      <w:r w:rsidRPr="00F53017">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F53017">
        <w:t xml:space="preserve">does meet these requirements. </w:t>
      </w:r>
    </w:p>
    <w:p w:rsidR="00000000" w:rsidRPr="00F53017" w:rsidP="00F53017">
      <w:pPr>
        <w:pStyle w:val="ListBullet"/>
      </w:pPr>
      <w:r w:rsidRPr="00F53017">
        <w:t>Technical competence can be demonstrated through one or more of:</w:t>
      </w:r>
    </w:p>
    <w:p w:rsidR="00000000" w:rsidRPr="00F53017" w:rsidP="00F53017">
      <w:pPr>
        <w:pStyle w:val="ListBullet2"/>
      </w:pPr>
      <w:r w:rsidRPr="00F53017">
        <w:t xml:space="preserve">relevant VET or other qualification/Statement of Attainment </w:t>
      </w:r>
    </w:p>
    <w:p w:rsidR="00000000" w:rsidRPr="00F53017" w:rsidP="00F53017">
      <w:pPr>
        <w:pStyle w:val="ListBullet2"/>
      </w:pPr>
      <w:r w:rsidRPr="00F53017">
        <w:t>appropriate workplace experience undertaking the type of work being assessed under routine and non</w:t>
      </w:r>
      <w:r w:rsidRPr="00F53017">
        <w:t xml:space="preserve">-routine conditions </w:t>
      </w:r>
    </w:p>
    <w:p w:rsidR="00000000" w:rsidRPr="00F53017" w:rsidP="00F53017">
      <w:pPr>
        <w:pStyle w:val="ListBullet2"/>
      </w:pPr>
      <w:r w:rsidRPr="00F53017">
        <w:t>appropriate workplace experience supervising/evaluating the type of work being assessed under routine and non-routine conditions</w:t>
      </w:r>
    </w:p>
    <w:p w:rsidR="00000000" w:rsidRPr="00F53017" w:rsidP="00F53017">
      <w:pPr>
        <w:pStyle w:val="ListBullet"/>
      </w:pPr>
      <w:r w:rsidRPr="00F53017">
        <w:t>Currency can be demonstrated through one or more of:</w:t>
      </w:r>
    </w:p>
    <w:p w:rsidR="00000000" w:rsidRPr="00F53017" w:rsidP="00F53017">
      <w:pPr>
        <w:pStyle w:val="ListBullet2"/>
      </w:pPr>
      <w:r w:rsidRPr="00F53017">
        <w:t>being currently employed undertaking the type of wo</w:t>
      </w:r>
      <w:r w:rsidRPr="00F53017">
        <w:t xml:space="preserve">rk being assessed </w:t>
      </w:r>
    </w:p>
    <w:p w:rsidR="00000000" w:rsidRPr="00F53017" w:rsidP="00F53017">
      <w:pPr>
        <w:pStyle w:val="ListBullet2"/>
      </w:pPr>
      <w:r w:rsidRPr="00F53017">
        <w:t xml:space="preserve">being employed by the organisation undertaking the type of work being assessed and having maintained currency in accordance with that organisation’s policies and procedures </w:t>
      </w:r>
    </w:p>
    <w:p w:rsidR="00000000" w:rsidRPr="00F53017" w:rsidP="00F53017">
      <w:pPr>
        <w:pStyle w:val="ListBullet2"/>
      </w:pPr>
      <w:r w:rsidRPr="00F53017">
        <w:t>having consulted/had contact with an organisation undertaking t</w:t>
      </w:r>
      <w:r w:rsidRPr="00F53017">
        <w:t xml:space="preserve">he type of work being assessed within the last twelve months, the consultation/contact being related to assessment </w:t>
      </w:r>
    </w:p>
    <w:p w:rsidR="00000000" w:rsidRPr="00F53017" w:rsidP="00F53017">
      <w:pPr>
        <w:pStyle w:val="ListBullet2"/>
      </w:pPr>
      <w:r w:rsidRPr="00F53017">
        <w:t xml:space="preserve">conducting on the job training/assessments of the type of work being assessed </w:t>
      </w:r>
    </w:p>
    <w:p w:rsidR="00000000" w:rsidRPr="00F53017" w:rsidP="00F53017">
      <w:pPr>
        <w:pStyle w:val="ListBullet2"/>
      </w:pPr>
      <w:r w:rsidRPr="00F53017">
        <w:t>being an active member of a relevant professional body and participating in activities relevant to the assessment of this type of work.</w:t>
      </w:r>
    </w:p>
    <w:p w:rsidR="00000000" w:rsidRPr="00F53017" w:rsidP="00F53017">
      <w:pPr>
        <w:pStyle w:val="AllowPageBreak"/>
      </w:pPr>
    </w:p>
    <w:p w:rsidR="00000000" w:rsidRPr="00F53017" w:rsidP="00F53017">
      <w:pPr>
        <w:pStyle w:val="Heading1"/>
      </w:pPr>
      <w:bookmarkStart w:id="5" w:name="O_929416"/>
      <w:bookmarkEnd w:id="5"/>
      <w:r w:rsidRPr="00F53017">
        <w:t>Links</w:t>
      </w:r>
    </w:p>
    <w:p w:rsidR="00000000" w:rsidRPr="00F53017" w:rsidP="00F53017">
      <w:pPr>
        <w:pStyle w:val="BodyText"/>
      </w:pPr>
      <w:r w:rsidRPr="00F53017">
        <w:t>MSA Training Package Implementation Guides - http://mskills.org.au/training-packages/info/</w:t>
      </w:r>
    </w:p>
    <w:p w:rsidR="00000000" w:rsidRPr="00F53017" w:rsidP="00F53017"/>
    <w:sectPr w:rsidSect="00F530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17" w:rsidRPr="0078189C" w:rsidP="007818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9C" w:rsidP="00F530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8189C" w:rsidP="00F5301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8189C" w:rsidP="00F530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17" w:rsidRPr="0078189C" w:rsidP="007818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9C" w:rsidRPr="002D2AF8" w:rsidP="00F53017">
    <w:pPr>
      <w:pStyle w:val="Header"/>
      <w:framePr w:wrap="around"/>
    </w:pPr>
    <w:r>
      <w:fldChar w:fldCharType="begin"/>
    </w:r>
    <w:r>
      <w:instrText xml:space="preserve"> TITLE   \* MERGEFORMAT </w:instrText>
    </w:r>
    <w:r>
      <w:fldChar w:fldCharType="separate"/>
    </w:r>
    <w:r>
      <w:t>Assessment Requirements for PMC557093 Design a refractory/ceramic component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78189C" w:rsidP="00F530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02A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1A0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68DF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0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017"/>
    <w:pPr>
      <w:spacing w:before="360" w:after="60"/>
      <w:outlineLvl w:val="0"/>
    </w:pPr>
    <w:rPr>
      <w:sz w:val="32"/>
    </w:rPr>
  </w:style>
  <w:style w:type="paragraph" w:styleId="Heading2">
    <w:name w:val="heading 2"/>
    <w:basedOn w:val="HeadingBase"/>
    <w:next w:val="BodyText"/>
    <w:link w:val="Heading2Char"/>
    <w:qFormat/>
    <w:rsid w:val="00F53017"/>
    <w:pPr>
      <w:keepLines/>
      <w:spacing w:before="240" w:after="120"/>
      <w:outlineLvl w:val="1"/>
    </w:pPr>
    <w:rPr>
      <w:sz w:val="28"/>
      <w:szCs w:val="40"/>
    </w:rPr>
  </w:style>
  <w:style w:type="paragraph" w:styleId="Heading3">
    <w:name w:val="heading 3"/>
    <w:basedOn w:val="HeadingBase"/>
    <w:next w:val="BodyText"/>
    <w:link w:val="Heading3Char"/>
    <w:qFormat/>
    <w:rsid w:val="00F53017"/>
    <w:pPr>
      <w:spacing w:before="180" w:after="120"/>
      <w:outlineLvl w:val="2"/>
    </w:pPr>
    <w:rPr>
      <w:spacing w:val="-10"/>
      <w:kern w:val="32"/>
    </w:rPr>
  </w:style>
  <w:style w:type="paragraph" w:styleId="Heading4">
    <w:name w:val="heading 4"/>
    <w:basedOn w:val="HeadingBase"/>
    <w:next w:val="BodyText"/>
    <w:link w:val="Heading4Char"/>
    <w:qFormat/>
    <w:rsid w:val="00F53017"/>
    <w:pPr>
      <w:spacing w:before="160" w:after="120"/>
      <w:outlineLvl w:val="3"/>
    </w:pPr>
    <w:rPr>
      <w:sz w:val="22"/>
    </w:rPr>
  </w:style>
  <w:style w:type="paragraph" w:styleId="Heading5">
    <w:name w:val="heading 5"/>
    <w:basedOn w:val="HeadingBase"/>
    <w:next w:val="Normal"/>
    <w:link w:val="Heading5Char"/>
    <w:qFormat/>
    <w:rsid w:val="00F53017"/>
    <w:pPr>
      <w:spacing w:before="80"/>
      <w:outlineLvl w:val="4"/>
    </w:pPr>
    <w:rPr>
      <w:color w:val="918585"/>
      <w:sz w:val="20"/>
    </w:rPr>
  </w:style>
  <w:style w:type="paragraph" w:styleId="Heading6">
    <w:name w:val="heading 6"/>
    <w:basedOn w:val="HeadingBase"/>
    <w:next w:val="Normal"/>
    <w:link w:val="Heading6Char"/>
    <w:qFormat/>
    <w:rsid w:val="00F53017"/>
    <w:pPr>
      <w:spacing w:before="60"/>
      <w:outlineLvl w:val="5"/>
    </w:pPr>
    <w:rPr>
      <w:color w:val="918585"/>
      <w:sz w:val="20"/>
    </w:rPr>
  </w:style>
  <w:style w:type="paragraph" w:styleId="Heading7">
    <w:name w:val="heading 7"/>
    <w:basedOn w:val="Normal"/>
    <w:next w:val="Normal"/>
    <w:link w:val="Heading7Char"/>
    <w:qFormat/>
    <w:rsid w:val="00F53017"/>
    <w:pPr>
      <w:ind w:left="720"/>
      <w:outlineLvl w:val="6"/>
    </w:pPr>
    <w:rPr>
      <w:i/>
    </w:rPr>
  </w:style>
  <w:style w:type="paragraph" w:styleId="Heading8">
    <w:name w:val="heading 8"/>
    <w:basedOn w:val="Normal"/>
    <w:next w:val="Normal"/>
    <w:link w:val="Heading8Char"/>
    <w:qFormat/>
    <w:rsid w:val="00F53017"/>
    <w:pPr>
      <w:ind w:left="720"/>
      <w:outlineLvl w:val="7"/>
    </w:pPr>
    <w:rPr>
      <w:i/>
    </w:rPr>
  </w:style>
  <w:style w:type="paragraph" w:styleId="Heading9">
    <w:name w:val="heading 9"/>
    <w:basedOn w:val="Normal"/>
    <w:next w:val="Normal"/>
    <w:link w:val="Heading9Char"/>
    <w:qFormat/>
    <w:rsid w:val="00F53017"/>
    <w:pPr>
      <w:ind w:left="720"/>
      <w:outlineLvl w:val="8"/>
    </w:pPr>
    <w:rPr>
      <w:i/>
    </w:rPr>
  </w:style>
  <w:style w:type="character" w:default="1" w:styleId="DefaultParagraphFont">
    <w:name w:val="Default Paragraph Font"/>
    <w:uiPriority w:val="1"/>
    <w:unhideWhenUsed/>
    <w:rsid w:val="00F530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017"/>
  </w:style>
  <w:style w:type="character" w:customStyle="1" w:styleId="Heading1Char">
    <w:name w:val="Heading 1 Char"/>
    <w:basedOn w:val="DefaultParagraphFont"/>
    <w:link w:val="Heading1"/>
    <w:rsid w:val="00F53017"/>
    <w:rPr>
      <w:rFonts w:ascii="Times New Roman" w:eastAsia="Times New Roman" w:hAnsi="Times New Roman" w:cs="Times New Roman"/>
      <w:b/>
      <w:sz w:val="32"/>
      <w:szCs w:val="20"/>
      <w:lang w:eastAsia="en-US"/>
    </w:rPr>
  </w:style>
  <w:style w:type="paragraph" w:styleId="BodyText">
    <w:name w:val="Body Text"/>
    <w:basedOn w:val="Normal"/>
    <w:link w:val="BodyTextChar"/>
    <w:rsid w:val="00F530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3017"/>
    <w:rPr>
      <w:rFonts w:ascii="Times New Roman" w:eastAsia="Times New Roman" w:hAnsi="Times New Roman" w:cs="Times New Roman"/>
      <w:sz w:val="24"/>
      <w:lang w:eastAsia="en-US"/>
    </w:rPr>
  </w:style>
  <w:style w:type="paragraph" w:styleId="ListBullet">
    <w:name w:val="List Bullet"/>
    <w:basedOn w:val="List"/>
    <w:rsid w:val="00F53017"/>
    <w:pPr>
      <w:numPr>
        <w:numId w:val="13"/>
      </w:numPr>
      <w:tabs>
        <w:tab w:val="clear" w:pos="340"/>
      </w:tabs>
      <w:spacing w:before="40" w:after="40"/>
    </w:pPr>
  </w:style>
  <w:style w:type="paragraph" w:styleId="ListBullet2">
    <w:name w:val="List Bullet 2"/>
    <w:basedOn w:val="List2"/>
    <w:rsid w:val="00F53017"/>
    <w:pPr>
      <w:numPr>
        <w:numId w:val="14"/>
      </w:numPr>
      <w:tabs>
        <w:tab w:val="clear" w:pos="680"/>
      </w:tabs>
    </w:pPr>
  </w:style>
  <w:style w:type="character" w:styleId="Emphasis">
    <w:name w:val="Emphasis"/>
    <w:basedOn w:val="DefaultParagraphFont"/>
    <w:qFormat/>
    <w:rsid w:val="00F53017"/>
    <w:rPr>
      <w:i/>
    </w:rPr>
  </w:style>
  <w:style w:type="paragraph" w:customStyle="1" w:styleId="SuperHeading">
    <w:name w:val="SuperHeading"/>
    <w:basedOn w:val="Normal"/>
    <w:rsid w:val="00F53017"/>
    <w:pPr>
      <w:spacing w:before="240" w:after="120"/>
      <w:outlineLvl w:val="0"/>
    </w:pPr>
    <w:rPr>
      <w:rFonts w:ascii="Times New Roman" w:hAnsi="Times New Roman"/>
      <w:b/>
      <w:sz w:val="32"/>
    </w:rPr>
  </w:style>
  <w:style w:type="paragraph" w:customStyle="1" w:styleId="AllowPageBreak">
    <w:name w:val="AllowPageBreak"/>
    <w:rsid w:val="00F530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30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0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0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0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0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0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0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017"/>
    <w:rPr>
      <w:rFonts w:ascii="Courier New" w:eastAsia="Times New Roman" w:hAnsi="Courier New" w:cs="Times New Roman"/>
      <w:i/>
      <w:szCs w:val="20"/>
      <w:lang w:eastAsia="en-US"/>
    </w:rPr>
  </w:style>
  <w:style w:type="paragraph" w:customStyle="1" w:styleId="HeadingBase">
    <w:name w:val="Heading Base"/>
    <w:rsid w:val="00F530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017"/>
    <w:pPr>
      <w:tabs>
        <w:tab w:val="right" w:leader="dot" w:pos="9072"/>
      </w:tabs>
      <w:ind w:left="567"/>
    </w:pPr>
    <w:rPr>
      <w:szCs w:val="22"/>
    </w:rPr>
  </w:style>
  <w:style w:type="paragraph" w:customStyle="1" w:styleId="TOCBase">
    <w:name w:val="TOC Base"/>
    <w:rsid w:val="00F530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017"/>
    <w:pPr>
      <w:tabs>
        <w:tab w:val="right" w:leader="dot" w:pos="9072"/>
      </w:tabs>
      <w:spacing w:before="40" w:after="40"/>
      <w:ind w:left="284"/>
    </w:pPr>
    <w:rPr>
      <w:rFonts w:ascii="Times New Roman" w:hAnsi="Times New Roman"/>
    </w:rPr>
  </w:style>
  <w:style w:type="paragraph" w:styleId="TOC1">
    <w:name w:val="toc 1"/>
    <w:basedOn w:val="TOCBase"/>
    <w:next w:val="Normal"/>
    <w:rsid w:val="00F530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0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017"/>
    <w:rPr>
      <w:rFonts w:ascii="Times New Roman" w:eastAsia="Times New Roman" w:hAnsi="Times New Roman" w:cs="Times New Roman"/>
      <w:sz w:val="16"/>
      <w:lang w:eastAsia="en-US"/>
    </w:rPr>
  </w:style>
  <w:style w:type="paragraph" w:styleId="Title">
    <w:name w:val="Title"/>
    <w:basedOn w:val="HeadingBase"/>
    <w:link w:val="TitleChar"/>
    <w:qFormat/>
    <w:rsid w:val="00F53017"/>
    <w:pPr>
      <w:spacing w:before="5040"/>
      <w:jc w:val="center"/>
    </w:pPr>
    <w:rPr>
      <w:sz w:val="48"/>
      <w:szCs w:val="72"/>
      <w:lang w:val="en-US"/>
    </w:rPr>
  </w:style>
  <w:style w:type="character" w:customStyle="1" w:styleId="TitleChar">
    <w:name w:val="Title Char"/>
    <w:basedOn w:val="DefaultParagraphFont"/>
    <w:link w:val="Title"/>
    <w:rsid w:val="00F530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017"/>
    <w:pPr>
      <w:tabs>
        <w:tab w:val="left" w:pos="3600"/>
        <w:tab w:val="left" w:pos="3958"/>
      </w:tabs>
    </w:pPr>
  </w:style>
  <w:style w:type="paragraph" w:styleId="List">
    <w:name w:val="List"/>
    <w:basedOn w:val="BodyText"/>
    <w:next w:val="BodyText"/>
    <w:rsid w:val="00F53017"/>
    <w:pPr>
      <w:tabs>
        <w:tab w:val="left" w:pos="340"/>
      </w:tabs>
      <w:spacing w:before="60" w:after="60"/>
      <w:ind w:left="340" w:hanging="340"/>
    </w:pPr>
  </w:style>
  <w:style w:type="paragraph" w:customStyle="1" w:styleId="Note">
    <w:name w:val="Note"/>
    <w:basedOn w:val="BodyText"/>
    <w:rsid w:val="00F530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3017"/>
    <w:rPr>
      <w:b/>
      <w:spacing w:val="0"/>
    </w:rPr>
  </w:style>
  <w:style w:type="paragraph" w:customStyle="1" w:styleId="SuperTitle">
    <w:name w:val="SuperTitle"/>
    <w:basedOn w:val="Title"/>
    <w:rsid w:val="00F53017"/>
    <w:pPr>
      <w:framePr w:wrap="auto" w:hAnchor="text" w:y="6049"/>
    </w:pPr>
    <w:rPr>
      <w:color w:val="000000"/>
      <w:sz w:val="40"/>
    </w:rPr>
  </w:style>
  <w:style w:type="paragraph" w:customStyle="1" w:styleId="TOCTitle">
    <w:name w:val="TOCTitle"/>
    <w:basedOn w:val="Heading1"/>
    <w:rsid w:val="00F53017"/>
    <w:pPr>
      <w:spacing w:after="240"/>
      <w:jc w:val="center"/>
      <w:outlineLvl w:val="9"/>
    </w:pPr>
    <w:rPr>
      <w:caps/>
    </w:rPr>
  </w:style>
  <w:style w:type="paragraph" w:customStyle="1" w:styleId="Version">
    <w:name w:val="Version"/>
    <w:rsid w:val="00F530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017"/>
    <w:pPr>
      <w:keepNext w:val="0"/>
      <w:tabs>
        <w:tab w:val="right" w:pos="4176"/>
      </w:tabs>
      <w:ind w:left="198" w:hanging="198"/>
    </w:pPr>
    <w:rPr>
      <w:rFonts w:ascii="Garamond" w:hAnsi="Garamond"/>
    </w:rPr>
  </w:style>
  <w:style w:type="paragraph" w:styleId="IndexHeading">
    <w:name w:val="index heading"/>
    <w:basedOn w:val="Normal"/>
    <w:next w:val="Index1"/>
    <w:semiHidden/>
    <w:rsid w:val="00F53017"/>
    <w:pPr>
      <w:spacing w:before="120" w:after="120"/>
    </w:pPr>
    <w:rPr>
      <w:rFonts w:ascii="Arial" w:hAnsi="Arial"/>
      <w:b/>
      <w:color w:val="918585"/>
      <w:sz w:val="24"/>
    </w:rPr>
  </w:style>
  <w:style w:type="paragraph" w:styleId="Header">
    <w:name w:val="header"/>
    <w:basedOn w:val="Normal"/>
    <w:link w:val="HeaderChar"/>
    <w:rsid w:val="00F530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017"/>
    <w:rPr>
      <w:rFonts w:ascii="Times New Roman" w:eastAsia="Times New Roman" w:hAnsi="Times New Roman" w:cs="Times New Roman"/>
      <w:sz w:val="16"/>
      <w:szCs w:val="20"/>
      <w:lang w:val="en-GB" w:eastAsia="en-US"/>
    </w:rPr>
  </w:style>
  <w:style w:type="paragraph" w:customStyle="1" w:styleId="Chapter">
    <w:name w:val="Chapter"/>
    <w:basedOn w:val="Normal"/>
    <w:rsid w:val="00F53017"/>
    <w:pPr>
      <w:spacing w:before="240"/>
    </w:pPr>
    <w:rPr>
      <w:rFonts w:ascii="Times New Roman" w:hAnsi="Times New Roman"/>
      <w:smallCaps/>
      <w:spacing w:val="80"/>
      <w:sz w:val="28"/>
    </w:rPr>
  </w:style>
  <w:style w:type="paragraph" w:customStyle="1" w:styleId="InChapter">
    <w:name w:val="InChapter"/>
    <w:basedOn w:val="Heading3"/>
    <w:rsid w:val="00F53017"/>
    <w:pPr>
      <w:spacing w:after="240"/>
      <w:outlineLvl w:val="9"/>
    </w:pPr>
    <w:rPr>
      <w:noProof/>
    </w:rPr>
  </w:style>
  <w:style w:type="paragraph" w:styleId="Index2">
    <w:name w:val="index 2"/>
    <w:basedOn w:val="Normal"/>
    <w:next w:val="Normal"/>
    <w:semiHidden/>
    <w:rsid w:val="00F53017"/>
    <w:pPr>
      <w:tabs>
        <w:tab w:val="right" w:pos="4176"/>
      </w:tabs>
      <w:ind w:left="568" w:hanging="284"/>
    </w:pPr>
    <w:rPr>
      <w:rFonts w:ascii="Garamond" w:hAnsi="Garamond"/>
    </w:rPr>
  </w:style>
  <w:style w:type="paragraph" w:customStyle="1" w:styleId="Byline">
    <w:name w:val="Byline"/>
    <w:rsid w:val="00F530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017"/>
    <w:pPr>
      <w:tabs>
        <w:tab w:val="clear" w:pos="3600"/>
        <w:tab w:val="clear" w:pos="3958"/>
      </w:tabs>
      <w:jc w:val="right"/>
    </w:pPr>
  </w:style>
  <w:style w:type="paragraph" w:styleId="Caption">
    <w:name w:val="caption"/>
    <w:basedOn w:val="BodyText"/>
    <w:next w:val="Normal"/>
    <w:qFormat/>
    <w:rsid w:val="00F53017"/>
    <w:pPr>
      <w:framePr w:w="2268" w:hSpace="181" w:vSpace="181" w:wrap="around" w:vAnchor="text" w:hAnchor="page" w:x="1135" w:y="285" w:anchorLock="1"/>
    </w:pPr>
    <w:rPr>
      <w:i/>
    </w:rPr>
  </w:style>
  <w:style w:type="paragraph" w:customStyle="1" w:styleId="MiniTOCTitle">
    <w:name w:val="MiniTOCTitle"/>
    <w:basedOn w:val="Heading4"/>
    <w:rsid w:val="00F53017"/>
    <w:pPr>
      <w:spacing w:before="240"/>
      <w:outlineLvl w:val="9"/>
    </w:pPr>
    <w:rPr>
      <w:noProof/>
      <w:sz w:val="24"/>
    </w:rPr>
  </w:style>
  <w:style w:type="paragraph" w:customStyle="1" w:styleId="MiniTOCItem">
    <w:name w:val="MiniTOCItem"/>
    <w:basedOn w:val="ListBullet"/>
    <w:rsid w:val="00F53017"/>
    <w:pPr>
      <w:numPr>
        <w:numId w:val="0"/>
      </w:numPr>
      <w:tabs>
        <w:tab w:val="right" w:leader="dot" w:pos="6521"/>
      </w:tabs>
      <w:spacing w:before="0" w:after="0"/>
    </w:pPr>
  </w:style>
  <w:style w:type="paragraph" w:customStyle="1" w:styleId="TOFTitle">
    <w:name w:val="TOFTitle"/>
    <w:basedOn w:val="TOCTitle"/>
    <w:rsid w:val="00F53017"/>
  </w:style>
  <w:style w:type="paragraph" w:styleId="TableofFigures">
    <w:name w:val="table of figures"/>
    <w:basedOn w:val="Normal"/>
    <w:next w:val="Normal"/>
    <w:semiHidden/>
    <w:rsid w:val="00F53017"/>
    <w:pPr>
      <w:tabs>
        <w:tab w:val="right" w:leader="dot" w:pos="9072"/>
      </w:tabs>
      <w:ind w:left="970" w:hanging="403"/>
    </w:pPr>
    <w:rPr>
      <w:rFonts w:ascii="Times New Roman" w:hAnsi="Times New Roman"/>
      <w:b/>
    </w:rPr>
  </w:style>
  <w:style w:type="paragraph" w:styleId="ListNumber">
    <w:name w:val="List Number"/>
    <w:basedOn w:val="List"/>
    <w:rsid w:val="00F53017"/>
    <w:pPr>
      <w:numPr>
        <w:numId w:val="11"/>
      </w:numPr>
    </w:pPr>
  </w:style>
  <w:style w:type="character" w:customStyle="1" w:styleId="WingdingSymbols">
    <w:name w:val="Wingding Symbols"/>
    <w:rsid w:val="00F53017"/>
    <w:rPr>
      <w:rFonts w:ascii="Wingdings" w:hAnsi="Wingdings"/>
    </w:rPr>
  </w:style>
  <w:style w:type="paragraph" w:customStyle="1" w:styleId="TableHeading">
    <w:name w:val="Table Heading"/>
    <w:basedOn w:val="HeadingBase"/>
    <w:rsid w:val="00F53017"/>
    <w:pPr>
      <w:keepLines/>
      <w:pBdr>
        <w:bottom w:val="single" w:sz="6" w:space="1" w:color="918585"/>
      </w:pBdr>
      <w:spacing w:before="240"/>
    </w:pPr>
  </w:style>
  <w:style w:type="character" w:customStyle="1" w:styleId="HotSpot">
    <w:name w:val="HotSpot"/>
    <w:rsid w:val="00F53017"/>
    <w:rPr>
      <w:color w:val="0033CC"/>
      <w:u w:val="none"/>
    </w:rPr>
  </w:style>
  <w:style w:type="paragraph" w:customStyle="1" w:styleId="BodyTextRight">
    <w:name w:val="Body Text Right"/>
    <w:basedOn w:val="BodyText"/>
    <w:rsid w:val="00F53017"/>
    <w:pPr>
      <w:spacing w:before="0" w:after="0"/>
      <w:jc w:val="right"/>
    </w:pPr>
  </w:style>
  <w:style w:type="paragraph" w:styleId="Index3">
    <w:name w:val="index 3"/>
    <w:basedOn w:val="ListNumber2"/>
    <w:next w:val="Normal"/>
    <w:semiHidden/>
    <w:rsid w:val="00F53017"/>
    <w:pPr>
      <w:numPr>
        <w:numId w:val="0"/>
      </w:numPr>
      <w:tabs>
        <w:tab w:val="right" w:leader="dot" w:pos="4176"/>
      </w:tabs>
    </w:pPr>
  </w:style>
  <w:style w:type="paragraph" w:styleId="ListNumber2">
    <w:name w:val="List Number 2"/>
    <w:basedOn w:val="List2"/>
    <w:rsid w:val="00F53017"/>
    <w:pPr>
      <w:numPr>
        <w:numId w:val="10"/>
      </w:numPr>
      <w:tabs>
        <w:tab w:val="clear" w:pos="1060"/>
      </w:tabs>
    </w:pPr>
  </w:style>
  <w:style w:type="paragraph" w:customStyle="1" w:styleId="MarginNote">
    <w:name w:val="Margin Note"/>
    <w:basedOn w:val="BodyText"/>
    <w:rsid w:val="00F530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0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0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017"/>
    <w:rPr>
      <w:sz w:val="32"/>
    </w:rPr>
  </w:style>
  <w:style w:type="paragraph" w:customStyle="1" w:styleId="HeadingProcedure">
    <w:name w:val="Heading Procedure"/>
    <w:basedOn w:val="HeadingBase"/>
    <w:next w:val="Normal"/>
    <w:rsid w:val="00F53017"/>
    <w:pPr>
      <w:tabs>
        <w:tab w:val="left" w:pos="0"/>
      </w:tabs>
      <w:spacing w:before="120" w:after="60"/>
    </w:pPr>
    <w:rPr>
      <w:i/>
      <w:color w:val="918585"/>
      <w:sz w:val="22"/>
    </w:rPr>
  </w:style>
  <w:style w:type="paragraph" w:customStyle="1" w:styleId="TableBodyText">
    <w:name w:val="Table Body Text"/>
    <w:basedOn w:val="BodyText"/>
    <w:rsid w:val="00F53017"/>
    <w:pPr>
      <w:spacing w:before="60" w:after="60"/>
    </w:pPr>
  </w:style>
  <w:style w:type="paragraph" w:styleId="ListContinue">
    <w:name w:val="List Continue"/>
    <w:basedOn w:val="List"/>
    <w:rsid w:val="00F53017"/>
    <w:pPr>
      <w:ind w:firstLine="0"/>
    </w:pPr>
  </w:style>
  <w:style w:type="paragraph" w:customStyle="1" w:styleId="ListNote">
    <w:name w:val="List Note"/>
    <w:basedOn w:val="List"/>
    <w:rsid w:val="00F53017"/>
    <w:pPr>
      <w:pBdr>
        <w:top w:val="single" w:sz="6" w:space="2" w:color="918585"/>
        <w:bottom w:val="single" w:sz="6" w:space="2" w:color="918585"/>
      </w:pBdr>
      <w:tabs>
        <w:tab w:val="left" w:pos="1021"/>
      </w:tabs>
      <w:ind w:firstLine="0"/>
    </w:pPr>
  </w:style>
  <w:style w:type="paragraph" w:customStyle="1" w:styleId="Warning">
    <w:name w:val="Warning"/>
    <w:basedOn w:val="BodyText"/>
    <w:rsid w:val="00F53017"/>
    <w:pPr>
      <w:shd w:val="clear" w:color="auto" w:fill="D9D9D9"/>
      <w:tabs>
        <w:tab w:val="left" w:pos="992"/>
      </w:tabs>
      <w:ind w:left="119" w:right="119"/>
    </w:pPr>
    <w:rPr>
      <w:sz w:val="20"/>
    </w:rPr>
  </w:style>
  <w:style w:type="paragraph" w:customStyle="1" w:styleId="MarginIcons">
    <w:name w:val="Margin Icons"/>
    <w:basedOn w:val="BodyText"/>
    <w:rsid w:val="00F530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017"/>
    <w:rPr>
      <w:rFonts w:ascii="Courier New" w:hAnsi="Courier New"/>
    </w:rPr>
  </w:style>
  <w:style w:type="paragraph" w:customStyle="1" w:styleId="NoteBullet">
    <w:name w:val="Note Bullet"/>
    <w:basedOn w:val="Note"/>
    <w:rsid w:val="00F53017"/>
    <w:pPr>
      <w:tabs>
        <w:tab w:val="clear" w:pos="680"/>
      </w:tabs>
      <w:spacing w:before="60" w:after="60"/>
    </w:pPr>
  </w:style>
  <w:style w:type="paragraph" w:customStyle="1" w:styleId="SubHeading2">
    <w:name w:val="SubHeading2"/>
    <w:basedOn w:val="HeadingBase"/>
    <w:rsid w:val="00F53017"/>
    <w:pPr>
      <w:spacing w:before="240" w:after="60"/>
    </w:pPr>
    <w:rPr>
      <w:sz w:val="20"/>
    </w:rPr>
  </w:style>
  <w:style w:type="paragraph" w:customStyle="1" w:styleId="SubHeading1">
    <w:name w:val="SubHeading1"/>
    <w:basedOn w:val="HeadingBase"/>
    <w:rsid w:val="00F53017"/>
    <w:pPr>
      <w:spacing w:before="240" w:after="60"/>
    </w:pPr>
    <w:rPr>
      <w:color w:val="918585"/>
      <w:sz w:val="22"/>
    </w:rPr>
  </w:style>
  <w:style w:type="paragraph" w:customStyle="1" w:styleId="SideHeading">
    <w:name w:val="Side Heading"/>
    <w:basedOn w:val="HeadingBase"/>
    <w:rsid w:val="00F530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017"/>
    <w:pPr>
      <w:numPr>
        <w:numId w:val="12"/>
      </w:numPr>
    </w:pPr>
  </w:style>
  <w:style w:type="paragraph" w:styleId="PlainText">
    <w:name w:val="Plain Text"/>
    <w:basedOn w:val="Normal"/>
    <w:link w:val="PlainTextChar"/>
    <w:rsid w:val="00F53017"/>
    <w:rPr>
      <w:sz w:val="20"/>
    </w:rPr>
  </w:style>
  <w:style w:type="character" w:customStyle="1" w:styleId="PlainTextChar">
    <w:name w:val="Plain Text Char"/>
    <w:basedOn w:val="DefaultParagraphFont"/>
    <w:link w:val="PlainText"/>
    <w:rsid w:val="00F53017"/>
    <w:rPr>
      <w:rFonts w:ascii="Courier New" w:eastAsia="Times New Roman" w:hAnsi="Courier New" w:cs="Times New Roman"/>
      <w:sz w:val="20"/>
      <w:szCs w:val="20"/>
      <w:lang w:eastAsia="en-US"/>
    </w:rPr>
  </w:style>
  <w:style w:type="character" w:customStyle="1" w:styleId="MenuOption">
    <w:name w:val="Menu Option"/>
    <w:basedOn w:val="DefaultParagraphFont"/>
    <w:rsid w:val="00F53017"/>
    <w:rPr>
      <w:b/>
      <w:smallCaps/>
    </w:rPr>
  </w:style>
  <w:style w:type="paragraph" w:customStyle="1" w:styleId="TableListNumber">
    <w:name w:val="Table List Number"/>
    <w:basedOn w:val="ListNumber"/>
    <w:rsid w:val="00F53017"/>
    <w:pPr>
      <w:numPr>
        <w:numId w:val="0"/>
      </w:numPr>
    </w:pPr>
  </w:style>
  <w:style w:type="paragraph" w:styleId="TOC4">
    <w:name w:val="toc 4"/>
    <w:basedOn w:val="TOCBase"/>
    <w:next w:val="Normal"/>
    <w:semiHidden/>
    <w:rsid w:val="00F53017"/>
    <w:pPr>
      <w:tabs>
        <w:tab w:val="right" w:leader="dot" w:pos="9071"/>
      </w:tabs>
      <w:ind w:left="1701"/>
    </w:pPr>
  </w:style>
  <w:style w:type="paragraph" w:customStyle="1" w:styleId="ListAlpha">
    <w:name w:val="List Alpha"/>
    <w:basedOn w:val="List"/>
    <w:rsid w:val="00F53017"/>
    <w:pPr>
      <w:numPr>
        <w:numId w:val="9"/>
      </w:numPr>
    </w:pPr>
  </w:style>
  <w:style w:type="paragraph" w:customStyle="1" w:styleId="ListAlpha2">
    <w:name w:val="List Alpha 2"/>
    <w:basedOn w:val="List2"/>
    <w:rsid w:val="00F53017"/>
    <w:pPr>
      <w:numPr>
        <w:numId w:val="8"/>
      </w:numPr>
    </w:pPr>
  </w:style>
  <w:style w:type="paragraph" w:styleId="List2">
    <w:name w:val="List 2"/>
    <w:basedOn w:val="BodyText"/>
    <w:rsid w:val="00F53017"/>
    <w:pPr>
      <w:tabs>
        <w:tab w:val="left" w:pos="680"/>
      </w:tabs>
      <w:spacing w:before="60" w:after="60"/>
      <w:ind w:left="680" w:hanging="340"/>
    </w:pPr>
  </w:style>
  <w:style w:type="paragraph" w:styleId="List3">
    <w:name w:val="List 3"/>
    <w:basedOn w:val="BodyText"/>
    <w:rsid w:val="00F53017"/>
    <w:pPr>
      <w:tabs>
        <w:tab w:val="left" w:pos="1021"/>
      </w:tabs>
      <w:spacing w:before="60" w:after="60"/>
      <w:ind w:left="1020" w:hanging="340"/>
    </w:pPr>
  </w:style>
  <w:style w:type="paragraph" w:styleId="List4">
    <w:name w:val="List 4"/>
    <w:basedOn w:val="BodyText"/>
    <w:rsid w:val="00F53017"/>
    <w:pPr>
      <w:tabs>
        <w:tab w:val="left" w:pos="1361"/>
      </w:tabs>
      <w:spacing w:before="60" w:after="60"/>
      <w:ind w:left="1361" w:hanging="340"/>
    </w:pPr>
  </w:style>
  <w:style w:type="paragraph" w:styleId="List5">
    <w:name w:val="List 5"/>
    <w:basedOn w:val="BodyText"/>
    <w:rsid w:val="00F53017"/>
    <w:pPr>
      <w:tabs>
        <w:tab w:val="left" w:pos="1701"/>
      </w:tabs>
      <w:spacing w:before="60" w:after="60"/>
      <w:ind w:left="1701" w:hanging="340"/>
    </w:pPr>
  </w:style>
  <w:style w:type="paragraph" w:styleId="ListBullet3">
    <w:name w:val="List Bullet 3"/>
    <w:basedOn w:val="List3"/>
    <w:rsid w:val="00F53017"/>
    <w:pPr>
      <w:numPr>
        <w:numId w:val="15"/>
      </w:numPr>
      <w:tabs>
        <w:tab w:val="clear" w:pos="1021"/>
      </w:tabs>
      <w:ind w:left="1037" w:hanging="357"/>
    </w:pPr>
  </w:style>
  <w:style w:type="paragraph" w:styleId="ListBullet4">
    <w:name w:val="List Bullet 4"/>
    <w:basedOn w:val="List4"/>
    <w:rsid w:val="00F53017"/>
    <w:pPr>
      <w:numPr>
        <w:numId w:val="3"/>
      </w:numPr>
      <w:tabs>
        <w:tab w:val="clear" w:pos="1361"/>
      </w:tabs>
    </w:pPr>
  </w:style>
  <w:style w:type="paragraph" w:styleId="ListBullet5">
    <w:name w:val="List Bullet 5"/>
    <w:basedOn w:val="List5"/>
    <w:rsid w:val="00F53017"/>
    <w:pPr>
      <w:numPr>
        <w:numId w:val="4"/>
      </w:numPr>
    </w:pPr>
  </w:style>
  <w:style w:type="paragraph" w:styleId="ListContinue2">
    <w:name w:val="List Continue 2"/>
    <w:basedOn w:val="List2"/>
    <w:rsid w:val="00F53017"/>
    <w:pPr>
      <w:ind w:firstLine="0"/>
    </w:pPr>
  </w:style>
  <w:style w:type="paragraph" w:styleId="ListContinue3">
    <w:name w:val="List Continue 3"/>
    <w:basedOn w:val="List3"/>
    <w:rsid w:val="00F53017"/>
    <w:pPr>
      <w:ind w:left="1021" w:firstLine="0"/>
    </w:pPr>
  </w:style>
  <w:style w:type="paragraph" w:styleId="ListContinue4">
    <w:name w:val="List Continue 4"/>
    <w:basedOn w:val="List4"/>
    <w:rsid w:val="00F53017"/>
    <w:pPr>
      <w:ind w:firstLine="0"/>
    </w:pPr>
  </w:style>
  <w:style w:type="paragraph" w:styleId="ListContinue5">
    <w:name w:val="List Continue 5"/>
    <w:basedOn w:val="List5"/>
    <w:rsid w:val="00F53017"/>
    <w:pPr>
      <w:ind w:firstLine="0"/>
    </w:pPr>
  </w:style>
  <w:style w:type="paragraph" w:styleId="ListNumber3">
    <w:name w:val="List Number 3"/>
    <w:basedOn w:val="List3"/>
    <w:rsid w:val="00F53017"/>
    <w:pPr>
      <w:numPr>
        <w:numId w:val="5"/>
      </w:numPr>
    </w:pPr>
  </w:style>
  <w:style w:type="paragraph" w:styleId="ListNumber4">
    <w:name w:val="List Number 4"/>
    <w:basedOn w:val="List4"/>
    <w:rsid w:val="00F53017"/>
    <w:pPr>
      <w:numPr>
        <w:numId w:val="6"/>
      </w:numPr>
    </w:pPr>
  </w:style>
  <w:style w:type="paragraph" w:styleId="ListNumber5">
    <w:name w:val="List Number 5"/>
    <w:basedOn w:val="List5"/>
    <w:rsid w:val="00F53017"/>
    <w:pPr>
      <w:numPr>
        <w:numId w:val="7"/>
      </w:numPr>
    </w:pPr>
  </w:style>
  <w:style w:type="paragraph" w:styleId="BlockText">
    <w:name w:val="Block Text"/>
    <w:basedOn w:val="Normal"/>
    <w:rsid w:val="00F53017"/>
    <w:pPr>
      <w:spacing w:after="120"/>
      <w:ind w:left="1440" w:right="1440"/>
    </w:pPr>
  </w:style>
  <w:style w:type="character" w:customStyle="1" w:styleId="Subscript">
    <w:name w:val="Subscript"/>
    <w:basedOn w:val="DefaultParagraphFont"/>
    <w:rsid w:val="00F53017"/>
    <w:rPr>
      <w:sz w:val="16"/>
      <w:vertAlign w:val="subscript"/>
    </w:rPr>
  </w:style>
  <w:style w:type="character" w:customStyle="1" w:styleId="Superscript">
    <w:name w:val="Superscript"/>
    <w:basedOn w:val="DefaultParagraphFont"/>
    <w:rsid w:val="00F53017"/>
    <w:rPr>
      <w:sz w:val="16"/>
      <w:vertAlign w:val="superscript"/>
    </w:rPr>
  </w:style>
  <w:style w:type="character" w:customStyle="1" w:styleId="Symbols">
    <w:name w:val="Symbols"/>
    <w:basedOn w:val="DefaultParagraphFont"/>
    <w:rsid w:val="00F53017"/>
    <w:rPr>
      <w:rFonts w:ascii="Symbol" w:hAnsi="Symbol"/>
    </w:rPr>
  </w:style>
  <w:style w:type="character" w:customStyle="1" w:styleId="MenuOptions">
    <w:name w:val="Menu Options"/>
    <w:basedOn w:val="DefaultParagraphFont"/>
    <w:rsid w:val="00F53017"/>
    <w:rPr>
      <w:rFonts w:ascii="Arial Narrow" w:hAnsi="Arial Narrow"/>
      <w:smallCaps/>
    </w:rPr>
  </w:style>
  <w:style w:type="character" w:customStyle="1" w:styleId="Buttons">
    <w:name w:val="Buttons"/>
    <w:basedOn w:val="DefaultParagraphFont"/>
    <w:rsid w:val="00F53017"/>
    <w:rPr>
      <w:b/>
    </w:rPr>
  </w:style>
  <w:style w:type="character" w:customStyle="1" w:styleId="Underlined">
    <w:name w:val="Underlined"/>
    <w:basedOn w:val="DefaultParagraphFont"/>
    <w:rsid w:val="00F53017"/>
    <w:rPr>
      <w:u w:val="single"/>
    </w:rPr>
  </w:style>
  <w:style w:type="paragraph" w:customStyle="1" w:styleId="TableBodyTextRight">
    <w:name w:val="Table Body Text Right"/>
    <w:basedOn w:val="TableBodyText"/>
    <w:rsid w:val="00F53017"/>
    <w:pPr>
      <w:widowControl w:val="0"/>
      <w:autoSpaceDE w:val="0"/>
      <w:autoSpaceDN w:val="0"/>
      <w:adjustRightInd w:val="0"/>
      <w:jc w:val="right"/>
    </w:pPr>
    <w:rPr>
      <w:rFonts w:cs="Arial"/>
      <w:szCs w:val="18"/>
    </w:rPr>
  </w:style>
  <w:style w:type="paragraph" w:customStyle="1" w:styleId="CopyrightText">
    <w:name w:val="Copyright Text"/>
    <w:basedOn w:val="BodyText"/>
    <w:rsid w:val="00F53017"/>
    <w:rPr>
      <w:sz w:val="18"/>
    </w:rPr>
  </w:style>
  <w:style w:type="paragraph" w:customStyle="1" w:styleId="BodySmallRight">
    <w:name w:val="Body Small Right"/>
    <w:basedOn w:val="BodyTextRight"/>
    <w:rsid w:val="00F53017"/>
    <w:rPr>
      <w:sz w:val="18"/>
      <w:szCs w:val="18"/>
    </w:rPr>
  </w:style>
  <w:style w:type="paragraph" w:customStyle="1" w:styleId="MarginEdition">
    <w:name w:val="Margin Edition"/>
    <w:basedOn w:val="MarginNote"/>
    <w:rsid w:val="00F53017"/>
    <w:pPr>
      <w:spacing w:before="0" w:after="0"/>
    </w:pPr>
    <w:rPr>
      <w:rFonts w:ascii="Times New Roman" w:hAnsi="Times New Roman"/>
      <w:color w:val="999999"/>
    </w:rPr>
  </w:style>
  <w:style w:type="paragraph" w:customStyle="1" w:styleId="Spacer">
    <w:name w:val="Spacer"/>
    <w:basedOn w:val="Normal"/>
    <w:rsid w:val="00F53017"/>
    <w:rPr>
      <w:sz w:val="2"/>
      <w:szCs w:val="2"/>
    </w:rPr>
  </w:style>
  <w:style w:type="character" w:customStyle="1" w:styleId="Small">
    <w:name w:val="Small"/>
    <w:basedOn w:val="DefaultParagraphFont"/>
    <w:rsid w:val="00F53017"/>
    <w:rPr>
      <w:sz w:val="16"/>
    </w:rPr>
  </w:style>
  <w:style w:type="paragraph" w:customStyle="1" w:styleId="WideTable">
    <w:name w:val="Wide Table"/>
    <w:basedOn w:val="Normal"/>
    <w:rsid w:val="00F53017"/>
    <w:pPr>
      <w:ind w:left="-1418"/>
    </w:pPr>
    <w:rPr>
      <w:sz w:val="2"/>
      <w:szCs w:val="2"/>
    </w:rPr>
  </w:style>
  <w:style w:type="character" w:styleId="PageNumber">
    <w:name w:val="page number"/>
    <w:basedOn w:val="DefaultParagraphFont"/>
    <w:rsid w:val="00F53017"/>
  </w:style>
  <w:style w:type="paragraph" w:styleId="Quote">
    <w:name w:val="Quote"/>
    <w:basedOn w:val="Heading1"/>
    <w:link w:val="QuoteChar"/>
    <w:qFormat/>
    <w:rsid w:val="00F53017"/>
    <w:rPr>
      <w:b w:val="0"/>
      <w:sz w:val="72"/>
      <w:szCs w:val="72"/>
      <w:lang w:val="en-NZ"/>
    </w:rPr>
  </w:style>
  <w:style w:type="character" w:customStyle="1" w:styleId="QuoteChar">
    <w:name w:val="Quote Char"/>
    <w:basedOn w:val="DefaultParagraphFont"/>
    <w:link w:val="Quote"/>
    <w:rsid w:val="00F530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017"/>
    <w:pPr>
      <w:pageBreakBefore/>
    </w:pPr>
  </w:style>
  <w:style w:type="paragraph" w:customStyle="1" w:styleId="Border">
    <w:name w:val="Border"/>
    <w:basedOn w:val="Normal"/>
    <w:qFormat/>
    <w:rsid w:val="00F530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017"/>
    <w:rPr>
      <w:b/>
      <w:bCs/>
      <w:i/>
      <w:iCs/>
      <w:color w:val="auto"/>
    </w:rPr>
  </w:style>
  <w:style w:type="paragraph" w:styleId="IntenseQuote">
    <w:name w:val="Intense Quote"/>
    <w:basedOn w:val="Normal"/>
    <w:next w:val="Normal"/>
    <w:link w:val="IntenseQuoteChar"/>
    <w:uiPriority w:val="30"/>
    <w:qFormat/>
    <w:rsid w:val="00F530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0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017"/>
    <w:rPr>
      <w:smallCaps/>
      <w:color w:val="auto"/>
      <w:u w:val="single"/>
    </w:rPr>
  </w:style>
  <w:style w:type="character" w:styleId="IntenseReference">
    <w:name w:val="Intense Reference"/>
    <w:basedOn w:val="DefaultParagraphFont"/>
    <w:uiPriority w:val="32"/>
    <w:qFormat/>
    <w:rsid w:val="00F53017"/>
    <w:rPr>
      <w:b/>
      <w:bCs/>
      <w:smallCaps/>
      <w:color w:val="auto"/>
      <w:spacing w:val="5"/>
      <w:u w:val="single"/>
    </w:rPr>
  </w:style>
  <w:style w:type="paragraph" w:customStyle="1" w:styleId="2ColumnHeading">
    <w:name w:val="2Column Heading"/>
    <w:basedOn w:val="BodyText"/>
    <w:qFormat/>
    <w:rsid w:val="00F53017"/>
    <w:pPr>
      <w:spacing w:after="60"/>
      <w:ind w:left="-2268"/>
    </w:pPr>
    <w:rPr>
      <w:b/>
    </w:rPr>
  </w:style>
  <w:style w:type="paragraph" w:customStyle="1" w:styleId="Heading1TOC">
    <w:name w:val="Heading1 TOC"/>
    <w:basedOn w:val="Normal"/>
    <w:qFormat/>
    <w:rsid w:val="00F53017"/>
    <w:pPr>
      <w:spacing w:before="240" w:after="120"/>
    </w:pPr>
    <w:rPr>
      <w:rFonts w:ascii="Times New Roman" w:hAnsi="Times New Roman"/>
      <w:b/>
      <w:sz w:val="32"/>
    </w:rPr>
  </w:style>
  <w:style w:type="paragraph" w:customStyle="1" w:styleId="Heading2TOC">
    <w:name w:val="Heading2 TOC"/>
    <w:basedOn w:val="Normal"/>
    <w:qFormat/>
    <w:rsid w:val="00F53017"/>
    <w:pPr>
      <w:spacing w:before="240" w:after="60"/>
    </w:pPr>
    <w:rPr>
      <w:rFonts w:ascii="Times New Roman" w:hAnsi="Times New Roman"/>
      <w:b/>
      <w:sz w:val="28"/>
    </w:rPr>
  </w:style>
  <w:style w:type="character" w:customStyle="1" w:styleId="Underline">
    <w:name w:val="Underline"/>
    <w:basedOn w:val="DefaultParagraphFont"/>
    <w:qFormat/>
    <w:rsid w:val="00F53017"/>
    <w:rPr>
      <w:u w:val="single"/>
    </w:rPr>
  </w:style>
  <w:style w:type="character" w:customStyle="1" w:styleId="BoldandItalics">
    <w:name w:val="Bold and Italics"/>
    <w:qFormat/>
    <w:rsid w:val="00F53017"/>
    <w:rPr>
      <w:b/>
      <w:i/>
      <w:u w:val="none"/>
    </w:rPr>
  </w:style>
  <w:style w:type="paragraph" w:styleId="BalloonText">
    <w:name w:val="Balloon Text"/>
    <w:basedOn w:val="Normal"/>
    <w:link w:val="BalloonTextChar"/>
    <w:rsid w:val="00F53017"/>
    <w:rPr>
      <w:rFonts w:ascii="Tahoma" w:hAnsi="Tahoma" w:cs="Tahoma"/>
      <w:sz w:val="16"/>
      <w:szCs w:val="16"/>
    </w:rPr>
  </w:style>
  <w:style w:type="character" w:customStyle="1" w:styleId="BalloonTextChar">
    <w:name w:val="Balloon Text Char"/>
    <w:basedOn w:val="DefaultParagraphFont"/>
    <w:link w:val="BalloonText"/>
    <w:rsid w:val="00F530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0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30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017"/>
    <w:rPr>
      <w:b/>
      <w:color w:val="660033"/>
      <w:spacing w:val="0"/>
    </w:rPr>
  </w:style>
  <w:style w:type="paragraph" w:customStyle="1" w:styleId="Nameditemlist">
    <w:name w:val="Named item list"/>
    <w:basedOn w:val="BodyText"/>
    <w:qFormat/>
    <w:rsid w:val="00F530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6231</Characters>
  <Application>Microsoft Office Word</Application>
  <DocSecurity>0</DocSecurity>
  <Lines>132</Lines>
  <Paragraphs>84</Paragraphs>
  <ScaleCrop>false</ScaleCrop>
  <Company>Author-it Software Corporation Ltd.</Company>
  <LinksUpToDate>false</LinksUpToDate>
  <CharactersWithSpaces>7179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PMC557093 Design a refractory/ceramic component</dc:title>
  <dc:subject>Approved</dc:subject>
  <dc:creator>Manufacturing Skills Australia</dc:creator>
  <cp:keywords>Release: 1</cp:keywords>
  <dc:description>Review Date: 12 April 2008</dc:description>
  <cp:lastModifiedBy>TPCMS</cp:lastModifiedBy>
  <cp:revision>3</cp:revision>
  <dcterms:created xsi:type="dcterms:W3CDTF">2016-06-22T08:55:00Z</dcterms:created>
  <dcterms:modified xsi:type="dcterms:W3CDTF">2016-06-22T08:55:00Z</dcterms:modified>
</cp:coreProperties>
</file>