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0578" w:rsidP="00360578">
      <w:pPr>
        <w:pStyle w:val="Title"/>
      </w:pPr>
      <w:r>
        <w:fldChar w:fldCharType="begin"/>
      </w:r>
      <w:r>
        <w:instrText xml:space="preserve"> TITLE   \* MERGEFORMAT </w:instrText>
      </w:r>
      <w:r>
        <w:fldChar w:fldCharType="separate"/>
      </w:r>
      <w:r>
        <w:t>PMC557092 Specify and interpret refractory tests</w:t>
      </w:r>
      <w:r>
        <w:fldChar w:fldCharType="end"/>
      </w:r>
    </w:p>
    <w:p w:rsidR="00360578" w:rsidP="00360578">
      <w:pPr>
        <w:pStyle w:val="Version"/>
        <w:sectPr w:rsidSect="00D13C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3C9B" w:rsidP="00D13C9B">
      <w:pPr>
        <w:pStyle w:val="SuperHeading"/>
      </w:pPr>
      <w:r w:rsidRPr="00D13C9B">
        <w:t>PMC557092 Specify and interpret refractory tests</w:t>
      </w:r>
    </w:p>
    <w:p w:rsidR="00000000" w:rsidRPr="00D13C9B" w:rsidP="00D13C9B">
      <w:pPr>
        <w:pStyle w:val="Heading1"/>
      </w:pPr>
      <w:bookmarkStart w:id="1" w:name="O_929402"/>
      <w:bookmarkEnd w:id="1"/>
      <w:r w:rsidRPr="00D13C9B">
        <w:t>Modification History</w:t>
      </w:r>
    </w:p>
    <w:p w:rsidR="00000000" w:rsidRPr="00D13C9B" w:rsidP="00D13C9B">
      <w:pPr>
        <w:pStyle w:val="BodyText"/>
      </w:pPr>
      <w:r w:rsidRPr="00D13C9B">
        <w:t>Release 1. Supersedes and is equivalent to PMC557092A Specify and interpret refractory tests</w:t>
      </w:r>
    </w:p>
    <w:p w:rsidR="00000000" w:rsidRPr="00D13C9B" w:rsidP="00D13C9B">
      <w:pPr>
        <w:pStyle w:val="AllowPageBreak"/>
      </w:pPr>
    </w:p>
    <w:p w:rsidR="00000000" w:rsidRPr="00D13C9B" w:rsidP="00D13C9B">
      <w:pPr>
        <w:pStyle w:val="Heading1"/>
      </w:pPr>
      <w:bookmarkStart w:id="2" w:name="O_929410"/>
      <w:bookmarkEnd w:id="2"/>
      <w:r w:rsidRPr="00D13C9B">
        <w:t>Application</w:t>
      </w:r>
    </w:p>
    <w:p w:rsidR="00000000" w:rsidRPr="00D13C9B" w:rsidP="00D13C9B">
      <w:pPr>
        <w:pStyle w:val="BodyText"/>
      </w:pPr>
      <w:r w:rsidRPr="00D13C9B">
        <w:t>This unit of competency covers the skills and knowledge required to specify and interpret refractory test</w:t>
      </w:r>
      <w:r w:rsidRPr="00D13C9B">
        <w:t>s.</w:t>
      </w:r>
    </w:p>
    <w:p w:rsidR="00000000" w:rsidRPr="00D13C9B" w:rsidP="00D13C9B">
      <w:pPr>
        <w:pStyle w:val="BodyText"/>
      </w:pPr>
    </w:p>
    <w:p w:rsidR="00000000" w:rsidRPr="00D13C9B" w:rsidP="00D13C9B">
      <w:pPr>
        <w:pStyle w:val="BodyText"/>
      </w:pPr>
      <w:r w:rsidRPr="00D13C9B">
        <w:t>This unit of competency applies to operators who are required to determine the information needed from tests, specify the data, test methods and sampling regime, and interpret the data to obtain the required information.</w:t>
      </w:r>
    </w:p>
    <w:p w:rsidR="00000000" w:rsidRPr="00D13C9B" w:rsidP="00D13C9B">
      <w:pPr>
        <w:pStyle w:val="BodyText"/>
      </w:pPr>
    </w:p>
    <w:p w:rsidR="00000000" w:rsidRPr="00D13C9B" w:rsidP="00D13C9B">
      <w:pPr>
        <w:pStyle w:val="BodyText"/>
      </w:pPr>
      <w:r w:rsidRPr="00D13C9B">
        <w:t>This unit of competency applie</w:t>
      </w:r>
      <w:r w:rsidRPr="00D13C9B">
        <w:t>s to senior technicians or those in similar roles who are required to analyse and synthesise advanced theoretical and technical knowledge and apply independent judgement to high-level technical issues and complex problems. The individual may work in liaiso</w:t>
      </w:r>
      <w:r w:rsidRPr="00D13C9B">
        <w:t>n with other refractory specialists or they may be the sole refractory specialist for this job or in their organisation.</w:t>
      </w:r>
    </w:p>
    <w:p w:rsidR="00000000" w:rsidRPr="00D13C9B" w:rsidP="00D13C9B">
      <w:pPr>
        <w:pStyle w:val="BodyText"/>
      </w:pPr>
    </w:p>
    <w:p w:rsidR="00000000" w:rsidRPr="00D13C9B" w:rsidP="00D13C9B">
      <w:pPr>
        <w:pStyle w:val="BodyText"/>
      </w:pPr>
      <w:r w:rsidRPr="00D13C9B">
        <w:t>No licensing, legislative or certification requirements apply to this unit at the time of publication.</w:t>
      </w:r>
    </w:p>
    <w:p w:rsidR="00000000" w:rsidRPr="00D13C9B" w:rsidP="00D13C9B">
      <w:pPr>
        <w:pStyle w:val="AllowPageBreak"/>
      </w:pPr>
    </w:p>
    <w:p w:rsidR="00000000" w:rsidRPr="00D13C9B" w:rsidP="00D13C9B">
      <w:pPr>
        <w:pStyle w:val="Heading1"/>
      </w:pPr>
      <w:bookmarkStart w:id="3" w:name="O_929409"/>
      <w:bookmarkEnd w:id="3"/>
      <w:r w:rsidRPr="00D13C9B">
        <w:t xml:space="preserve">Pre-requisite </w:t>
      </w:r>
      <w:r w:rsidRPr="00D13C9B">
        <w:t>Unit</w:t>
      </w:r>
    </w:p>
    <w:p w:rsidR="00000000" w:rsidRPr="00D13C9B" w:rsidP="00D13C9B">
      <w:pPr>
        <w:pStyle w:val="BodyText"/>
      </w:pPr>
      <w:r w:rsidRPr="00D13C9B">
        <w:t>Nil</w:t>
      </w:r>
    </w:p>
    <w:p w:rsidR="00000000" w:rsidRPr="00D13C9B" w:rsidP="00D13C9B">
      <w:pPr>
        <w:pStyle w:val="AllowPageBreak"/>
      </w:pPr>
    </w:p>
    <w:p w:rsidR="00000000" w:rsidRPr="00D13C9B" w:rsidP="00D13C9B">
      <w:pPr>
        <w:pStyle w:val="Heading1"/>
      </w:pPr>
      <w:bookmarkStart w:id="4" w:name="O_929408"/>
      <w:bookmarkEnd w:id="4"/>
      <w:r w:rsidRPr="00D13C9B">
        <w:t>Competency Field</w:t>
      </w:r>
    </w:p>
    <w:p w:rsidR="00000000" w:rsidRPr="00D13C9B" w:rsidP="00D13C9B">
      <w:pPr>
        <w:pStyle w:val="BodyText"/>
      </w:pPr>
      <w:r w:rsidRPr="00D13C9B">
        <w:t xml:space="preserve">Technical </w:t>
      </w:r>
    </w:p>
    <w:p w:rsidR="00000000" w:rsidRPr="00D13C9B" w:rsidP="00D13C9B">
      <w:pPr>
        <w:pStyle w:val="AllowPageBreak"/>
      </w:pPr>
    </w:p>
    <w:p w:rsidR="00000000" w:rsidRPr="00D13C9B" w:rsidP="00D13C9B">
      <w:pPr>
        <w:pStyle w:val="Heading1"/>
      </w:pPr>
      <w:bookmarkStart w:id="5" w:name="O_929407"/>
      <w:bookmarkEnd w:id="5"/>
      <w:r w:rsidRPr="00D13C9B">
        <w:t>Unit Sector</w:t>
      </w:r>
    </w:p>
    <w:p w:rsidR="00000000" w:rsidRPr="00D13C9B" w:rsidP="00D13C9B">
      <w:pPr>
        <w:pStyle w:val="BodyText"/>
      </w:pPr>
      <w:r w:rsidRPr="00D13C9B">
        <w:t>Not applicable</w:t>
      </w:r>
    </w:p>
    <w:p w:rsidR="00000000" w:rsidRPr="00D13C9B" w:rsidP="00D13C9B">
      <w:pPr>
        <w:pStyle w:val="AllowPageBreak"/>
      </w:pPr>
    </w:p>
    <w:p w:rsidR="00000000" w:rsidRPr="00D13C9B" w:rsidP="00D13C9B">
      <w:pPr>
        <w:pStyle w:val="Heading1"/>
      </w:pPr>
      <w:bookmarkStart w:id="6" w:name="O_929406"/>
      <w:bookmarkEnd w:id="6"/>
      <w:r w:rsidRPr="00D13C9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13C9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13C9B">
            <w:pPr>
              <w:pStyle w:val="BodyText"/>
              <w:rPr>
                <w:lang w:val="en-NZ"/>
              </w:rPr>
            </w:pPr>
            <w:r w:rsidRPr="00D13C9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13C9B">
            <w:pPr>
              <w:pStyle w:val="BodyText"/>
              <w:rPr>
                <w:lang w:val="en-NZ"/>
              </w:rPr>
            </w:pPr>
            <w:r w:rsidRPr="00D13C9B">
              <w:t>Performance criteria describe the performance needed to demonstr</w:t>
            </w:r>
            <w:r w:rsidRPr="00D13C9B">
              <w:t>ate achievement of the element.</w:t>
            </w:r>
          </w:p>
        </w:tc>
      </w:tr>
      <w:tr w:rsidTr="00D13C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13C9B" w:rsidP="00D13C9B">
            <w:pPr>
              <w:pStyle w:val="BodyText"/>
            </w:pPr>
            <w:r w:rsidRPr="00D13C9B">
              <w:t>1</w:t>
            </w:r>
          </w:p>
        </w:tc>
        <w:tc>
          <w:tcPr>
            <w:tcW w:w="1962" w:type="dxa"/>
            <w:vMerge w:val="restart"/>
            <w:tcBorders>
              <w:top w:val="nil"/>
              <w:left w:val="nil"/>
              <w:bottom w:val="nil"/>
              <w:right w:val="nil"/>
            </w:tcBorders>
            <w:tcMar>
              <w:top w:w="0" w:type="dxa"/>
              <w:left w:w="62" w:type="dxa"/>
              <w:bottom w:w="0" w:type="dxa"/>
              <w:right w:w="62" w:type="dxa"/>
            </w:tcMar>
          </w:tcPr>
          <w:p w:rsidR="00000000" w:rsidP="00D13C9B">
            <w:pPr>
              <w:pStyle w:val="BodyText"/>
              <w:rPr>
                <w:lang w:val="en-NZ"/>
              </w:rPr>
            </w:pPr>
            <w:r w:rsidRPr="00D13C9B">
              <w:rPr>
                <w:rStyle w:val="SpecialBold"/>
              </w:rPr>
              <w:t>Determine information required from tests</w:t>
            </w:r>
          </w:p>
        </w:tc>
        <w:tc>
          <w:tcPr>
            <w:tcW w:w="770" w:type="dxa"/>
            <w:tcBorders>
              <w:top w:val="nil"/>
              <w:left w:val="nil"/>
              <w:bottom w:val="nil"/>
              <w:right w:val="nil"/>
            </w:tcBorders>
            <w:tcMar>
              <w:top w:w="0" w:type="dxa"/>
              <w:left w:w="62" w:type="dxa"/>
              <w:bottom w:w="0" w:type="dxa"/>
              <w:right w:w="62" w:type="dxa"/>
            </w:tcMar>
          </w:tcPr>
          <w:p w:rsidR="00000000" w:rsidP="00D13C9B">
            <w:pPr>
              <w:pStyle w:val="BodyText"/>
              <w:rPr>
                <w:lang w:val="en-NZ"/>
              </w:rPr>
            </w:pPr>
            <w:r w:rsidRPr="00D13C9B">
              <w:t>1.1</w:t>
            </w:r>
          </w:p>
        </w:tc>
        <w:tc>
          <w:tcPr>
            <w:tcW w:w="5610" w:type="dxa"/>
            <w:tcBorders>
              <w:top w:val="nil"/>
              <w:left w:val="nil"/>
              <w:bottom w:val="nil"/>
              <w:right w:val="nil"/>
            </w:tcBorders>
            <w:tcMar>
              <w:top w:w="0" w:type="dxa"/>
              <w:left w:w="62" w:type="dxa"/>
              <w:bottom w:w="0" w:type="dxa"/>
              <w:right w:w="62" w:type="dxa"/>
            </w:tcMar>
          </w:tcPr>
          <w:p w:rsidR="00000000" w:rsidP="00D13C9B">
            <w:pPr>
              <w:pStyle w:val="BodyText"/>
              <w:rPr>
                <w:lang w:val="en-NZ"/>
              </w:rPr>
            </w:pPr>
            <w:r w:rsidRPr="00D13C9B">
              <w:t>Analyse relevant documents for any test information requirements</w:t>
            </w:r>
          </w:p>
        </w:tc>
      </w:tr>
      <w:tr w:rsidTr="00D13C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3C9B">
            <w:pPr>
              <w:pStyle w:val="BodyText"/>
              <w:rPr>
                <w:lang w:val="en-NZ"/>
              </w:rPr>
            </w:pPr>
            <w:r w:rsidRPr="00D13C9B">
              <w:t>1.2</w:t>
            </w:r>
          </w:p>
        </w:tc>
        <w:tc>
          <w:tcPr>
            <w:tcW w:w="5610" w:type="dxa"/>
            <w:tcBorders>
              <w:top w:val="nil"/>
              <w:left w:val="nil"/>
              <w:bottom w:val="nil"/>
              <w:right w:val="nil"/>
            </w:tcBorders>
            <w:tcMar>
              <w:top w:w="0" w:type="dxa"/>
              <w:left w:w="62" w:type="dxa"/>
              <w:bottom w:w="0" w:type="dxa"/>
              <w:right w:w="62" w:type="dxa"/>
            </w:tcMar>
          </w:tcPr>
          <w:p w:rsidR="00000000" w:rsidP="00D13C9B">
            <w:pPr>
              <w:pStyle w:val="BodyText"/>
              <w:rPr>
                <w:lang w:val="en-NZ"/>
              </w:rPr>
            </w:pPr>
            <w:r w:rsidRPr="00D13C9B">
              <w:t>Liaise with relevant stakeholders to determine test information requirements</w:t>
            </w:r>
          </w:p>
        </w:tc>
      </w:tr>
      <w:tr w:rsidTr="00D13C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3C9B">
            <w:pPr>
              <w:pStyle w:val="BodyText"/>
              <w:rPr>
                <w:lang w:val="en-NZ"/>
              </w:rPr>
            </w:pPr>
            <w:r w:rsidRPr="00D13C9B">
              <w:t>1.3</w:t>
            </w:r>
          </w:p>
        </w:tc>
        <w:tc>
          <w:tcPr>
            <w:tcW w:w="5610" w:type="dxa"/>
            <w:tcBorders>
              <w:top w:val="nil"/>
              <w:left w:val="nil"/>
              <w:bottom w:val="nil"/>
              <w:right w:val="nil"/>
            </w:tcBorders>
            <w:tcMar>
              <w:top w:w="0" w:type="dxa"/>
              <w:left w:w="62" w:type="dxa"/>
              <w:bottom w:w="0" w:type="dxa"/>
              <w:right w:w="62" w:type="dxa"/>
            </w:tcMar>
          </w:tcPr>
          <w:p w:rsidR="00000000" w:rsidP="00D13C9B">
            <w:pPr>
              <w:pStyle w:val="BodyText"/>
              <w:rPr>
                <w:lang w:val="en-NZ"/>
              </w:rPr>
            </w:pPr>
            <w:r w:rsidRPr="00D13C9B">
              <w:t>Confirm the end use conditions for the refractory</w:t>
            </w:r>
          </w:p>
        </w:tc>
      </w:tr>
      <w:tr w:rsidTr="00D13C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3C9B">
            <w:pPr>
              <w:pStyle w:val="BodyText"/>
              <w:rPr>
                <w:lang w:val="en-NZ"/>
              </w:rPr>
            </w:pPr>
            <w:r w:rsidRPr="00D13C9B">
              <w:t>1.4</w:t>
            </w:r>
          </w:p>
        </w:tc>
        <w:tc>
          <w:tcPr>
            <w:tcW w:w="5610" w:type="dxa"/>
            <w:tcBorders>
              <w:top w:val="nil"/>
              <w:left w:val="nil"/>
              <w:bottom w:val="nil"/>
              <w:right w:val="nil"/>
            </w:tcBorders>
            <w:tcMar>
              <w:top w:w="0" w:type="dxa"/>
              <w:left w:w="62" w:type="dxa"/>
              <w:bottom w:w="0" w:type="dxa"/>
              <w:right w:w="62" w:type="dxa"/>
            </w:tcMar>
          </w:tcPr>
          <w:p w:rsidR="00000000" w:rsidP="00D13C9B">
            <w:pPr>
              <w:pStyle w:val="BodyText"/>
              <w:rPr>
                <w:lang w:val="en-NZ"/>
              </w:rPr>
            </w:pPr>
            <w:r w:rsidRPr="00D13C9B">
              <w:t>Identify discrepancies or conflicts in requirements</w:t>
            </w:r>
          </w:p>
        </w:tc>
      </w:tr>
      <w:tr w:rsidTr="00D13C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3C9B">
            <w:pPr>
              <w:pStyle w:val="BodyText"/>
              <w:rPr>
                <w:lang w:val="en-NZ"/>
              </w:rPr>
            </w:pPr>
            <w:r w:rsidRPr="00D13C9B">
              <w:t>1.5</w:t>
            </w:r>
          </w:p>
        </w:tc>
        <w:tc>
          <w:tcPr>
            <w:tcW w:w="5610" w:type="dxa"/>
            <w:tcBorders>
              <w:top w:val="nil"/>
              <w:left w:val="nil"/>
              <w:bottom w:val="nil"/>
              <w:right w:val="nil"/>
            </w:tcBorders>
            <w:tcMar>
              <w:top w:w="0" w:type="dxa"/>
              <w:left w:w="62" w:type="dxa"/>
              <w:bottom w:w="0" w:type="dxa"/>
              <w:right w:w="62" w:type="dxa"/>
            </w:tcMar>
          </w:tcPr>
          <w:p w:rsidR="00000000" w:rsidP="00D13C9B">
            <w:pPr>
              <w:pStyle w:val="BodyText"/>
              <w:rPr>
                <w:lang w:val="en-NZ"/>
              </w:rPr>
            </w:pPr>
            <w:r w:rsidRPr="00D13C9B">
              <w:t>Negotiate a consistent set of test information requirements</w:t>
            </w:r>
          </w:p>
        </w:tc>
      </w:tr>
      <w:tr w:rsidTr="00D13C9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13C9B">
            <w:pPr>
              <w:pStyle w:val="BodyText"/>
              <w:rPr>
                <w:lang w:val="en-NZ"/>
              </w:rPr>
            </w:pPr>
          </w:p>
        </w:tc>
      </w:tr>
      <w:tr w:rsidTr="00D13C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13C9B" w:rsidP="00D13C9B">
            <w:pPr>
              <w:pStyle w:val="BodyText"/>
            </w:pPr>
            <w:r w:rsidRPr="00D13C9B">
              <w:t>2</w:t>
            </w:r>
          </w:p>
        </w:tc>
        <w:tc>
          <w:tcPr>
            <w:tcW w:w="1962" w:type="dxa"/>
            <w:vMerge w:val="restart"/>
            <w:tcBorders>
              <w:top w:val="nil"/>
              <w:left w:val="nil"/>
              <w:bottom w:val="nil"/>
              <w:right w:val="nil"/>
            </w:tcBorders>
            <w:tcMar>
              <w:top w:w="0" w:type="dxa"/>
              <w:left w:w="62" w:type="dxa"/>
              <w:bottom w:w="0" w:type="dxa"/>
              <w:right w:w="62" w:type="dxa"/>
            </w:tcMar>
          </w:tcPr>
          <w:p w:rsidR="00000000" w:rsidP="00D13C9B">
            <w:pPr>
              <w:pStyle w:val="BodyText"/>
              <w:rPr>
                <w:lang w:val="en-NZ"/>
              </w:rPr>
            </w:pPr>
            <w:r w:rsidRPr="00D13C9B">
              <w:rPr>
                <w:rStyle w:val="SpecialBold"/>
              </w:rPr>
              <w:t>Specify required tests</w:t>
            </w:r>
          </w:p>
        </w:tc>
        <w:tc>
          <w:tcPr>
            <w:tcW w:w="770" w:type="dxa"/>
            <w:tcBorders>
              <w:top w:val="nil"/>
              <w:left w:val="nil"/>
              <w:bottom w:val="nil"/>
              <w:right w:val="nil"/>
            </w:tcBorders>
            <w:tcMar>
              <w:top w:w="0" w:type="dxa"/>
              <w:left w:w="62" w:type="dxa"/>
              <w:bottom w:w="0" w:type="dxa"/>
              <w:right w:w="62" w:type="dxa"/>
            </w:tcMar>
          </w:tcPr>
          <w:p w:rsidR="00000000" w:rsidP="00D13C9B">
            <w:pPr>
              <w:pStyle w:val="BodyText"/>
              <w:rPr>
                <w:lang w:val="en-NZ"/>
              </w:rPr>
            </w:pPr>
            <w:r w:rsidRPr="00D13C9B">
              <w:t>2.1</w:t>
            </w:r>
          </w:p>
        </w:tc>
        <w:tc>
          <w:tcPr>
            <w:tcW w:w="5610" w:type="dxa"/>
            <w:tcBorders>
              <w:top w:val="nil"/>
              <w:left w:val="nil"/>
              <w:bottom w:val="nil"/>
              <w:right w:val="nil"/>
            </w:tcBorders>
            <w:tcMar>
              <w:top w:w="0" w:type="dxa"/>
              <w:left w:w="62" w:type="dxa"/>
              <w:bottom w:w="0" w:type="dxa"/>
              <w:right w:w="62" w:type="dxa"/>
            </w:tcMar>
          </w:tcPr>
          <w:p w:rsidR="00000000" w:rsidP="00D13C9B">
            <w:pPr>
              <w:pStyle w:val="BodyText"/>
              <w:rPr>
                <w:lang w:val="en-NZ"/>
              </w:rPr>
            </w:pPr>
            <w:r w:rsidRPr="00D13C9B">
              <w:t>Determine data required to yield the required information</w:t>
            </w:r>
          </w:p>
        </w:tc>
      </w:tr>
      <w:tr w:rsidTr="00D13C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3C9B">
            <w:pPr>
              <w:pStyle w:val="BodyText"/>
              <w:rPr>
                <w:lang w:val="en-NZ"/>
              </w:rPr>
            </w:pPr>
            <w:r w:rsidRPr="00D13C9B">
              <w:t>2.2</w:t>
            </w:r>
          </w:p>
        </w:tc>
        <w:tc>
          <w:tcPr>
            <w:tcW w:w="5610" w:type="dxa"/>
            <w:tcBorders>
              <w:top w:val="nil"/>
              <w:left w:val="nil"/>
              <w:bottom w:val="nil"/>
              <w:right w:val="nil"/>
            </w:tcBorders>
            <w:tcMar>
              <w:top w:w="0" w:type="dxa"/>
              <w:left w:w="62" w:type="dxa"/>
              <w:bottom w:w="0" w:type="dxa"/>
              <w:right w:w="62" w:type="dxa"/>
            </w:tcMar>
          </w:tcPr>
          <w:p w:rsidR="00000000" w:rsidP="00D13C9B">
            <w:pPr>
              <w:pStyle w:val="BodyText"/>
              <w:rPr>
                <w:lang w:val="en-NZ"/>
              </w:rPr>
            </w:pPr>
            <w:r w:rsidRPr="00D13C9B">
              <w:t xml:space="preserve">Determine range of tests and test methods which will yield that data the set of requirements </w:t>
            </w:r>
          </w:p>
        </w:tc>
      </w:tr>
      <w:tr w:rsidTr="00D13C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3C9B">
            <w:pPr>
              <w:pStyle w:val="BodyText"/>
              <w:rPr>
                <w:lang w:val="en-NZ"/>
              </w:rPr>
            </w:pPr>
            <w:r w:rsidRPr="00D13C9B">
              <w:t>2.3</w:t>
            </w:r>
          </w:p>
        </w:tc>
        <w:tc>
          <w:tcPr>
            <w:tcW w:w="5610" w:type="dxa"/>
            <w:tcBorders>
              <w:top w:val="nil"/>
              <w:left w:val="nil"/>
              <w:bottom w:val="nil"/>
              <w:right w:val="nil"/>
            </w:tcBorders>
            <w:tcMar>
              <w:top w:w="0" w:type="dxa"/>
              <w:left w:w="62" w:type="dxa"/>
              <w:bottom w:w="0" w:type="dxa"/>
              <w:right w:w="62" w:type="dxa"/>
            </w:tcMar>
          </w:tcPr>
          <w:p w:rsidR="00000000" w:rsidP="00D13C9B">
            <w:pPr>
              <w:pStyle w:val="BodyText"/>
              <w:rPr>
                <w:lang w:val="en-NZ"/>
              </w:rPr>
            </w:pPr>
            <w:r w:rsidRPr="00D13C9B">
              <w:t>Make a preliminary selection of tests which will provide required data</w:t>
            </w:r>
          </w:p>
        </w:tc>
      </w:tr>
      <w:tr w:rsidTr="00D13C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3C9B">
            <w:pPr>
              <w:pStyle w:val="BodyText"/>
              <w:rPr>
                <w:lang w:val="en-NZ"/>
              </w:rPr>
            </w:pPr>
            <w:r w:rsidRPr="00D13C9B">
              <w:t>2.4</w:t>
            </w:r>
          </w:p>
        </w:tc>
        <w:tc>
          <w:tcPr>
            <w:tcW w:w="5610" w:type="dxa"/>
            <w:tcBorders>
              <w:top w:val="nil"/>
              <w:left w:val="nil"/>
              <w:bottom w:val="nil"/>
              <w:right w:val="nil"/>
            </w:tcBorders>
            <w:tcMar>
              <w:top w:w="0" w:type="dxa"/>
              <w:left w:w="62" w:type="dxa"/>
              <w:bottom w:w="0" w:type="dxa"/>
              <w:right w:w="62" w:type="dxa"/>
            </w:tcMar>
          </w:tcPr>
          <w:p w:rsidR="00000000" w:rsidP="00D13C9B">
            <w:pPr>
              <w:pStyle w:val="BodyText"/>
              <w:rPr>
                <w:lang w:val="en-NZ"/>
              </w:rPr>
            </w:pPr>
            <w:r w:rsidRPr="00D13C9B">
              <w:t>Identify health, safety and environmental (HSE) risks of possible tests</w:t>
            </w:r>
          </w:p>
        </w:tc>
      </w:tr>
      <w:tr w:rsidTr="00D13C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3C9B">
            <w:pPr>
              <w:pStyle w:val="BodyText"/>
              <w:rPr>
                <w:lang w:val="en-NZ"/>
              </w:rPr>
            </w:pPr>
            <w:r w:rsidRPr="00D13C9B">
              <w:t>2.5</w:t>
            </w:r>
          </w:p>
        </w:tc>
        <w:tc>
          <w:tcPr>
            <w:tcW w:w="5610" w:type="dxa"/>
            <w:tcBorders>
              <w:top w:val="nil"/>
              <w:left w:val="nil"/>
              <w:bottom w:val="nil"/>
              <w:right w:val="nil"/>
            </w:tcBorders>
            <w:tcMar>
              <w:top w:w="0" w:type="dxa"/>
              <w:left w:w="62" w:type="dxa"/>
              <w:bottom w:w="0" w:type="dxa"/>
              <w:right w:w="62" w:type="dxa"/>
            </w:tcMar>
          </w:tcPr>
          <w:p w:rsidR="00000000" w:rsidP="00D13C9B">
            <w:pPr>
              <w:pStyle w:val="BodyText"/>
              <w:rPr>
                <w:lang w:val="en-NZ"/>
              </w:rPr>
            </w:pPr>
            <w:r w:rsidRPr="00D13C9B">
              <w:t>Estimate the cost of possible tests</w:t>
            </w:r>
          </w:p>
        </w:tc>
      </w:tr>
      <w:tr w:rsidTr="00D13C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3C9B">
            <w:pPr>
              <w:pStyle w:val="BodyText"/>
              <w:rPr>
                <w:lang w:val="en-NZ"/>
              </w:rPr>
            </w:pPr>
            <w:r w:rsidRPr="00D13C9B">
              <w:t>2.6</w:t>
            </w:r>
          </w:p>
        </w:tc>
        <w:tc>
          <w:tcPr>
            <w:tcW w:w="5610" w:type="dxa"/>
            <w:tcBorders>
              <w:top w:val="nil"/>
              <w:left w:val="nil"/>
              <w:bottom w:val="nil"/>
              <w:right w:val="nil"/>
            </w:tcBorders>
            <w:tcMar>
              <w:top w:w="0" w:type="dxa"/>
              <w:left w:w="62" w:type="dxa"/>
              <w:bottom w:w="0" w:type="dxa"/>
              <w:right w:w="62" w:type="dxa"/>
            </w:tcMar>
          </w:tcPr>
          <w:p w:rsidR="00000000" w:rsidP="00D13C9B">
            <w:pPr>
              <w:pStyle w:val="BodyText"/>
              <w:rPr>
                <w:lang w:val="en-NZ"/>
              </w:rPr>
            </w:pPr>
            <w:r w:rsidRPr="00D13C9B">
              <w:t>Confirm test data will yield information required by stakeholders</w:t>
            </w:r>
          </w:p>
        </w:tc>
      </w:tr>
      <w:tr w:rsidTr="00D13C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3C9B">
            <w:pPr>
              <w:pStyle w:val="BodyText"/>
              <w:rPr>
                <w:lang w:val="en-NZ"/>
              </w:rPr>
            </w:pPr>
            <w:r w:rsidRPr="00D13C9B">
              <w:t>2.7</w:t>
            </w:r>
          </w:p>
        </w:tc>
        <w:tc>
          <w:tcPr>
            <w:tcW w:w="5610" w:type="dxa"/>
            <w:tcBorders>
              <w:top w:val="nil"/>
              <w:left w:val="nil"/>
              <w:bottom w:val="nil"/>
              <w:right w:val="nil"/>
            </w:tcBorders>
            <w:tcMar>
              <w:top w:w="0" w:type="dxa"/>
              <w:left w:w="62" w:type="dxa"/>
              <w:bottom w:w="0" w:type="dxa"/>
              <w:right w:w="62" w:type="dxa"/>
            </w:tcMar>
          </w:tcPr>
          <w:p w:rsidR="00000000" w:rsidP="00D13C9B">
            <w:pPr>
              <w:pStyle w:val="BodyText"/>
              <w:rPr>
                <w:lang w:val="en-NZ"/>
              </w:rPr>
            </w:pPr>
            <w:r w:rsidRPr="00D13C9B">
              <w:t>Specify preferred range of tests and test methods to provide required data</w:t>
            </w:r>
          </w:p>
        </w:tc>
      </w:tr>
      <w:tr w:rsidTr="00D13C9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13C9B">
            <w:pPr>
              <w:pStyle w:val="BodyText"/>
              <w:rPr>
                <w:lang w:val="en-NZ"/>
              </w:rPr>
            </w:pPr>
          </w:p>
        </w:tc>
      </w:tr>
      <w:tr w:rsidTr="00D13C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13C9B" w:rsidP="00D13C9B">
            <w:pPr>
              <w:pStyle w:val="BodyText"/>
            </w:pPr>
            <w:r w:rsidRPr="00D13C9B">
              <w:t>3</w:t>
            </w:r>
          </w:p>
        </w:tc>
        <w:tc>
          <w:tcPr>
            <w:tcW w:w="1962" w:type="dxa"/>
            <w:vMerge w:val="restart"/>
            <w:tcBorders>
              <w:top w:val="nil"/>
              <w:left w:val="nil"/>
              <w:bottom w:val="nil"/>
              <w:right w:val="nil"/>
            </w:tcBorders>
            <w:tcMar>
              <w:top w:w="0" w:type="dxa"/>
              <w:left w:w="62" w:type="dxa"/>
              <w:bottom w:w="0" w:type="dxa"/>
              <w:right w:w="62" w:type="dxa"/>
            </w:tcMar>
          </w:tcPr>
          <w:p w:rsidR="00000000" w:rsidP="00D13C9B">
            <w:pPr>
              <w:pStyle w:val="BodyText"/>
              <w:rPr>
                <w:lang w:val="en-NZ"/>
              </w:rPr>
            </w:pPr>
            <w:r w:rsidRPr="00D13C9B">
              <w:rPr>
                <w:rStyle w:val="SpecialBold"/>
              </w:rPr>
              <w:t>Specify sampling regime</w:t>
            </w:r>
          </w:p>
        </w:tc>
        <w:tc>
          <w:tcPr>
            <w:tcW w:w="770" w:type="dxa"/>
            <w:tcBorders>
              <w:top w:val="nil"/>
              <w:left w:val="nil"/>
              <w:bottom w:val="nil"/>
              <w:right w:val="nil"/>
            </w:tcBorders>
            <w:tcMar>
              <w:top w:w="0" w:type="dxa"/>
              <w:left w:w="62" w:type="dxa"/>
              <w:bottom w:w="0" w:type="dxa"/>
              <w:right w:w="62" w:type="dxa"/>
            </w:tcMar>
          </w:tcPr>
          <w:p w:rsidR="00000000" w:rsidP="00D13C9B">
            <w:pPr>
              <w:pStyle w:val="BodyText"/>
              <w:rPr>
                <w:lang w:val="en-NZ"/>
              </w:rPr>
            </w:pPr>
            <w:r w:rsidRPr="00D13C9B">
              <w:t>3.1</w:t>
            </w:r>
          </w:p>
        </w:tc>
        <w:tc>
          <w:tcPr>
            <w:tcW w:w="5610" w:type="dxa"/>
            <w:tcBorders>
              <w:top w:val="nil"/>
              <w:left w:val="nil"/>
              <w:bottom w:val="nil"/>
              <w:right w:val="nil"/>
            </w:tcBorders>
            <w:tcMar>
              <w:top w:w="0" w:type="dxa"/>
              <w:left w:w="62" w:type="dxa"/>
              <w:bottom w:w="0" w:type="dxa"/>
              <w:right w:w="62" w:type="dxa"/>
            </w:tcMar>
          </w:tcPr>
          <w:p w:rsidR="00000000" w:rsidP="00D13C9B">
            <w:pPr>
              <w:pStyle w:val="BodyText"/>
              <w:rPr>
                <w:lang w:val="en-NZ"/>
              </w:rPr>
            </w:pPr>
            <w:r w:rsidRPr="00D13C9B">
              <w:t>Identify sample requirements of specified tests</w:t>
            </w:r>
          </w:p>
        </w:tc>
      </w:tr>
      <w:tr w:rsidTr="00D13C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3C9B">
            <w:pPr>
              <w:pStyle w:val="BodyText"/>
              <w:rPr>
                <w:lang w:val="en-NZ"/>
              </w:rPr>
            </w:pPr>
            <w:r w:rsidRPr="00D13C9B">
              <w:t>3.2</w:t>
            </w:r>
          </w:p>
        </w:tc>
        <w:tc>
          <w:tcPr>
            <w:tcW w:w="5610" w:type="dxa"/>
            <w:tcBorders>
              <w:top w:val="nil"/>
              <w:left w:val="nil"/>
              <w:bottom w:val="nil"/>
              <w:right w:val="nil"/>
            </w:tcBorders>
            <w:tcMar>
              <w:top w:w="0" w:type="dxa"/>
              <w:left w:w="62" w:type="dxa"/>
              <w:bottom w:w="0" w:type="dxa"/>
              <w:right w:w="62" w:type="dxa"/>
            </w:tcMar>
          </w:tcPr>
          <w:p w:rsidR="00000000" w:rsidP="00D13C9B">
            <w:pPr>
              <w:pStyle w:val="BodyText"/>
              <w:rPr>
                <w:lang w:val="en-NZ"/>
              </w:rPr>
            </w:pPr>
            <w:r w:rsidRPr="00D13C9B">
              <w:t>Determine sampling frequency required to meet information requirements</w:t>
            </w:r>
          </w:p>
        </w:tc>
      </w:tr>
      <w:tr w:rsidTr="00D13C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3C9B">
            <w:pPr>
              <w:pStyle w:val="BodyText"/>
              <w:rPr>
                <w:lang w:val="en-NZ"/>
              </w:rPr>
            </w:pPr>
            <w:r w:rsidRPr="00D13C9B">
              <w:t>3.3</w:t>
            </w:r>
          </w:p>
        </w:tc>
        <w:tc>
          <w:tcPr>
            <w:tcW w:w="5610" w:type="dxa"/>
            <w:tcBorders>
              <w:top w:val="nil"/>
              <w:left w:val="nil"/>
              <w:bottom w:val="nil"/>
              <w:right w:val="nil"/>
            </w:tcBorders>
            <w:tcMar>
              <w:top w:w="0" w:type="dxa"/>
              <w:left w:w="62" w:type="dxa"/>
              <w:bottom w:w="0" w:type="dxa"/>
              <w:right w:w="62" w:type="dxa"/>
            </w:tcMar>
          </w:tcPr>
          <w:p w:rsidR="00000000" w:rsidP="00D13C9B">
            <w:pPr>
              <w:pStyle w:val="BodyText"/>
              <w:rPr>
                <w:lang w:val="en-NZ"/>
              </w:rPr>
            </w:pPr>
            <w:r w:rsidRPr="00D13C9B">
              <w:t>Draft sampling regime</w:t>
            </w:r>
          </w:p>
        </w:tc>
      </w:tr>
      <w:tr w:rsidTr="00D13C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3C9B">
            <w:pPr>
              <w:pStyle w:val="BodyText"/>
              <w:rPr>
                <w:lang w:val="en-NZ"/>
              </w:rPr>
            </w:pPr>
            <w:r w:rsidRPr="00D13C9B">
              <w:t>3.4</w:t>
            </w:r>
          </w:p>
        </w:tc>
        <w:tc>
          <w:tcPr>
            <w:tcW w:w="5610" w:type="dxa"/>
            <w:tcBorders>
              <w:top w:val="nil"/>
              <w:left w:val="nil"/>
              <w:bottom w:val="nil"/>
              <w:right w:val="nil"/>
            </w:tcBorders>
            <w:tcMar>
              <w:top w:w="0" w:type="dxa"/>
              <w:left w:w="62" w:type="dxa"/>
              <w:bottom w:w="0" w:type="dxa"/>
              <w:right w:w="62" w:type="dxa"/>
            </w:tcMar>
          </w:tcPr>
          <w:p w:rsidR="00000000" w:rsidP="00D13C9B">
            <w:pPr>
              <w:pStyle w:val="BodyText"/>
              <w:rPr>
                <w:lang w:val="en-NZ"/>
              </w:rPr>
            </w:pPr>
            <w:r w:rsidRPr="00D13C9B">
              <w:t xml:space="preserve">Liaise with relevant stakeholders in relation to sampling </w:t>
            </w:r>
            <w:r w:rsidRPr="00D13C9B">
              <w:t>regime</w:t>
            </w:r>
          </w:p>
        </w:tc>
      </w:tr>
      <w:tr w:rsidTr="00D13C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3C9B">
            <w:pPr>
              <w:pStyle w:val="BodyText"/>
              <w:rPr>
                <w:lang w:val="en-NZ"/>
              </w:rPr>
            </w:pPr>
            <w:r w:rsidRPr="00D13C9B">
              <w:t>3.5</w:t>
            </w:r>
          </w:p>
        </w:tc>
        <w:tc>
          <w:tcPr>
            <w:tcW w:w="5610" w:type="dxa"/>
            <w:tcBorders>
              <w:top w:val="nil"/>
              <w:left w:val="nil"/>
              <w:bottom w:val="nil"/>
              <w:right w:val="nil"/>
            </w:tcBorders>
            <w:tcMar>
              <w:top w:w="0" w:type="dxa"/>
              <w:left w:w="62" w:type="dxa"/>
              <w:bottom w:w="0" w:type="dxa"/>
              <w:right w:w="62" w:type="dxa"/>
            </w:tcMar>
          </w:tcPr>
          <w:p w:rsidR="00000000" w:rsidP="00D13C9B">
            <w:pPr>
              <w:pStyle w:val="BodyText"/>
              <w:rPr>
                <w:lang w:val="en-NZ"/>
              </w:rPr>
            </w:pPr>
            <w:r w:rsidRPr="00D13C9B">
              <w:t>Negotiate changes to sampling regime and/or information requirements as required.</w:t>
            </w:r>
          </w:p>
        </w:tc>
      </w:tr>
      <w:tr w:rsidTr="00D13C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3C9B">
            <w:pPr>
              <w:pStyle w:val="BodyText"/>
              <w:rPr>
                <w:lang w:val="en-NZ"/>
              </w:rPr>
            </w:pPr>
            <w:r w:rsidRPr="00D13C9B">
              <w:t>3.6</w:t>
            </w:r>
          </w:p>
        </w:tc>
        <w:tc>
          <w:tcPr>
            <w:tcW w:w="5610" w:type="dxa"/>
            <w:tcBorders>
              <w:top w:val="nil"/>
              <w:left w:val="nil"/>
              <w:bottom w:val="nil"/>
              <w:right w:val="nil"/>
            </w:tcBorders>
            <w:tcMar>
              <w:top w:w="0" w:type="dxa"/>
              <w:left w:w="62" w:type="dxa"/>
              <w:bottom w:w="0" w:type="dxa"/>
              <w:right w:w="62" w:type="dxa"/>
            </w:tcMar>
          </w:tcPr>
          <w:p w:rsidR="00000000" w:rsidP="00D13C9B">
            <w:pPr>
              <w:pStyle w:val="BodyText"/>
              <w:rPr>
                <w:lang w:val="en-NZ"/>
              </w:rPr>
            </w:pPr>
            <w:r w:rsidRPr="00D13C9B">
              <w:t>Finalise testing and sampling regime</w:t>
            </w:r>
          </w:p>
        </w:tc>
      </w:tr>
      <w:tr w:rsidTr="00D13C9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13C9B">
            <w:pPr>
              <w:pStyle w:val="BodyText"/>
              <w:rPr>
                <w:lang w:val="en-NZ"/>
              </w:rPr>
            </w:pPr>
          </w:p>
        </w:tc>
      </w:tr>
      <w:tr w:rsidTr="00D13C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13C9B" w:rsidP="00D13C9B">
            <w:pPr>
              <w:pStyle w:val="BodyText"/>
            </w:pPr>
            <w:r w:rsidRPr="00D13C9B">
              <w:t>4</w:t>
            </w:r>
          </w:p>
        </w:tc>
        <w:tc>
          <w:tcPr>
            <w:tcW w:w="1962" w:type="dxa"/>
            <w:vMerge w:val="restart"/>
            <w:tcBorders>
              <w:top w:val="nil"/>
              <w:left w:val="nil"/>
              <w:bottom w:val="nil"/>
              <w:right w:val="nil"/>
            </w:tcBorders>
            <w:tcMar>
              <w:top w:w="0" w:type="dxa"/>
              <w:left w:w="62" w:type="dxa"/>
              <w:bottom w:w="0" w:type="dxa"/>
              <w:right w:w="62" w:type="dxa"/>
            </w:tcMar>
          </w:tcPr>
          <w:p w:rsidR="00000000" w:rsidP="00D13C9B">
            <w:pPr>
              <w:pStyle w:val="BodyText"/>
              <w:rPr>
                <w:lang w:val="en-NZ"/>
              </w:rPr>
            </w:pPr>
            <w:r w:rsidRPr="00D13C9B">
              <w:rPr>
                <w:rStyle w:val="SpecialBold"/>
              </w:rPr>
              <w:t>Interpret test data</w:t>
            </w:r>
          </w:p>
        </w:tc>
        <w:tc>
          <w:tcPr>
            <w:tcW w:w="770" w:type="dxa"/>
            <w:tcBorders>
              <w:top w:val="nil"/>
              <w:left w:val="nil"/>
              <w:bottom w:val="nil"/>
              <w:right w:val="nil"/>
            </w:tcBorders>
            <w:tcMar>
              <w:top w:w="0" w:type="dxa"/>
              <w:left w:w="62" w:type="dxa"/>
              <w:bottom w:w="0" w:type="dxa"/>
              <w:right w:w="62" w:type="dxa"/>
            </w:tcMar>
          </w:tcPr>
          <w:p w:rsidR="00000000" w:rsidP="00D13C9B">
            <w:pPr>
              <w:pStyle w:val="BodyText"/>
              <w:rPr>
                <w:lang w:val="en-NZ"/>
              </w:rPr>
            </w:pPr>
            <w:r w:rsidRPr="00D13C9B">
              <w:t>4.1</w:t>
            </w:r>
          </w:p>
        </w:tc>
        <w:tc>
          <w:tcPr>
            <w:tcW w:w="5610" w:type="dxa"/>
            <w:tcBorders>
              <w:top w:val="nil"/>
              <w:left w:val="nil"/>
              <w:bottom w:val="nil"/>
              <w:right w:val="nil"/>
            </w:tcBorders>
            <w:tcMar>
              <w:top w:w="0" w:type="dxa"/>
              <w:left w:w="62" w:type="dxa"/>
              <w:bottom w:w="0" w:type="dxa"/>
              <w:right w:w="62" w:type="dxa"/>
            </w:tcMar>
          </w:tcPr>
          <w:p w:rsidR="00000000" w:rsidP="00D13C9B">
            <w:pPr>
              <w:pStyle w:val="BodyText"/>
              <w:rPr>
                <w:lang w:val="en-NZ"/>
              </w:rPr>
            </w:pPr>
            <w:r w:rsidRPr="00D13C9B">
              <w:t>Inspect test data for anomalies or discrepancies and take required action</w:t>
            </w:r>
          </w:p>
        </w:tc>
      </w:tr>
      <w:tr w:rsidTr="00D13C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3C9B">
            <w:pPr>
              <w:pStyle w:val="BodyText"/>
              <w:rPr>
                <w:lang w:val="en-NZ"/>
              </w:rPr>
            </w:pPr>
            <w:r w:rsidRPr="00D13C9B">
              <w:t>4.2</w:t>
            </w:r>
          </w:p>
        </w:tc>
        <w:tc>
          <w:tcPr>
            <w:tcW w:w="5610" w:type="dxa"/>
            <w:tcBorders>
              <w:top w:val="nil"/>
              <w:left w:val="nil"/>
              <w:bottom w:val="nil"/>
              <w:right w:val="nil"/>
            </w:tcBorders>
            <w:tcMar>
              <w:top w:w="0" w:type="dxa"/>
              <w:left w:w="62" w:type="dxa"/>
              <w:bottom w:w="0" w:type="dxa"/>
              <w:right w:w="62" w:type="dxa"/>
            </w:tcMar>
          </w:tcPr>
          <w:p w:rsidR="00000000" w:rsidP="00D13C9B">
            <w:pPr>
              <w:pStyle w:val="BodyText"/>
              <w:rPr>
                <w:lang w:val="en-NZ"/>
              </w:rPr>
            </w:pPr>
            <w:r w:rsidRPr="00D13C9B">
              <w:t>Determine required information from test data</w:t>
            </w:r>
          </w:p>
        </w:tc>
      </w:tr>
      <w:tr w:rsidTr="00D13C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3C9B">
            <w:pPr>
              <w:pStyle w:val="BodyText"/>
              <w:rPr>
                <w:lang w:val="en-NZ"/>
              </w:rPr>
            </w:pPr>
            <w:r w:rsidRPr="00D13C9B">
              <w:t>4.3</w:t>
            </w:r>
          </w:p>
        </w:tc>
        <w:tc>
          <w:tcPr>
            <w:tcW w:w="5610" w:type="dxa"/>
            <w:tcBorders>
              <w:top w:val="nil"/>
              <w:left w:val="nil"/>
              <w:bottom w:val="nil"/>
              <w:right w:val="nil"/>
            </w:tcBorders>
            <w:tcMar>
              <w:top w:w="0" w:type="dxa"/>
              <w:left w:w="62" w:type="dxa"/>
              <w:bottom w:w="0" w:type="dxa"/>
              <w:right w:w="62" w:type="dxa"/>
            </w:tcMar>
          </w:tcPr>
          <w:p w:rsidR="00000000" w:rsidP="00D13C9B">
            <w:pPr>
              <w:pStyle w:val="BodyText"/>
              <w:rPr>
                <w:lang w:val="en-NZ"/>
              </w:rPr>
            </w:pPr>
            <w:r w:rsidRPr="00D13C9B">
              <w:t>Analyse information as required</w:t>
            </w:r>
          </w:p>
        </w:tc>
      </w:tr>
      <w:tr w:rsidTr="00D13C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3C9B">
            <w:pPr>
              <w:pStyle w:val="BodyText"/>
              <w:rPr>
                <w:lang w:val="en-NZ"/>
              </w:rPr>
            </w:pPr>
            <w:r w:rsidRPr="00D13C9B">
              <w:t>4.4</w:t>
            </w:r>
          </w:p>
        </w:tc>
        <w:tc>
          <w:tcPr>
            <w:tcW w:w="5610" w:type="dxa"/>
            <w:tcBorders>
              <w:top w:val="nil"/>
              <w:left w:val="nil"/>
              <w:bottom w:val="nil"/>
              <w:right w:val="nil"/>
            </w:tcBorders>
            <w:tcMar>
              <w:top w:w="0" w:type="dxa"/>
              <w:left w:w="62" w:type="dxa"/>
              <w:bottom w:w="0" w:type="dxa"/>
              <w:right w:w="62" w:type="dxa"/>
            </w:tcMar>
          </w:tcPr>
          <w:p w:rsidR="00000000" w:rsidP="00D13C9B">
            <w:pPr>
              <w:pStyle w:val="BodyText"/>
              <w:rPr>
                <w:lang w:val="en-NZ"/>
              </w:rPr>
            </w:pPr>
            <w:r w:rsidRPr="00D13C9B">
              <w:t>File and report information as required</w:t>
            </w:r>
          </w:p>
        </w:tc>
      </w:tr>
      <w:tr w:rsidTr="00D13C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3C9B">
            <w:pPr>
              <w:pStyle w:val="BodyText"/>
              <w:rPr>
                <w:lang w:val="en-NZ"/>
              </w:rPr>
            </w:pPr>
            <w:r w:rsidRPr="00D13C9B">
              <w:t>4.5</w:t>
            </w:r>
          </w:p>
        </w:tc>
        <w:tc>
          <w:tcPr>
            <w:tcW w:w="5610" w:type="dxa"/>
            <w:tcBorders>
              <w:top w:val="nil"/>
              <w:left w:val="nil"/>
              <w:bottom w:val="nil"/>
              <w:right w:val="nil"/>
            </w:tcBorders>
            <w:tcMar>
              <w:top w:w="0" w:type="dxa"/>
              <w:left w:w="62" w:type="dxa"/>
              <w:bottom w:w="0" w:type="dxa"/>
              <w:right w:w="62" w:type="dxa"/>
            </w:tcMar>
          </w:tcPr>
          <w:p w:rsidR="00000000" w:rsidRPr="00D13C9B" w:rsidP="00D13C9B">
            <w:pPr>
              <w:pStyle w:val="BodyText"/>
            </w:pPr>
            <w:r w:rsidRPr="00D13C9B">
              <w:t>Take appropriate action based on information</w:t>
            </w:r>
          </w:p>
        </w:tc>
      </w:tr>
    </w:tbl>
    <w:p w:rsidR="00000000" w:rsidRPr="00D13C9B" w:rsidP="00D13C9B">
      <w:pPr>
        <w:pStyle w:val="BodyText"/>
      </w:pPr>
    </w:p>
    <w:p w:rsidR="00000000" w:rsidRPr="00D13C9B" w:rsidP="00D13C9B">
      <w:pPr>
        <w:pStyle w:val="AllowPageBreak"/>
      </w:pPr>
    </w:p>
    <w:p w:rsidR="00000000" w:rsidRPr="00D13C9B" w:rsidP="00D13C9B">
      <w:pPr>
        <w:pStyle w:val="Heading1"/>
      </w:pPr>
      <w:bookmarkStart w:id="7" w:name="O_929405"/>
      <w:bookmarkEnd w:id="7"/>
      <w:r w:rsidRPr="00D13C9B">
        <w:t>Foundation Skills</w:t>
      </w:r>
    </w:p>
    <w:p w:rsidR="00000000" w:rsidRPr="00D13C9B" w:rsidP="00D13C9B">
      <w:pPr>
        <w:pStyle w:val="BodyText"/>
      </w:pPr>
      <w:r w:rsidRPr="00D13C9B">
        <w:t>This section describes those required skills (language, literacy and numeracy) that are essential to performance.</w:t>
      </w:r>
    </w:p>
    <w:p w:rsidR="00000000" w:rsidRPr="00D13C9B" w:rsidP="00D13C9B">
      <w:pPr>
        <w:pStyle w:val="BodyText"/>
      </w:pPr>
    </w:p>
    <w:p w:rsidR="00000000" w:rsidRPr="00D13C9B" w:rsidP="00D13C9B">
      <w:pPr>
        <w:pStyle w:val="BodyText"/>
      </w:pPr>
      <w:r w:rsidRPr="00D13C9B">
        <w:t xml:space="preserve">Foundation skills essential to performance are explicit in </w:t>
      </w:r>
      <w:r w:rsidRPr="00D13C9B">
        <w:t>the performance criteria of this unit of competency.</w:t>
      </w:r>
    </w:p>
    <w:p w:rsidR="00000000" w:rsidRPr="00D13C9B" w:rsidP="00D13C9B">
      <w:pPr>
        <w:pStyle w:val="AllowPageBreak"/>
      </w:pPr>
    </w:p>
    <w:p w:rsidR="00000000" w:rsidRPr="00D13C9B" w:rsidP="00D13C9B">
      <w:pPr>
        <w:pStyle w:val="Heading1"/>
      </w:pPr>
      <w:bookmarkStart w:id="8" w:name="O_929404"/>
      <w:bookmarkEnd w:id="8"/>
      <w:r w:rsidRPr="00D13C9B">
        <w:t>Range of Conditions</w:t>
      </w:r>
    </w:p>
    <w:tbl>
      <w:tblPr>
        <w:tblW w:w="0" w:type="auto"/>
        <w:tblCellMar>
          <w:left w:w="62" w:type="dxa"/>
          <w:right w:w="62" w:type="dxa"/>
        </w:tblCellMar>
        <w:tblLook w:val="0000"/>
      </w:tblPr>
      <w:tblGrid>
        <w:gridCol w:w="2241"/>
        <w:gridCol w:w="6955"/>
      </w:tblGrid>
      <w:tr w:rsidTr="0036057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13C9B">
            <w:pPr>
              <w:pStyle w:val="BodyText"/>
              <w:rPr>
                <w:lang w:val="en-NZ"/>
              </w:rPr>
            </w:pPr>
            <w:r w:rsidRPr="00D13C9B">
              <w:t>This field allows for different work environments and conditions that may affect performance. Essential operating conditions that may be present (depending on the wor</w:t>
            </w:r>
            <w:r w:rsidRPr="00D13C9B">
              <w:t>k situation, needs of the candidate, accessibility of the item, and local industry and regional contexts) are included.</w:t>
            </w:r>
          </w:p>
        </w:tc>
      </w:tr>
      <w:tr w:rsidTr="003605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13C9B" w:rsidP="00D13C9B">
            <w:pPr>
              <w:pStyle w:val="BodyText"/>
            </w:pPr>
            <w:r w:rsidRPr="00D13C9B">
              <w:rPr>
                <w:rStyle w:val="SpecialBold"/>
              </w:rPr>
              <w:t>Regulatory framework</w:t>
            </w:r>
            <w:r w:rsidRPr="00D13C9B">
              <w:t xml:space="preserve">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13C9B" w:rsidP="00D13C9B">
            <w:pPr>
              <w:pStyle w:val="BodyText"/>
            </w:pPr>
            <w:r w:rsidRPr="00D13C9B">
              <w:t xml:space="preserve">The latest version of all legislation, </w:t>
            </w:r>
            <w:r w:rsidRPr="00D13C9B">
              <w:t>regulations, industry codes of practice and Australian/international standards, or the version specified by the local regulatory authority, must be used.</w:t>
            </w:r>
          </w:p>
          <w:p w:rsidR="00000000" w:rsidRPr="00D13C9B" w:rsidP="00D13C9B">
            <w:pPr>
              <w:pStyle w:val="BodyText"/>
            </w:pPr>
          </w:p>
          <w:p w:rsidR="00000000" w:rsidRPr="00D13C9B" w:rsidP="00D13C9B">
            <w:pPr>
              <w:pStyle w:val="BodyText"/>
            </w:pPr>
            <w:r w:rsidRPr="00D13C9B">
              <w:t>Applicable legislation, regulations, standards and codes of practice include:</w:t>
            </w:r>
          </w:p>
          <w:p w:rsidR="00000000" w:rsidRPr="00D13C9B" w:rsidP="00D13C9B">
            <w:pPr>
              <w:pStyle w:val="ListBullet"/>
            </w:pPr>
            <w:r w:rsidRPr="00D13C9B">
              <w:t>HSE legislation, regul</w:t>
            </w:r>
            <w:r w:rsidRPr="00D13C9B">
              <w:t>ations and codes of practice relevant to the workplace, equipment and production processes and hazardous materials</w:t>
            </w:r>
          </w:p>
          <w:p w:rsidR="00000000" w:rsidRPr="00D13C9B" w:rsidP="00D13C9B">
            <w:pPr>
              <w:pStyle w:val="ListBullet"/>
            </w:pPr>
            <w:r w:rsidRPr="00D13C9B">
              <w:t xml:space="preserve">Australian/international standards relevant to the materials being used and products being made </w:t>
            </w:r>
          </w:p>
          <w:p w:rsidR="00000000" w:rsidRPr="00D13C9B" w:rsidP="00D13C9B">
            <w:pPr>
              <w:pStyle w:val="ListBullet"/>
            </w:pPr>
            <w:r w:rsidRPr="00D13C9B">
              <w:t>any relevant licence and certification requi</w:t>
            </w:r>
            <w:r w:rsidRPr="00D13C9B">
              <w:t>rements.</w:t>
            </w:r>
          </w:p>
          <w:p w:rsidR="00000000" w:rsidRPr="00D13C9B" w:rsidP="00D13C9B">
            <w:pPr>
              <w:pStyle w:val="BodyText"/>
            </w:pPr>
          </w:p>
          <w:p w:rsidR="00000000" w:rsidRPr="00D13C9B" w:rsidP="00D13C9B">
            <w:pPr>
              <w:pStyle w:val="BodyText"/>
            </w:pPr>
            <w:r w:rsidRPr="00D13C9B">
              <w:t>All operations to which this unit applies are subject to stringent HSE requirements, which may be imposed through state/territory or federal legislation, and these must not be compromised at any time. Where there is an apparent conflict between p</w:t>
            </w:r>
            <w:r w:rsidRPr="00D13C9B">
              <w:t>erformance criteria and such requirements the legislative requirements take precedence.</w:t>
            </w:r>
          </w:p>
          <w:p w:rsidR="00000000" w:rsidP="00D13C9B">
            <w:pPr>
              <w:pStyle w:val="BodyText"/>
              <w:rPr>
                <w:lang w:val="en-NZ"/>
              </w:rPr>
            </w:pPr>
          </w:p>
        </w:tc>
      </w:tr>
      <w:tr w:rsidTr="003605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3C9B">
            <w:pPr>
              <w:pStyle w:val="BodyText"/>
              <w:rPr>
                <w:lang w:val="en-NZ"/>
              </w:rPr>
            </w:pPr>
            <w:r w:rsidRPr="00D13C9B">
              <w:rPr>
                <w:rStyle w:val="SpecialBold"/>
              </w:rPr>
              <w:t>HSE and other risks</w:t>
            </w:r>
          </w:p>
        </w:tc>
        <w:tc>
          <w:tcPr>
            <w:tcW w:w="0" w:type="auto"/>
            <w:tcBorders>
              <w:top w:val="nil"/>
              <w:left w:val="nil"/>
              <w:bottom w:val="nil"/>
              <w:right w:val="nil"/>
            </w:tcBorders>
            <w:tcMar>
              <w:top w:w="0" w:type="dxa"/>
              <w:left w:w="62" w:type="dxa"/>
              <w:bottom w:w="0" w:type="dxa"/>
              <w:right w:w="62" w:type="dxa"/>
            </w:tcMar>
          </w:tcPr>
          <w:p w:rsidR="00000000" w:rsidRPr="00D13C9B" w:rsidP="00D13C9B">
            <w:pPr>
              <w:pStyle w:val="BodyText"/>
            </w:pPr>
            <w:r w:rsidRPr="00D13C9B">
              <w:t>Identification of HSE and other risks includes consideration of:</w:t>
            </w:r>
          </w:p>
          <w:p w:rsidR="00000000" w:rsidRPr="00D13C9B" w:rsidP="00D13C9B">
            <w:pPr>
              <w:pStyle w:val="ListBullet"/>
            </w:pPr>
            <w:r w:rsidRPr="00D13C9B">
              <w:t>health and safety risks</w:t>
            </w:r>
          </w:p>
          <w:p w:rsidR="00000000" w:rsidRPr="00D13C9B" w:rsidP="00D13C9B">
            <w:pPr>
              <w:pStyle w:val="ListBullet"/>
            </w:pPr>
            <w:r w:rsidRPr="00D13C9B">
              <w:t>sustainability risks</w:t>
            </w:r>
          </w:p>
          <w:p w:rsidR="00000000" w:rsidRPr="00D13C9B" w:rsidP="00D13C9B">
            <w:pPr>
              <w:pStyle w:val="ListBullet"/>
            </w:pPr>
            <w:r w:rsidRPr="00D13C9B">
              <w:t>regulatory risks</w:t>
            </w:r>
          </w:p>
          <w:p w:rsidR="00000000" w:rsidRPr="00D13C9B" w:rsidP="00D13C9B">
            <w:pPr>
              <w:pStyle w:val="ListBullet"/>
            </w:pPr>
            <w:r w:rsidRPr="00D13C9B">
              <w:t>business risks.</w:t>
            </w:r>
          </w:p>
        </w:tc>
      </w:tr>
    </w:tbl>
    <w:p w:rsidR="00000000" w:rsidRPr="00D13C9B" w:rsidP="00D13C9B">
      <w:pPr>
        <w:pStyle w:val="BodyText"/>
      </w:pPr>
    </w:p>
    <w:p w:rsidR="00000000" w:rsidRPr="00D13C9B" w:rsidP="00D13C9B">
      <w:pPr>
        <w:pStyle w:val="AllowPageBreak"/>
      </w:pPr>
    </w:p>
    <w:p w:rsidR="00000000" w:rsidRPr="00D13C9B" w:rsidP="00D13C9B">
      <w:pPr>
        <w:pStyle w:val="Heading1"/>
      </w:pPr>
      <w:bookmarkStart w:id="9" w:name="O_929403"/>
      <w:bookmarkEnd w:id="9"/>
      <w:r w:rsidRPr="00D13C9B">
        <w:t>Unit Mapping Information</w:t>
      </w:r>
    </w:p>
    <w:p w:rsidR="00000000" w:rsidRPr="00D13C9B" w:rsidP="00D13C9B">
      <w:pPr>
        <w:pStyle w:val="BodyText"/>
      </w:pPr>
      <w:r w:rsidRPr="00D13C9B">
        <w:t>Release 1. Supersedes and is equivalent to PMC557092A Specify and interpret refractory tests</w:t>
      </w:r>
    </w:p>
    <w:p w:rsidR="00000000" w:rsidRPr="00D13C9B" w:rsidP="00D13C9B">
      <w:pPr>
        <w:pStyle w:val="AllowPageBreak"/>
      </w:pPr>
    </w:p>
    <w:p w:rsidR="00000000" w:rsidRPr="00D13C9B" w:rsidP="00D13C9B">
      <w:pPr>
        <w:pStyle w:val="Heading1"/>
      </w:pPr>
      <w:bookmarkStart w:id="10" w:name="O_929396"/>
      <w:bookmarkEnd w:id="10"/>
      <w:r w:rsidRPr="00D13C9B">
        <w:t>Links</w:t>
      </w:r>
    </w:p>
    <w:p w:rsidR="00000000" w:rsidRPr="00D13C9B" w:rsidP="00D13C9B">
      <w:pPr>
        <w:pStyle w:val="BodyText"/>
      </w:pPr>
      <w:r w:rsidRPr="00D13C9B">
        <w:t>MSA Training Package Implementation Guides - http://mskills.org.au/training-packages/info/</w:t>
      </w:r>
    </w:p>
    <w:p w:rsidR="00000000" w:rsidRPr="00D13C9B" w:rsidP="00D13C9B"/>
    <w:sectPr w:rsidSect="00D13C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C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C9B" w:rsidRPr="00360578" w:rsidP="003605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C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578" w:rsidP="00D13C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60578" w:rsidP="00D13C9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60578" w:rsidP="00D13C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C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C9B" w:rsidRPr="00360578" w:rsidP="0036057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C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578" w:rsidRPr="002D2AF8" w:rsidP="00D13C9B">
    <w:pPr>
      <w:pStyle w:val="Header"/>
      <w:framePr w:wrap="around"/>
    </w:pPr>
    <w:r>
      <w:fldChar w:fldCharType="begin"/>
    </w:r>
    <w:r>
      <w:instrText xml:space="preserve"> TITLE   \* MERGEFORMAT </w:instrText>
    </w:r>
    <w:r>
      <w:fldChar w:fldCharType="separate"/>
    </w:r>
    <w:r>
      <w:t>PMC557092 Specify and interpret refractory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360578" w:rsidP="00D13C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F898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1C65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3C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3C9B"/>
    <w:pPr>
      <w:spacing w:before="360" w:after="60"/>
      <w:outlineLvl w:val="0"/>
    </w:pPr>
    <w:rPr>
      <w:sz w:val="32"/>
    </w:rPr>
  </w:style>
  <w:style w:type="paragraph" w:styleId="Heading2">
    <w:name w:val="heading 2"/>
    <w:basedOn w:val="HeadingBase"/>
    <w:next w:val="BodyText"/>
    <w:link w:val="Heading2Char"/>
    <w:qFormat/>
    <w:rsid w:val="00D13C9B"/>
    <w:pPr>
      <w:keepLines/>
      <w:spacing w:before="240" w:after="120"/>
      <w:outlineLvl w:val="1"/>
    </w:pPr>
    <w:rPr>
      <w:sz w:val="28"/>
      <w:szCs w:val="40"/>
    </w:rPr>
  </w:style>
  <w:style w:type="paragraph" w:styleId="Heading3">
    <w:name w:val="heading 3"/>
    <w:basedOn w:val="HeadingBase"/>
    <w:next w:val="BodyText"/>
    <w:link w:val="Heading3Char"/>
    <w:qFormat/>
    <w:rsid w:val="00D13C9B"/>
    <w:pPr>
      <w:spacing w:before="180" w:after="120"/>
      <w:outlineLvl w:val="2"/>
    </w:pPr>
    <w:rPr>
      <w:spacing w:val="-10"/>
      <w:kern w:val="32"/>
    </w:rPr>
  </w:style>
  <w:style w:type="paragraph" w:styleId="Heading4">
    <w:name w:val="heading 4"/>
    <w:basedOn w:val="HeadingBase"/>
    <w:next w:val="BodyText"/>
    <w:link w:val="Heading4Char"/>
    <w:qFormat/>
    <w:rsid w:val="00D13C9B"/>
    <w:pPr>
      <w:spacing w:before="160" w:after="120"/>
      <w:outlineLvl w:val="3"/>
    </w:pPr>
    <w:rPr>
      <w:sz w:val="22"/>
    </w:rPr>
  </w:style>
  <w:style w:type="paragraph" w:styleId="Heading5">
    <w:name w:val="heading 5"/>
    <w:basedOn w:val="HeadingBase"/>
    <w:next w:val="Normal"/>
    <w:link w:val="Heading5Char"/>
    <w:qFormat/>
    <w:rsid w:val="00D13C9B"/>
    <w:pPr>
      <w:spacing w:before="80"/>
      <w:outlineLvl w:val="4"/>
    </w:pPr>
    <w:rPr>
      <w:color w:val="918585"/>
      <w:sz w:val="20"/>
    </w:rPr>
  </w:style>
  <w:style w:type="paragraph" w:styleId="Heading6">
    <w:name w:val="heading 6"/>
    <w:basedOn w:val="HeadingBase"/>
    <w:next w:val="Normal"/>
    <w:link w:val="Heading6Char"/>
    <w:qFormat/>
    <w:rsid w:val="00D13C9B"/>
    <w:pPr>
      <w:spacing w:before="60"/>
      <w:outlineLvl w:val="5"/>
    </w:pPr>
    <w:rPr>
      <w:color w:val="918585"/>
      <w:sz w:val="20"/>
    </w:rPr>
  </w:style>
  <w:style w:type="paragraph" w:styleId="Heading7">
    <w:name w:val="heading 7"/>
    <w:basedOn w:val="Normal"/>
    <w:next w:val="Normal"/>
    <w:link w:val="Heading7Char"/>
    <w:qFormat/>
    <w:rsid w:val="00D13C9B"/>
    <w:pPr>
      <w:ind w:left="720"/>
      <w:outlineLvl w:val="6"/>
    </w:pPr>
    <w:rPr>
      <w:i/>
    </w:rPr>
  </w:style>
  <w:style w:type="paragraph" w:styleId="Heading8">
    <w:name w:val="heading 8"/>
    <w:basedOn w:val="Normal"/>
    <w:next w:val="Normal"/>
    <w:link w:val="Heading8Char"/>
    <w:qFormat/>
    <w:rsid w:val="00D13C9B"/>
    <w:pPr>
      <w:ind w:left="720"/>
      <w:outlineLvl w:val="7"/>
    </w:pPr>
    <w:rPr>
      <w:i/>
    </w:rPr>
  </w:style>
  <w:style w:type="paragraph" w:styleId="Heading9">
    <w:name w:val="heading 9"/>
    <w:basedOn w:val="Normal"/>
    <w:next w:val="Normal"/>
    <w:link w:val="Heading9Char"/>
    <w:qFormat/>
    <w:rsid w:val="00D13C9B"/>
    <w:pPr>
      <w:ind w:left="720"/>
      <w:outlineLvl w:val="8"/>
    </w:pPr>
    <w:rPr>
      <w:i/>
    </w:rPr>
  </w:style>
  <w:style w:type="character" w:default="1" w:styleId="DefaultParagraphFont">
    <w:name w:val="Default Paragraph Font"/>
    <w:uiPriority w:val="1"/>
    <w:unhideWhenUsed/>
    <w:rsid w:val="00D13C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3C9B"/>
  </w:style>
  <w:style w:type="character" w:customStyle="1" w:styleId="Heading1Char">
    <w:name w:val="Heading 1 Char"/>
    <w:basedOn w:val="DefaultParagraphFont"/>
    <w:link w:val="Heading1"/>
    <w:rsid w:val="00D13C9B"/>
    <w:rPr>
      <w:rFonts w:ascii="Times New Roman" w:eastAsia="Times New Roman" w:hAnsi="Times New Roman" w:cs="Times New Roman"/>
      <w:b/>
      <w:sz w:val="32"/>
      <w:szCs w:val="20"/>
      <w:lang w:eastAsia="en-US"/>
    </w:rPr>
  </w:style>
  <w:style w:type="paragraph" w:styleId="BodyText">
    <w:name w:val="Body Text"/>
    <w:basedOn w:val="Normal"/>
    <w:link w:val="BodyTextChar"/>
    <w:rsid w:val="00D13C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3C9B"/>
    <w:rPr>
      <w:rFonts w:ascii="Times New Roman" w:eastAsia="Times New Roman" w:hAnsi="Times New Roman" w:cs="Times New Roman"/>
      <w:sz w:val="24"/>
      <w:lang w:eastAsia="en-US"/>
    </w:rPr>
  </w:style>
  <w:style w:type="paragraph" w:styleId="ListBullet">
    <w:name w:val="List Bullet"/>
    <w:basedOn w:val="List"/>
    <w:rsid w:val="00D13C9B"/>
    <w:pPr>
      <w:numPr>
        <w:numId w:val="12"/>
      </w:numPr>
      <w:tabs>
        <w:tab w:val="clear" w:pos="340"/>
      </w:tabs>
      <w:spacing w:before="40" w:after="40"/>
    </w:pPr>
  </w:style>
  <w:style w:type="character" w:customStyle="1" w:styleId="SpecialBold">
    <w:name w:val="Special Bold"/>
    <w:basedOn w:val="DefaultParagraphFont"/>
    <w:rsid w:val="00D13C9B"/>
    <w:rPr>
      <w:b/>
      <w:spacing w:val="0"/>
    </w:rPr>
  </w:style>
  <w:style w:type="paragraph" w:customStyle="1" w:styleId="SuperHeading">
    <w:name w:val="SuperHeading"/>
    <w:basedOn w:val="Normal"/>
    <w:rsid w:val="00D13C9B"/>
    <w:pPr>
      <w:spacing w:before="240" w:after="120"/>
      <w:outlineLvl w:val="0"/>
    </w:pPr>
    <w:rPr>
      <w:rFonts w:ascii="Times New Roman" w:hAnsi="Times New Roman"/>
      <w:b/>
      <w:sz w:val="32"/>
    </w:rPr>
  </w:style>
  <w:style w:type="paragraph" w:customStyle="1" w:styleId="AllowPageBreak">
    <w:name w:val="AllowPageBreak"/>
    <w:rsid w:val="00D13C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3C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3C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3C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3C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3C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3C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3C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3C9B"/>
    <w:rPr>
      <w:rFonts w:ascii="Courier New" w:eastAsia="Times New Roman" w:hAnsi="Courier New" w:cs="Times New Roman"/>
      <w:i/>
      <w:szCs w:val="20"/>
      <w:lang w:eastAsia="en-US"/>
    </w:rPr>
  </w:style>
  <w:style w:type="paragraph" w:customStyle="1" w:styleId="HeadingBase">
    <w:name w:val="Heading Base"/>
    <w:rsid w:val="00D13C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3C9B"/>
    <w:pPr>
      <w:tabs>
        <w:tab w:val="right" w:leader="dot" w:pos="9072"/>
      </w:tabs>
      <w:ind w:left="567"/>
    </w:pPr>
    <w:rPr>
      <w:szCs w:val="22"/>
    </w:rPr>
  </w:style>
  <w:style w:type="paragraph" w:customStyle="1" w:styleId="TOCBase">
    <w:name w:val="TOC Base"/>
    <w:rsid w:val="00D13C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3C9B"/>
    <w:pPr>
      <w:tabs>
        <w:tab w:val="right" w:leader="dot" w:pos="9072"/>
      </w:tabs>
      <w:spacing w:before="40" w:after="40"/>
      <w:ind w:left="284"/>
    </w:pPr>
    <w:rPr>
      <w:rFonts w:ascii="Times New Roman" w:hAnsi="Times New Roman"/>
    </w:rPr>
  </w:style>
  <w:style w:type="paragraph" w:styleId="TOC1">
    <w:name w:val="toc 1"/>
    <w:basedOn w:val="TOCBase"/>
    <w:next w:val="Normal"/>
    <w:rsid w:val="00D13C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3C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3C9B"/>
    <w:rPr>
      <w:rFonts w:ascii="Times New Roman" w:eastAsia="Times New Roman" w:hAnsi="Times New Roman" w:cs="Times New Roman"/>
      <w:sz w:val="16"/>
      <w:lang w:eastAsia="en-US"/>
    </w:rPr>
  </w:style>
  <w:style w:type="paragraph" w:styleId="Title">
    <w:name w:val="Title"/>
    <w:basedOn w:val="HeadingBase"/>
    <w:link w:val="TitleChar"/>
    <w:qFormat/>
    <w:rsid w:val="00D13C9B"/>
    <w:pPr>
      <w:spacing w:before="5040"/>
      <w:jc w:val="center"/>
    </w:pPr>
    <w:rPr>
      <w:sz w:val="48"/>
      <w:szCs w:val="72"/>
      <w:lang w:val="en-US"/>
    </w:rPr>
  </w:style>
  <w:style w:type="character" w:customStyle="1" w:styleId="TitleChar">
    <w:name w:val="Title Char"/>
    <w:basedOn w:val="DefaultParagraphFont"/>
    <w:link w:val="Title"/>
    <w:rsid w:val="00D13C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3C9B"/>
    <w:pPr>
      <w:tabs>
        <w:tab w:val="left" w:pos="3600"/>
        <w:tab w:val="left" w:pos="3958"/>
      </w:tabs>
    </w:pPr>
  </w:style>
  <w:style w:type="paragraph" w:styleId="List">
    <w:name w:val="List"/>
    <w:basedOn w:val="BodyText"/>
    <w:next w:val="BodyText"/>
    <w:rsid w:val="00D13C9B"/>
    <w:pPr>
      <w:tabs>
        <w:tab w:val="left" w:pos="340"/>
      </w:tabs>
      <w:spacing w:before="60" w:after="60"/>
      <w:ind w:left="340" w:hanging="340"/>
    </w:pPr>
  </w:style>
  <w:style w:type="paragraph" w:customStyle="1" w:styleId="Note">
    <w:name w:val="Note"/>
    <w:basedOn w:val="BodyText"/>
    <w:rsid w:val="00D13C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3C9B"/>
    <w:pPr>
      <w:framePr w:wrap="auto" w:hAnchor="text" w:y="6049"/>
    </w:pPr>
    <w:rPr>
      <w:color w:val="000000"/>
      <w:sz w:val="40"/>
    </w:rPr>
  </w:style>
  <w:style w:type="paragraph" w:customStyle="1" w:styleId="TOCTitle">
    <w:name w:val="TOCTitle"/>
    <w:basedOn w:val="Heading1"/>
    <w:rsid w:val="00D13C9B"/>
    <w:pPr>
      <w:spacing w:after="240"/>
      <w:jc w:val="center"/>
      <w:outlineLvl w:val="9"/>
    </w:pPr>
    <w:rPr>
      <w:caps/>
    </w:rPr>
  </w:style>
  <w:style w:type="paragraph" w:customStyle="1" w:styleId="Version">
    <w:name w:val="Version"/>
    <w:rsid w:val="00D13C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3C9B"/>
    <w:pPr>
      <w:numPr>
        <w:numId w:val="13"/>
      </w:numPr>
      <w:tabs>
        <w:tab w:val="clear" w:pos="680"/>
      </w:tabs>
    </w:pPr>
  </w:style>
  <w:style w:type="paragraph" w:styleId="Index1">
    <w:name w:val="index 1"/>
    <w:basedOn w:val="Normal"/>
    <w:next w:val="Normal"/>
    <w:semiHidden/>
    <w:rsid w:val="00D13C9B"/>
    <w:pPr>
      <w:keepNext w:val="0"/>
      <w:tabs>
        <w:tab w:val="right" w:pos="4176"/>
      </w:tabs>
      <w:ind w:left="198" w:hanging="198"/>
    </w:pPr>
    <w:rPr>
      <w:rFonts w:ascii="Garamond" w:hAnsi="Garamond"/>
    </w:rPr>
  </w:style>
  <w:style w:type="paragraph" w:styleId="IndexHeading">
    <w:name w:val="index heading"/>
    <w:basedOn w:val="Normal"/>
    <w:next w:val="Index1"/>
    <w:semiHidden/>
    <w:rsid w:val="00D13C9B"/>
    <w:pPr>
      <w:spacing w:before="120" w:after="120"/>
    </w:pPr>
    <w:rPr>
      <w:rFonts w:ascii="Arial" w:hAnsi="Arial"/>
      <w:b/>
      <w:color w:val="918585"/>
      <w:sz w:val="24"/>
    </w:rPr>
  </w:style>
  <w:style w:type="paragraph" w:styleId="Header">
    <w:name w:val="header"/>
    <w:basedOn w:val="Normal"/>
    <w:link w:val="HeaderChar"/>
    <w:rsid w:val="00D13C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3C9B"/>
    <w:rPr>
      <w:rFonts w:ascii="Times New Roman" w:eastAsia="Times New Roman" w:hAnsi="Times New Roman" w:cs="Times New Roman"/>
      <w:sz w:val="16"/>
      <w:szCs w:val="20"/>
      <w:lang w:val="en-GB" w:eastAsia="en-US"/>
    </w:rPr>
  </w:style>
  <w:style w:type="paragraph" w:customStyle="1" w:styleId="Chapter">
    <w:name w:val="Chapter"/>
    <w:basedOn w:val="Normal"/>
    <w:rsid w:val="00D13C9B"/>
    <w:pPr>
      <w:spacing w:before="240"/>
    </w:pPr>
    <w:rPr>
      <w:rFonts w:ascii="Times New Roman" w:hAnsi="Times New Roman"/>
      <w:smallCaps/>
      <w:spacing w:val="80"/>
      <w:sz w:val="28"/>
    </w:rPr>
  </w:style>
  <w:style w:type="paragraph" w:customStyle="1" w:styleId="InChapter">
    <w:name w:val="InChapter"/>
    <w:basedOn w:val="Heading3"/>
    <w:rsid w:val="00D13C9B"/>
    <w:pPr>
      <w:spacing w:after="240"/>
      <w:outlineLvl w:val="9"/>
    </w:pPr>
    <w:rPr>
      <w:noProof/>
    </w:rPr>
  </w:style>
  <w:style w:type="paragraph" w:styleId="Index2">
    <w:name w:val="index 2"/>
    <w:basedOn w:val="Normal"/>
    <w:next w:val="Normal"/>
    <w:semiHidden/>
    <w:rsid w:val="00D13C9B"/>
    <w:pPr>
      <w:tabs>
        <w:tab w:val="right" w:pos="4176"/>
      </w:tabs>
      <w:ind w:left="568" w:hanging="284"/>
    </w:pPr>
    <w:rPr>
      <w:rFonts w:ascii="Garamond" w:hAnsi="Garamond"/>
    </w:rPr>
  </w:style>
  <w:style w:type="paragraph" w:customStyle="1" w:styleId="Byline">
    <w:name w:val="Byline"/>
    <w:rsid w:val="00D13C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3C9B"/>
    <w:pPr>
      <w:tabs>
        <w:tab w:val="clear" w:pos="3600"/>
        <w:tab w:val="clear" w:pos="3958"/>
      </w:tabs>
      <w:jc w:val="right"/>
    </w:pPr>
  </w:style>
  <w:style w:type="character" w:styleId="Emphasis">
    <w:name w:val="Emphasis"/>
    <w:basedOn w:val="DefaultParagraphFont"/>
    <w:qFormat/>
    <w:rsid w:val="00D13C9B"/>
    <w:rPr>
      <w:i/>
    </w:rPr>
  </w:style>
  <w:style w:type="paragraph" w:styleId="Caption">
    <w:name w:val="caption"/>
    <w:basedOn w:val="BodyText"/>
    <w:next w:val="Normal"/>
    <w:qFormat/>
    <w:rsid w:val="00D13C9B"/>
    <w:pPr>
      <w:framePr w:w="2268" w:hSpace="181" w:vSpace="181" w:wrap="around" w:vAnchor="text" w:hAnchor="page" w:x="1135" w:y="285" w:anchorLock="1"/>
    </w:pPr>
    <w:rPr>
      <w:i/>
    </w:rPr>
  </w:style>
  <w:style w:type="paragraph" w:customStyle="1" w:styleId="MiniTOCTitle">
    <w:name w:val="MiniTOCTitle"/>
    <w:basedOn w:val="Heading4"/>
    <w:rsid w:val="00D13C9B"/>
    <w:pPr>
      <w:spacing w:before="240"/>
      <w:outlineLvl w:val="9"/>
    </w:pPr>
    <w:rPr>
      <w:noProof/>
      <w:sz w:val="24"/>
    </w:rPr>
  </w:style>
  <w:style w:type="paragraph" w:customStyle="1" w:styleId="MiniTOCItem">
    <w:name w:val="MiniTOCItem"/>
    <w:basedOn w:val="ListBullet"/>
    <w:rsid w:val="00D13C9B"/>
    <w:pPr>
      <w:numPr>
        <w:numId w:val="0"/>
      </w:numPr>
      <w:tabs>
        <w:tab w:val="right" w:leader="dot" w:pos="6521"/>
      </w:tabs>
      <w:spacing w:before="0" w:after="0"/>
    </w:pPr>
  </w:style>
  <w:style w:type="paragraph" w:customStyle="1" w:styleId="TOFTitle">
    <w:name w:val="TOFTitle"/>
    <w:basedOn w:val="TOCTitle"/>
    <w:rsid w:val="00D13C9B"/>
  </w:style>
  <w:style w:type="paragraph" w:styleId="TableofFigures">
    <w:name w:val="table of figures"/>
    <w:basedOn w:val="Normal"/>
    <w:next w:val="Normal"/>
    <w:semiHidden/>
    <w:rsid w:val="00D13C9B"/>
    <w:pPr>
      <w:tabs>
        <w:tab w:val="right" w:leader="dot" w:pos="9072"/>
      </w:tabs>
      <w:ind w:left="970" w:hanging="403"/>
    </w:pPr>
    <w:rPr>
      <w:rFonts w:ascii="Times New Roman" w:hAnsi="Times New Roman"/>
      <w:b/>
    </w:rPr>
  </w:style>
  <w:style w:type="paragraph" w:styleId="ListNumber">
    <w:name w:val="List Number"/>
    <w:basedOn w:val="List"/>
    <w:rsid w:val="00D13C9B"/>
    <w:pPr>
      <w:numPr>
        <w:numId w:val="10"/>
      </w:numPr>
    </w:pPr>
  </w:style>
  <w:style w:type="character" w:customStyle="1" w:styleId="WingdingSymbols">
    <w:name w:val="Wingding Symbols"/>
    <w:rsid w:val="00D13C9B"/>
    <w:rPr>
      <w:rFonts w:ascii="Wingdings" w:hAnsi="Wingdings"/>
    </w:rPr>
  </w:style>
  <w:style w:type="paragraph" w:customStyle="1" w:styleId="TableHeading">
    <w:name w:val="Table Heading"/>
    <w:basedOn w:val="HeadingBase"/>
    <w:rsid w:val="00D13C9B"/>
    <w:pPr>
      <w:keepLines/>
      <w:pBdr>
        <w:bottom w:val="single" w:sz="6" w:space="1" w:color="918585"/>
      </w:pBdr>
      <w:spacing w:before="240"/>
    </w:pPr>
  </w:style>
  <w:style w:type="character" w:customStyle="1" w:styleId="HotSpot">
    <w:name w:val="HotSpot"/>
    <w:rsid w:val="00D13C9B"/>
    <w:rPr>
      <w:color w:val="0033CC"/>
      <w:u w:val="none"/>
    </w:rPr>
  </w:style>
  <w:style w:type="paragraph" w:customStyle="1" w:styleId="BodyTextRight">
    <w:name w:val="Body Text Right"/>
    <w:basedOn w:val="BodyText"/>
    <w:rsid w:val="00D13C9B"/>
    <w:pPr>
      <w:spacing w:before="0" w:after="0"/>
      <w:jc w:val="right"/>
    </w:pPr>
  </w:style>
  <w:style w:type="paragraph" w:styleId="Index3">
    <w:name w:val="index 3"/>
    <w:basedOn w:val="ListNumber2"/>
    <w:next w:val="Normal"/>
    <w:semiHidden/>
    <w:rsid w:val="00D13C9B"/>
    <w:pPr>
      <w:numPr>
        <w:numId w:val="0"/>
      </w:numPr>
      <w:tabs>
        <w:tab w:val="right" w:leader="dot" w:pos="4176"/>
      </w:tabs>
    </w:pPr>
  </w:style>
  <w:style w:type="paragraph" w:styleId="ListNumber2">
    <w:name w:val="List Number 2"/>
    <w:basedOn w:val="List2"/>
    <w:rsid w:val="00D13C9B"/>
    <w:pPr>
      <w:numPr>
        <w:numId w:val="9"/>
      </w:numPr>
      <w:tabs>
        <w:tab w:val="clear" w:pos="1060"/>
      </w:tabs>
    </w:pPr>
  </w:style>
  <w:style w:type="paragraph" w:customStyle="1" w:styleId="MarginNote">
    <w:name w:val="Margin Note"/>
    <w:basedOn w:val="BodyText"/>
    <w:rsid w:val="00D13C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3C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3C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3C9B"/>
    <w:rPr>
      <w:sz w:val="32"/>
    </w:rPr>
  </w:style>
  <w:style w:type="paragraph" w:customStyle="1" w:styleId="HeadingProcedure">
    <w:name w:val="Heading Procedure"/>
    <w:basedOn w:val="HeadingBase"/>
    <w:next w:val="Normal"/>
    <w:rsid w:val="00D13C9B"/>
    <w:pPr>
      <w:tabs>
        <w:tab w:val="left" w:pos="0"/>
      </w:tabs>
      <w:spacing w:before="120" w:after="60"/>
    </w:pPr>
    <w:rPr>
      <w:i/>
      <w:color w:val="918585"/>
      <w:sz w:val="22"/>
    </w:rPr>
  </w:style>
  <w:style w:type="paragraph" w:customStyle="1" w:styleId="TableBodyText">
    <w:name w:val="Table Body Text"/>
    <w:basedOn w:val="BodyText"/>
    <w:rsid w:val="00D13C9B"/>
    <w:pPr>
      <w:spacing w:before="60" w:after="60"/>
    </w:pPr>
  </w:style>
  <w:style w:type="paragraph" w:styleId="ListContinue">
    <w:name w:val="List Continue"/>
    <w:basedOn w:val="List"/>
    <w:rsid w:val="00D13C9B"/>
    <w:pPr>
      <w:ind w:firstLine="0"/>
    </w:pPr>
  </w:style>
  <w:style w:type="paragraph" w:customStyle="1" w:styleId="ListNote">
    <w:name w:val="List Note"/>
    <w:basedOn w:val="List"/>
    <w:rsid w:val="00D13C9B"/>
    <w:pPr>
      <w:pBdr>
        <w:top w:val="single" w:sz="6" w:space="2" w:color="918585"/>
        <w:bottom w:val="single" w:sz="6" w:space="2" w:color="918585"/>
      </w:pBdr>
      <w:tabs>
        <w:tab w:val="left" w:pos="1021"/>
      </w:tabs>
      <w:ind w:firstLine="0"/>
    </w:pPr>
  </w:style>
  <w:style w:type="paragraph" w:customStyle="1" w:styleId="Warning">
    <w:name w:val="Warning"/>
    <w:basedOn w:val="BodyText"/>
    <w:rsid w:val="00D13C9B"/>
    <w:pPr>
      <w:shd w:val="clear" w:color="auto" w:fill="D9D9D9"/>
      <w:tabs>
        <w:tab w:val="left" w:pos="992"/>
      </w:tabs>
      <w:ind w:left="119" w:right="119"/>
    </w:pPr>
    <w:rPr>
      <w:sz w:val="20"/>
    </w:rPr>
  </w:style>
  <w:style w:type="paragraph" w:customStyle="1" w:styleId="MarginIcons">
    <w:name w:val="Margin Icons"/>
    <w:basedOn w:val="BodyText"/>
    <w:rsid w:val="00D13C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3C9B"/>
    <w:rPr>
      <w:rFonts w:ascii="Courier New" w:hAnsi="Courier New"/>
    </w:rPr>
  </w:style>
  <w:style w:type="paragraph" w:customStyle="1" w:styleId="NoteBullet">
    <w:name w:val="Note Bullet"/>
    <w:basedOn w:val="Note"/>
    <w:rsid w:val="00D13C9B"/>
    <w:pPr>
      <w:tabs>
        <w:tab w:val="clear" w:pos="680"/>
      </w:tabs>
      <w:spacing w:before="60" w:after="60"/>
    </w:pPr>
  </w:style>
  <w:style w:type="paragraph" w:customStyle="1" w:styleId="SubHeading2">
    <w:name w:val="SubHeading2"/>
    <w:basedOn w:val="HeadingBase"/>
    <w:rsid w:val="00D13C9B"/>
    <w:pPr>
      <w:spacing w:before="240" w:after="60"/>
    </w:pPr>
    <w:rPr>
      <w:sz w:val="20"/>
    </w:rPr>
  </w:style>
  <w:style w:type="paragraph" w:customStyle="1" w:styleId="SubHeading1">
    <w:name w:val="SubHeading1"/>
    <w:basedOn w:val="HeadingBase"/>
    <w:rsid w:val="00D13C9B"/>
    <w:pPr>
      <w:spacing w:before="240" w:after="60"/>
    </w:pPr>
    <w:rPr>
      <w:color w:val="918585"/>
      <w:sz w:val="22"/>
    </w:rPr>
  </w:style>
  <w:style w:type="paragraph" w:customStyle="1" w:styleId="SideHeading">
    <w:name w:val="Side Heading"/>
    <w:basedOn w:val="HeadingBase"/>
    <w:rsid w:val="00D13C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3C9B"/>
    <w:pPr>
      <w:tabs>
        <w:tab w:val="num" w:pos="360"/>
      </w:tabs>
    </w:pPr>
  </w:style>
  <w:style w:type="paragraph" w:styleId="PlainText">
    <w:name w:val="Plain Text"/>
    <w:basedOn w:val="Normal"/>
    <w:link w:val="PlainTextChar"/>
    <w:rsid w:val="00D13C9B"/>
    <w:rPr>
      <w:sz w:val="20"/>
    </w:rPr>
  </w:style>
  <w:style w:type="character" w:customStyle="1" w:styleId="PlainTextChar">
    <w:name w:val="Plain Text Char"/>
    <w:basedOn w:val="DefaultParagraphFont"/>
    <w:link w:val="PlainText"/>
    <w:rsid w:val="00D13C9B"/>
    <w:rPr>
      <w:rFonts w:ascii="Courier New" w:eastAsia="Times New Roman" w:hAnsi="Courier New" w:cs="Times New Roman"/>
      <w:sz w:val="20"/>
      <w:szCs w:val="20"/>
      <w:lang w:eastAsia="en-US"/>
    </w:rPr>
  </w:style>
  <w:style w:type="character" w:customStyle="1" w:styleId="MenuOption">
    <w:name w:val="Menu Option"/>
    <w:basedOn w:val="DefaultParagraphFont"/>
    <w:rsid w:val="00D13C9B"/>
    <w:rPr>
      <w:b/>
      <w:smallCaps/>
    </w:rPr>
  </w:style>
  <w:style w:type="paragraph" w:customStyle="1" w:styleId="TableListNumber">
    <w:name w:val="Table List Number"/>
    <w:basedOn w:val="ListNumber"/>
    <w:rsid w:val="00D13C9B"/>
    <w:pPr>
      <w:numPr>
        <w:numId w:val="0"/>
      </w:numPr>
    </w:pPr>
  </w:style>
  <w:style w:type="paragraph" w:styleId="TOC4">
    <w:name w:val="toc 4"/>
    <w:basedOn w:val="TOCBase"/>
    <w:next w:val="Normal"/>
    <w:semiHidden/>
    <w:rsid w:val="00D13C9B"/>
    <w:pPr>
      <w:tabs>
        <w:tab w:val="right" w:leader="dot" w:pos="9071"/>
      </w:tabs>
      <w:ind w:left="1701"/>
    </w:pPr>
  </w:style>
  <w:style w:type="paragraph" w:customStyle="1" w:styleId="ListAlpha">
    <w:name w:val="List Alpha"/>
    <w:basedOn w:val="List"/>
    <w:rsid w:val="00D13C9B"/>
    <w:pPr>
      <w:numPr>
        <w:numId w:val="8"/>
      </w:numPr>
    </w:pPr>
  </w:style>
  <w:style w:type="paragraph" w:customStyle="1" w:styleId="ListAlpha2">
    <w:name w:val="List Alpha 2"/>
    <w:basedOn w:val="List2"/>
    <w:rsid w:val="00D13C9B"/>
    <w:pPr>
      <w:numPr>
        <w:numId w:val="7"/>
      </w:numPr>
    </w:pPr>
  </w:style>
  <w:style w:type="paragraph" w:styleId="List2">
    <w:name w:val="List 2"/>
    <w:basedOn w:val="BodyText"/>
    <w:rsid w:val="00D13C9B"/>
    <w:pPr>
      <w:tabs>
        <w:tab w:val="left" w:pos="680"/>
      </w:tabs>
      <w:spacing w:before="60" w:after="60"/>
      <w:ind w:left="680" w:hanging="340"/>
    </w:pPr>
  </w:style>
  <w:style w:type="paragraph" w:styleId="List3">
    <w:name w:val="List 3"/>
    <w:basedOn w:val="BodyText"/>
    <w:rsid w:val="00D13C9B"/>
    <w:pPr>
      <w:tabs>
        <w:tab w:val="left" w:pos="1021"/>
      </w:tabs>
      <w:spacing w:before="60" w:after="60"/>
      <w:ind w:left="1020" w:hanging="340"/>
    </w:pPr>
  </w:style>
  <w:style w:type="paragraph" w:styleId="List4">
    <w:name w:val="List 4"/>
    <w:basedOn w:val="BodyText"/>
    <w:rsid w:val="00D13C9B"/>
    <w:pPr>
      <w:tabs>
        <w:tab w:val="left" w:pos="1361"/>
      </w:tabs>
      <w:spacing w:before="60" w:after="60"/>
      <w:ind w:left="1361" w:hanging="340"/>
    </w:pPr>
  </w:style>
  <w:style w:type="paragraph" w:styleId="List5">
    <w:name w:val="List 5"/>
    <w:basedOn w:val="BodyText"/>
    <w:rsid w:val="00D13C9B"/>
    <w:pPr>
      <w:tabs>
        <w:tab w:val="left" w:pos="1701"/>
      </w:tabs>
      <w:spacing w:before="60" w:after="60"/>
      <w:ind w:left="1701" w:hanging="340"/>
    </w:pPr>
  </w:style>
  <w:style w:type="paragraph" w:styleId="ListBullet3">
    <w:name w:val="List Bullet 3"/>
    <w:basedOn w:val="List3"/>
    <w:rsid w:val="00D13C9B"/>
    <w:pPr>
      <w:numPr>
        <w:numId w:val="14"/>
      </w:numPr>
      <w:tabs>
        <w:tab w:val="clear" w:pos="1021"/>
      </w:tabs>
      <w:ind w:left="1037" w:hanging="357"/>
    </w:pPr>
  </w:style>
  <w:style w:type="paragraph" w:styleId="ListBullet4">
    <w:name w:val="List Bullet 4"/>
    <w:basedOn w:val="List4"/>
    <w:rsid w:val="00D13C9B"/>
    <w:pPr>
      <w:numPr>
        <w:numId w:val="2"/>
      </w:numPr>
      <w:tabs>
        <w:tab w:val="clear" w:pos="1361"/>
      </w:tabs>
    </w:pPr>
  </w:style>
  <w:style w:type="paragraph" w:styleId="ListBullet5">
    <w:name w:val="List Bullet 5"/>
    <w:basedOn w:val="List5"/>
    <w:rsid w:val="00D13C9B"/>
    <w:pPr>
      <w:numPr>
        <w:numId w:val="3"/>
      </w:numPr>
    </w:pPr>
  </w:style>
  <w:style w:type="paragraph" w:styleId="ListContinue2">
    <w:name w:val="List Continue 2"/>
    <w:basedOn w:val="List2"/>
    <w:rsid w:val="00D13C9B"/>
    <w:pPr>
      <w:ind w:firstLine="0"/>
    </w:pPr>
  </w:style>
  <w:style w:type="paragraph" w:styleId="ListContinue3">
    <w:name w:val="List Continue 3"/>
    <w:basedOn w:val="List3"/>
    <w:rsid w:val="00D13C9B"/>
    <w:pPr>
      <w:ind w:left="1021" w:firstLine="0"/>
    </w:pPr>
  </w:style>
  <w:style w:type="paragraph" w:styleId="ListContinue4">
    <w:name w:val="List Continue 4"/>
    <w:basedOn w:val="List4"/>
    <w:rsid w:val="00D13C9B"/>
    <w:pPr>
      <w:ind w:firstLine="0"/>
    </w:pPr>
  </w:style>
  <w:style w:type="paragraph" w:styleId="ListContinue5">
    <w:name w:val="List Continue 5"/>
    <w:basedOn w:val="List5"/>
    <w:rsid w:val="00D13C9B"/>
    <w:pPr>
      <w:ind w:firstLine="0"/>
    </w:pPr>
  </w:style>
  <w:style w:type="paragraph" w:styleId="ListNumber3">
    <w:name w:val="List Number 3"/>
    <w:basedOn w:val="List3"/>
    <w:rsid w:val="00D13C9B"/>
    <w:pPr>
      <w:numPr>
        <w:numId w:val="4"/>
      </w:numPr>
    </w:pPr>
  </w:style>
  <w:style w:type="paragraph" w:styleId="ListNumber4">
    <w:name w:val="List Number 4"/>
    <w:basedOn w:val="List4"/>
    <w:rsid w:val="00D13C9B"/>
    <w:pPr>
      <w:numPr>
        <w:numId w:val="5"/>
      </w:numPr>
    </w:pPr>
  </w:style>
  <w:style w:type="paragraph" w:styleId="ListNumber5">
    <w:name w:val="List Number 5"/>
    <w:basedOn w:val="List5"/>
    <w:rsid w:val="00D13C9B"/>
    <w:pPr>
      <w:numPr>
        <w:numId w:val="6"/>
      </w:numPr>
    </w:pPr>
  </w:style>
  <w:style w:type="paragraph" w:styleId="BlockText">
    <w:name w:val="Block Text"/>
    <w:basedOn w:val="Normal"/>
    <w:rsid w:val="00D13C9B"/>
    <w:pPr>
      <w:spacing w:after="120"/>
      <w:ind w:left="1440" w:right="1440"/>
    </w:pPr>
  </w:style>
  <w:style w:type="character" w:customStyle="1" w:styleId="Subscript">
    <w:name w:val="Subscript"/>
    <w:basedOn w:val="DefaultParagraphFont"/>
    <w:rsid w:val="00D13C9B"/>
    <w:rPr>
      <w:sz w:val="16"/>
      <w:vertAlign w:val="subscript"/>
    </w:rPr>
  </w:style>
  <w:style w:type="character" w:customStyle="1" w:styleId="Superscript">
    <w:name w:val="Superscript"/>
    <w:basedOn w:val="DefaultParagraphFont"/>
    <w:rsid w:val="00D13C9B"/>
    <w:rPr>
      <w:sz w:val="16"/>
      <w:vertAlign w:val="superscript"/>
    </w:rPr>
  </w:style>
  <w:style w:type="character" w:customStyle="1" w:styleId="Symbols">
    <w:name w:val="Symbols"/>
    <w:basedOn w:val="DefaultParagraphFont"/>
    <w:rsid w:val="00D13C9B"/>
    <w:rPr>
      <w:rFonts w:ascii="Symbol" w:hAnsi="Symbol"/>
    </w:rPr>
  </w:style>
  <w:style w:type="character" w:customStyle="1" w:styleId="MenuOptions">
    <w:name w:val="Menu Options"/>
    <w:basedOn w:val="DefaultParagraphFont"/>
    <w:rsid w:val="00D13C9B"/>
    <w:rPr>
      <w:rFonts w:ascii="Arial Narrow" w:hAnsi="Arial Narrow"/>
      <w:smallCaps/>
    </w:rPr>
  </w:style>
  <w:style w:type="character" w:customStyle="1" w:styleId="Buttons">
    <w:name w:val="Buttons"/>
    <w:basedOn w:val="DefaultParagraphFont"/>
    <w:rsid w:val="00D13C9B"/>
    <w:rPr>
      <w:b/>
    </w:rPr>
  </w:style>
  <w:style w:type="character" w:customStyle="1" w:styleId="Underlined">
    <w:name w:val="Underlined"/>
    <w:basedOn w:val="DefaultParagraphFont"/>
    <w:rsid w:val="00D13C9B"/>
    <w:rPr>
      <w:u w:val="single"/>
    </w:rPr>
  </w:style>
  <w:style w:type="paragraph" w:customStyle="1" w:styleId="TableBodyTextRight">
    <w:name w:val="Table Body Text Right"/>
    <w:basedOn w:val="TableBodyText"/>
    <w:rsid w:val="00D13C9B"/>
    <w:pPr>
      <w:widowControl w:val="0"/>
      <w:autoSpaceDE w:val="0"/>
      <w:autoSpaceDN w:val="0"/>
      <w:adjustRightInd w:val="0"/>
      <w:jc w:val="right"/>
    </w:pPr>
    <w:rPr>
      <w:rFonts w:cs="Arial"/>
      <w:szCs w:val="18"/>
    </w:rPr>
  </w:style>
  <w:style w:type="paragraph" w:customStyle="1" w:styleId="CopyrightText">
    <w:name w:val="Copyright Text"/>
    <w:basedOn w:val="BodyText"/>
    <w:rsid w:val="00D13C9B"/>
    <w:rPr>
      <w:sz w:val="18"/>
    </w:rPr>
  </w:style>
  <w:style w:type="paragraph" w:customStyle="1" w:styleId="BodySmallRight">
    <w:name w:val="Body Small Right"/>
    <w:basedOn w:val="BodyTextRight"/>
    <w:rsid w:val="00D13C9B"/>
    <w:rPr>
      <w:sz w:val="18"/>
      <w:szCs w:val="18"/>
    </w:rPr>
  </w:style>
  <w:style w:type="paragraph" w:customStyle="1" w:styleId="MarginEdition">
    <w:name w:val="Margin Edition"/>
    <w:basedOn w:val="MarginNote"/>
    <w:rsid w:val="00D13C9B"/>
    <w:pPr>
      <w:spacing w:before="0" w:after="0"/>
    </w:pPr>
    <w:rPr>
      <w:rFonts w:ascii="Times New Roman" w:hAnsi="Times New Roman"/>
      <w:color w:val="999999"/>
    </w:rPr>
  </w:style>
  <w:style w:type="paragraph" w:customStyle="1" w:styleId="Spacer">
    <w:name w:val="Spacer"/>
    <w:basedOn w:val="Normal"/>
    <w:rsid w:val="00D13C9B"/>
    <w:rPr>
      <w:sz w:val="2"/>
      <w:szCs w:val="2"/>
    </w:rPr>
  </w:style>
  <w:style w:type="character" w:customStyle="1" w:styleId="Small">
    <w:name w:val="Small"/>
    <w:basedOn w:val="DefaultParagraphFont"/>
    <w:rsid w:val="00D13C9B"/>
    <w:rPr>
      <w:sz w:val="16"/>
    </w:rPr>
  </w:style>
  <w:style w:type="paragraph" w:customStyle="1" w:styleId="WideTable">
    <w:name w:val="Wide Table"/>
    <w:basedOn w:val="Normal"/>
    <w:rsid w:val="00D13C9B"/>
    <w:pPr>
      <w:ind w:left="-1418"/>
    </w:pPr>
    <w:rPr>
      <w:sz w:val="2"/>
      <w:szCs w:val="2"/>
    </w:rPr>
  </w:style>
  <w:style w:type="character" w:styleId="PageNumber">
    <w:name w:val="page number"/>
    <w:basedOn w:val="DefaultParagraphFont"/>
    <w:rsid w:val="00D13C9B"/>
  </w:style>
  <w:style w:type="paragraph" w:styleId="Quote">
    <w:name w:val="Quote"/>
    <w:basedOn w:val="Heading1"/>
    <w:link w:val="QuoteChar"/>
    <w:qFormat/>
    <w:rsid w:val="00D13C9B"/>
    <w:rPr>
      <w:b w:val="0"/>
      <w:sz w:val="72"/>
      <w:szCs w:val="72"/>
      <w:lang w:val="en-NZ"/>
    </w:rPr>
  </w:style>
  <w:style w:type="character" w:customStyle="1" w:styleId="QuoteChar">
    <w:name w:val="Quote Char"/>
    <w:basedOn w:val="DefaultParagraphFont"/>
    <w:link w:val="Quote"/>
    <w:rsid w:val="00D13C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3C9B"/>
    <w:pPr>
      <w:pageBreakBefore/>
    </w:pPr>
  </w:style>
  <w:style w:type="paragraph" w:customStyle="1" w:styleId="Border">
    <w:name w:val="Border"/>
    <w:basedOn w:val="Normal"/>
    <w:qFormat/>
    <w:rsid w:val="00D13C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3C9B"/>
    <w:rPr>
      <w:b/>
      <w:bCs/>
      <w:i/>
      <w:iCs/>
      <w:color w:val="auto"/>
    </w:rPr>
  </w:style>
  <w:style w:type="paragraph" w:styleId="IntenseQuote">
    <w:name w:val="Intense Quote"/>
    <w:basedOn w:val="Normal"/>
    <w:next w:val="Normal"/>
    <w:link w:val="IntenseQuoteChar"/>
    <w:uiPriority w:val="30"/>
    <w:qFormat/>
    <w:rsid w:val="00D13C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3C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3C9B"/>
    <w:rPr>
      <w:smallCaps/>
      <w:color w:val="auto"/>
      <w:u w:val="single"/>
    </w:rPr>
  </w:style>
  <w:style w:type="character" w:styleId="IntenseReference">
    <w:name w:val="Intense Reference"/>
    <w:basedOn w:val="DefaultParagraphFont"/>
    <w:uiPriority w:val="32"/>
    <w:qFormat/>
    <w:rsid w:val="00D13C9B"/>
    <w:rPr>
      <w:b/>
      <w:bCs/>
      <w:smallCaps/>
      <w:color w:val="auto"/>
      <w:spacing w:val="5"/>
      <w:u w:val="single"/>
    </w:rPr>
  </w:style>
  <w:style w:type="paragraph" w:customStyle="1" w:styleId="2ColumnHeading">
    <w:name w:val="2Column Heading"/>
    <w:basedOn w:val="BodyText"/>
    <w:qFormat/>
    <w:rsid w:val="00D13C9B"/>
    <w:pPr>
      <w:spacing w:after="60"/>
      <w:ind w:left="-2268"/>
    </w:pPr>
    <w:rPr>
      <w:b/>
    </w:rPr>
  </w:style>
  <w:style w:type="paragraph" w:customStyle="1" w:styleId="Heading1TOC">
    <w:name w:val="Heading1 TOC"/>
    <w:basedOn w:val="Normal"/>
    <w:qFormat/>
    <w:rsid w:val="00D13C9B"/>
    <w:pPr>
      <w:spacing w:before="240" w:after="120"/>
    </w:pPr>
    <w:rPr>
      <w:rFonts w:ascii="Times New Roman" w:hAnsi="Times New Roman"/>
      <w:b/>
      <w:sz w:val="32"/>
    </w:rPr>
  </w:style>
  <w:style w:type="paragraph" w:customStyle="1" w:styleId="Heading2TOC">
    <w:name w:val="Heading2 TOC"/>
    <w:basedOn w:val="Normal"/>
    <w:qFormat/>
    <w:rsid w:val="00D13C9B"/>
    <w:pPr>
      <w:spacing w:before="240" w:after="60"/>
    </w:pPr>
    <w:rPr>
      <w:rFonts w:ascii="Times New Roman" w:hAnsi="Times New Roman"/>
      <w:b/>
      <w:sz w:val="28"/>
    </w:rPr>
  </w:style>
  <w:style w:type="character" w:customStyle="1" w:styleId="Underline">
    <w:name w:val="Underline"/>
    <w:basedOn w:val="DefaultParagraphFont"/>
    <w:qFormat/>
    <w:rsid w:val="00D13C9B"/>
    <w:rPr>
      <w:u w:val="single"/>
    </w:rPr>
  </w:style>
  <w:style w:type="character" w:customStyle="1" w:styleId="BoldandItalics">
    <w:name w:val="Bold and Italics"/>
    <w:qFormat/>
    <w:rsid w:val="00D13C9B"/>
    <w:rPr>
      <w:b/>
      <w:i/>
      <w:u w:val="none"/>
    </w:rPr>
  </w:style>
  <w:style w:type="paragraph" w:styleId="BalloonText">
    <w:name w:val="Balloon Text"/>
    <w:basedOn w:val="Normal"/>
    <w:link w:val="BalloonTextChar"/>
    <w:rsid w:val="00D13C9B"/>
    <w:rPr>
      <w:rFonts w:ascii="Tahoma" w:hAnsi="Tahoma" w:cs="Tahoma"/>
      <w:sz w:val="16"/>
      <w:szCs w:val="16"/>
    </w:rPr>
  </w:style>
  <w:style w:type="character" w:customStyle="1" w:styleId="BalloonTextChar">
    <w:name w:val="Balloon Text Char"/>
    <w:basedOn w:val="DefaultParagraphFont"/>
    <w:link w:val="BalloonText"/>
    <w:rsid w:val="00D13C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3C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3C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3C9B"/>
    <w:rPr>
      <w:b/>
      <w:color w:val="660033"/>
      <w:spacing w:val="0"/>
    </w:rPr>
  </w:style>
  <w:style w:type="paragraph" w:customStyle="1" w:styleId="Nameditemlist">
    <w:name w:val="Named item list"/>
    <w:basedOn w:val="BodyText"/>
    <w:qFormat/>
    <w:rsid w:val="00D13C9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658</Words>
  <Characters>4058</Characters>
  <Application>Microsoft Office Word</Application>
  <DocSecurity>0</DocSecurity>
  <Lines>202</Lines>
  <Paragraphs>95</Paragraphs>
  <ScaleCrop>false</ScaleCrop>
  <Company>Author-it Software Corporation Ltd.</Company>
  <LinksUpToDate>false</LinksUpToDate>
  <CharactersWithSpaces>4631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PMC557092 Specify and interpret refractory tests</dc:title>
  <dc:subject>Approved</dc:subject>
  <dc:creator>Manufacturing Skills Australia</dc:creator>
  <cp:keywords>Release: 1</cp:keywords>
  <dc:description>Review Date: 12 April 2008</dc:description>
  <cp:lastModifiedBy>TPCMS</cp:lastModifiedBy>
  <cp:revision>3</cp:revision>
  <dcterms:created xsi:type="dcterms:W3CDTF">2016-06-22T09:03:00Z</dcterms:created>
  <dcterms:modified xsi:type="dcterms:W3CDTF">2016-06-22T09:03:00Z</dcterms:modified>
</cp:coreProperties>
</file>