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0017" w:rsidP="00930017">
      <w:pPr>
        <w:pStyle w:val="Title"/>
      </w:pPr>
      <w:r>
        <w:fldChar w:fldCharType="begin"/>
      </w:r>
      <w:r>
        <w:instrText xml:space="preserve"> TITLE   \* MERGEFORMAT </w:instrText>
      </w:r>
      <w:r>
        <w:fldChar w:fldCharType="separate"/>
      </w:r>
      <w:r>
        <w:t>Assessment Requirements for PMC557001 Manage trials</w:t>
      </w:r>
      <w:r>
        <w:fldChar w:fldCharType="end"/>
      </w:r>
    </w:p>
    <w:p w:rsidR="00930017" w:rsidP="00930017">
      <w:pPr>
        <w:pStyle w:val="Version"/>
        <w:sectPr w:rsidSect="003E04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04C7" w:rsidP="003E04C7">
      <w:pPr>
        <w:pStyle w:val="SuperHeading"/>
      </w:pPr>
      <w:r w:rsidRPr="003E04C7">
        <w:t>Assessment Requirements for PMC557001 Manage trials</w:t>
      </w:r>
    </w:p>
    <w:p w:rsidR="00000000" w:rsidRPr="003E04C7" w:rsidP="003E04C7">
      <w:pPr>
        <w:pStyle w:val="Heading1"/>
      </w:pPr>
      <w:bookmarkStart w:id="1" w:name="O_929341"/>
      <w:bookmarkEnd w:id="1"/>
      <w:r w:rsidRPr="003E04C7">
        <w:t>Modification History</w:t>
      </w:r>
    </w:p>
    <w:p w:rsidR="00000000" w:rsidRPr="003E04C7" w:rsidP="003E04C7">
      <w:pPr>
        <w:pStyle w:val="BodyText"/>
      </w:pPr>
      <w:r w:rsidRPr="003E04C7">
        <w:t>Release 1. Supersedes and is equivalent to PMC557001A Manage trials</w:t>
      </w:r>
    </w:p>
    <w:p w:rsidR="00000000" w:rsidRPr="003E04C7" w:rsidP="003E04C7">
      <w:pPr>
        <w:pStyle w:val="AllowPageBreak"/>
      </w:pPr>
    </w:p>
    <w:p w:rsidR="00000000" w:rsidRPr="003E04C7" w:rsidP="003E04C7">
      <w:pPr>
        <w:pStyle w:val="Heading1"/>
      </w:pPr>
      <w:bookmarkStart w:id="2" w:name="O_929344"/>
      <w:bookmarkEnd w:id="2"/>
      <w:r w:rsidRPr="003E04C7">
        <w:t>Performance Evidence</w:t>
      </w:r>
    </w:p>
    <w:p w:rsidR="00000000" w:rsidRPr="003E04C7" w:rsidP="003E04C7">
      <w:pPr>
        <w:pStyle w:val="BodyText"/>
      </w:pPr>
      <w:r w:rsidRPr="003E04C7">
        <w:t>Evidence required to demonstrate competence in this unit must be relevant to and satisfy the requirements of the elements</w:t>
      </w:r>
      <w:r w:rsidRPr="003E04C7">
        <w:t xml:space="preserve"> and performance criteria and demonstrate the ability to:</w:t>
      </w:r>
    </w:p>
    <w:p w:rsidR="00000000" w:rsidRPr="003E04C7" w:rsidP="003E04C7">
      <w:pPr>
        <w:pStyle w:val="ListBullet"/>
      </w:pPr>
      <w:r w:rsidRPr="003E04C7">
        <w:t>read and interpret test results, technical information, technical specifications, instruments/control panels and drawings/schematics</w:t>
      </w:r>
    </w:p>
    <w:p w:rsidR="00000000" w:rsidRPr="003E04C7" w:rsidP="003E04C7">
      <w:pPr>
        <w:pStyle w:val="ListBullet"/>
      </w:pPr>
      <w:r w:rsidRPr="003E04C7">
        <w:t>define purpose of trial and confirm with stakeholders</w:t>
      </w:r>
    </w:p>
    <w:p w:rsidR="00000000" w:rsidRPr="003E04C7" w:rsidP="003E04C7">
      <w:pPr>
        <w:pStyle w:val="ListBullet"/>
      </w:pPr>
      <w:r w:rsidRPr="003E04C7">
        <w:t xml:space="preserve">determine </w:t>
      </w:r>
      <w:r w:rsidRPr="003E04C7">
        <w:t>information requirements, relevant sources of data and data collection methods</w:t>
      </w:r>
    </w:p>
    <w:p w:rsidR="00000000" w:rsidRPr="003E04C7" w:rsidP="003E04C7">
      <w:pPr>
        <w:pStyle w:val="ListBullet"/>
      </w:pPr>
      <w:r w:rsidRPr="003E04C7">
        <w:t>develop detailed plan/s for implementing the trial</w:t>
      </w:r>
    </w:p>
    <w:p w:rsidR="00000000" w:rsidRPr="003E04C7" w:rsidP="003E04C7">
      <w:pPr>
        <w:pStyle w:val="ListBullet"/>
      </w:pPr>
      <w:r w:rsidRPr="003E04C7">
        <w:t xml:space="preserve">coordinate and monitor implementation of trial </w:t>
      </w:r>
    </w:p>
    <w:p w:rsidR="00000000" w:rsidRPr="003E04C7" w:rsidP="003E04C7">
      <w:pPr>
        <w:pStyle w:val="ListBullet"/>
      </w:pPr>
      <w:r w:rsidRPr="003E04C7">
        <w:t>analyse trial data to determine outcomes of the trial and recommend whether to</w:t>
      </w:r>
      <w:r w:rsidRPr="003E04C7">
        <w:t>:</w:t>
      </w:r>
    </w:p>
    <w:p w:rsidR="00000000" w:rsidRPr="003E04C7" w:rsidP="003E04C7">
      <w:pPr>
        <w:pStyle w:val="ListBullet2"/>
      </w:pPr>
      <w:r w:rsidRPr="003E04C7">
        <w:t>adopt the trial as standard</w:t>
      </w:r>
    </w:p>
    <w:p w:rsidR="00000000" w:rsidRPr="003E04C7" w:rsidP="003E04C7">
      <w:pPr>
        <w:pStyle w:val="ListBullet2"/>
      </w:pPr>
      <w:r w:rsidRPr="003E04C7">
        <w:t>perform another trial with some changes</w:t>
      </w:r>
    </w:p>
    <w:p w:rsidR="00000000" w:rsidRPr="003E04C7" w:rsidP="003E04C7">
      <w:pPr>
        <w:pStyle w:val="ListBullet2"/>
      </w:pPr>
      <w:r w:rsidRPr="003E04C7">
        <w:t>stay with the status quo</w:t>
      </w:r>
    </w:p>
    <w:p w:rsidR="00000000" w:rsidRPr="003E04C7" w:rsidP="003E04C7">
      <w:pPr>
        <w:pStyle w:val="ListBullet2"/>
      </w:pPr>
      <w:r w:rsidRPr="003E04C7">
        <w:t>take other action which is outside the initial scope but which is consistent with the results of the trial</w:t>
      </w:r>
    </w:p>
    <w:p w:rsidR="00000000" w:rsidRPr="003E04C7" w:rsidP="003E04C7">
      <w:pPr>
        <w:pStyle w:val="ListBullet"/>
      </w:pPr>
      <w:r w:rsidRPr="003E04C7">
        <w:t>communicate and negotiate agreements with internal and external stakeholders, including one or more of:</w:t>
      </w:r>
    </w:p>
    <w:p w:rsidR="00000000" w:rsidRPr="003E04C7" w:rsidP="003E04C7">
      <w:pPr>
        <w:pStyle w:val="ListBullet2"/>
      </w:pPr>
      <w:r w:rsidRPr="003E04C7">
        <w:t>customer representatives</w:t>
      </w:r>
    </w:p>
    <w:p w:rsidR="00000000" w:rsidRPr="003E04C7" w:rsidP="003E04C7">
      <w:pPr>
        <w:pStyle w:val="ListBullet2"/>
      </w:pPr>
      <w:r w:rsidRPr="003E04C7">
        <w:t>technical experts</w:t>
      </w:r>
    </w:p>
    <w:p w:rsidR="00000000" w:rsidRPr="003E04C7" w:rsidP="003E04C7">
      <w:pPr>
        <w:pStyle w:val="ListBullet2"/>
      </w:pPr>
      <w:r w:rsidRPr="003E04C7">
        <w:t>regulators</w:t>
      </w:r>
    </w:p>
    <w:p w:rsidR="00000000" w:rsidRPr="003E04C7" w:rsidP="003E04C7">
      <w:pPr>
        <w:pStyle w:val="ListBullet2"/>
      </w:pPr>
      <w:r w:rsidRPr="003E04C7">
        <w:t>management</w:t>
      </w:r>
    </w:p>
    <w:p w:rsidR="00000000" w:rsidRPr="003E04C7" w:rsidP="003E04C7">
      <w:pPr>
        <w:pStyle w:val="ListBullet2"/>
      </w:pPr>
      <w:r w:rsidRPr="003E04C7">
        <w:t xml:space="preserve">designers </w:t>
      </w:r>
    </w:p>
    <w:p w:rsidR="00000000" w:rsidRPr="003E04C7" w:rsidP="003E04C7">
      <w:pPr>
        <w:pStyle w:val="ListBullet"/>
      </w:pPr>
      <w:r w:rsidRPr="003E04C7">
        <w:t xml:space="preserve">recognise and respond to potential and actual problems </w:t>
      </w:r>
    </w:p>
    <w:p w:rsidR="00000000" w:rsidRPr="003E04C7" w:rsidP="003E04C7">
      <w:pPr>
        <w:pStyle w:val="ListBullet"/>
      </w:pPr>
      <w:r w:rsidRPr="003E04C7">
        <w:t>recognise and inte</w:t>
      </w:r>
      <w:r w:rsidRPr="003E04C7">
        <w:t>rpret unexpected results</w:t>
      </w:r>
    </w:p>
    <w:p w:rsidR="00000000" w:rsidRPr="003E04C7" w:rsidP="003E04C7">
      <w:pPr>
        <w:pStyle w:val="ListBullet"/>
      </w:pPr>
      <w:r w:rsidRPr="003E04C7">
        <w:t xml:space="preserve">communicate technical information verbally and in writing </w:t>
      </w:r>
    </w:p>
    <w:p w:rsidR="00000000" w:rsidRPr="003E04C7" w:rsidP="003E04C7">
      <w:pPr>
        <w:pStyle w:val="ListBullet"/>
      </w:pPr>
      <w:r w:rsidRPr="003E04C7">
        <w:t>apply complex and/or theoretical mathematical calculations, statistics</w:t>
      </w:r>
    </w:p>
    <w:p w:rsidR="00000000" w:rsidRPr="003E04C7" w:rsidP="003E04C7">
      <w:pPr>
        <w:pStyle w:val="ListBullet"/>
      </w:pPr>
      <w:r w:rsidRPr="003E04C7">
        <w:t xml:space="preserve">solve complex problems within or arising from the trials.  </w:t>
      </w:r>
    </w:p>
    <w:p w:rsidR="00000000" w:rsidRPr="003E04C7" w:rsidP="003E04C7">
      <w:pPr>
        <w:pStyle w:val="AllowPageBreak"/>
      </w:pPr>
    </w:p>
    <w:p w:rsidR="00000000" w:rsidRPr="003E04C7" w:rsidP="003E04C7">
      <w:pPr>
        <w:pStyle w:val="Heading1"/>
      </w:pPr>
      <w:bookmarkStart w:id="3" w:name="O_929343"/>
      <w:bookmarkEnd w:id="3"/>
      <w:r w:rsidRPr="003E04C7">
        <w:t>Knowledge Evidence</w:t>
      </w:r>
    </w:p>
    <w:p w:rsidR="00000000" w:rsidRPr="003E04C7" w:rsidP="003E04C7">
      <w:pPr>
        <w:pStyle w:val="BodyText"/>
      </w:pPr>
      <w:r w:rsidRPr="003E04C7">
        <w:t>Must provide evidence that demonstrates knowledge relevant to their job sufficient to fulfil their job role, including knowledge of:</w:t>
      </w:r>
    </w:p>
    <w:p w:rsidR="00000000" w:rsidRPr="003E04C7" w:rsidP="003E04C7">
      <w:pPr>
        <w:pStyle w:val="ListBullet"/>
      </w:pPr>
      <w:r w:rsidRPr="003E04C7">
        <w:t>problem/trial purpose definition techniques</w:t>
      </w:r>
    </w:p>
    <w:p w:rsidR="00000000" w:rsidRPr="003E04C7" w:rsidP="003E04C7">
      <w:pPr>
        <w:pStyle w:val="ListBullet"/>
      </w:pPr>
      <w:r w:rsidRPr="003E04C7">
        <w:t>risk management protocols and procedures</w:t>
      </w:r>
    </w:p>
    <w:p w:rsidR="00000000" w:rsidRPr="003E04C7" w:rsidP="003E04C7">
      <w:pPr>
        <w:pStyle w:val="ListBullet"/>
      </w:pPr>
      <w:r w:rsidRPr="003E04C7">
        <w:t>indicators of problems that may arise</w:t>
      </w:r>
      <w:r w:rsidRPr="003E04C7">
        <w:t xml:space="preserve"> in trialling and possible responses, including:  </w:t>
      </w:r>
    </w:p>
    <w:p w:rsidR="00000000" w:rsidRPr="003E04C7" w:rsidP="003E04C7">
      <w:pPr>
        <w:pStyle w:val="ListBullet2"/>
      </w:pPr>
      <w:r w:rsidRPr="003E04C7">
        <w:t>immediately ceasing the trial</w:t>
      </w:r>
    </w:p>
    <w:p w:rsidR="00000000" w:rsidRPr="003E04C7" w:rsidP="003E04C7">
      <w:pPr>
        <w:pStyle w:val="ListBullet2"/>
      </w:pPr>
      <w:r w:rsidRPr="003E04C7">
        <w:t>modifications to trial</w:t>
      </w:r>
    </w:p>
    <w:p w:rsidR="00000000" w:rsidRPr="003E04C7" w:rsidP="003E04C7">
      <w:pPr>
        <w:pStyle w:val="ListBullet2"/>
      </w:pPr>
      <w:r w:rsidRPr="003E04C7">
        <w:t>modifications to monitoring/data collection</w:t>
      </w:r>
    </w:p>
    <w:p w:rsidR="00000000" w:rsidRPr="003E04C7" w:rsidP="003E04C7">
      <w:pPr>
        <w:pStyle w:val="ListBullet"/>
      </w:pPr>
      <w:r w:rsidRPr="003E04C7">
        <w:t xml:space="preserve">calculations and statistics relevant to the trial </w:t>
      </w:r>
    </w:p>
    <w:p w:rsidR="00000000" w:rsidRPr="003E04C7" w:rsidP="003E04C7">
      <w:pPr>
        <w:pStyle w:val="ListBullet"/>
      </w:pPr>
      <w:r w:rsidRPr="003E04C7">
        <w:t>project/trial planning and management</w:t>
      </w:r>
    </w:p>
    <w:p w:rsidR="00000000" w:rsidRPr="003E04C7" w:rsidP="003E04C7">
      <w:pPr>
        <w:pStyle w:val="ListBullet"/>
      </w:pPr>
      <w:r w:rsidRPr="003E04C7">
        <w:t xml:space="preserve">production/trial </w:t>
      </w:r>
      <w:r w:rsidRPr="003E04C7">
        <w:t xml:space="preserve">scheduling </w:t>
      </w:r>
    </w:p>
    <w:p w:rsidR="00000000" w:rsidRPr="003E04C7" w:rsidP="003E04C7">
      <w:pPr>
        <w:pStyle w:val="ListBullet"/>
      </w:pPr>
      <w:r w:rsidRPr="003E04C7">
        <w:t>identifying trial resource requirements, including:</w:t>
      </w:r>
    </w:p>
    <w:p w:rsidR="00000000" w:rsidRPr="003E04C7" w:rsidP="003E04C7">
      <w:pPr>
        <w:pStyle w:val="ListBullet2"/>
      </w:pPr>
      <w:r w:rsidRPr="003E04C7">
        <w:t>materials</w:t>
      </w:r>
    </w:p>
    <w:p w:rsidR="00000000" w:rsidRPr="003E04C7" w:rsidP="003E04C7">
      <w:pPr>
        <w:pStyle w:val="ListBullet2"/>
      </w:pPr>
      <w:r w:rsidRPr="003E04C7">
        <w:t>plant and equipment</w:t>
      </w:r>
    </w:p>
    <w:p w:rsidR="00000000" w:rsidRPr="003E04C7" w:rsidP="003E04C7">
      <w:pPr>
        <w:pStyle w:val="ListBullet2"/>
      </w:pPr>
      <w:r w:rsidRPr="003E04C7">
        <w:t>required utilities</w:t>
      </w:r>
    </w:p>
    <w:p w:rsidR="00000000" w:rsidRPr="003E04C7" w:rsidP="003E04C7">
      <w:pPr>
        <w:pStyle w:val="ListBullet2"/>
      </w:pPr>
      <w:r w:rsidRPr="003E04C7">
        <w:t>waste disposal/emission control and similar</w:t>
      </w:r>
    </w:p>
    <w:p w:rsidR="00000000" w:rsidRPr="003E04C7" w:rsidP="003E04C7">
      <w:pPr>
        <w:pStyle w:val="ListBullet2"/>
      </w:pPr>
      <w:r w:rsidRPr="003E04C7">
        <w:t>time allocation</w:t>
      </w:r>
    </w:p>
    <w:p w:rsidR="00000000" w:rsidRPr="003E04C7" w:rsidP="003E04C7">
      <w:pPr>
        <w:pStyle w:val="ListBullet2"/>
      </w:pPr>
      <w:r w:rsidRPr="003E04C7">
        <w:t>personnel</w:t>
      </w:r>
    </w:p>
    <w:p w:rsidR="00000000" w:rsidRPr="003E04C7" w:rsidP="003E04C7">
      <w:pPr>
        <w:pStyle w:val="ListBullet2"/>
      </w:pPr>
      <w:r w:rsidRPr="003E04C7">
        <w:t>competencies of personnel</w:t>
      </w:r>
    </w:p>
    <w:p w:rsidR="00000000" w:rsidRPr="003E04C7" w:rsidP="003E04C7">
      <w:pPr>
        <w:pStyle w:val="ListBullet2"/>
      </w:pPr>
      <w:r w:rsidRPr="003E04C7">
        <w:t>space</w:t>
      </w:r>
    </w:p>
    <w:p w:rsidR="00000000" w:rsidRPr="003E04C7" w:rsidP="003E04C7">
      <w:pPr>
        <w:pStyle w:val="ListBullet2"/>
      </w:pPr>
      <w:r w:rsidRPr="003E04C7">
        <w:t>data manipulation hardware/software</w:t>
      </w:r>
    </w:p>
    <w:p w:rsidR="00000000" w:rsidRPr="003E04C7" w:rsidP="003E04C7">
      <w:pPr>
        <w:pStyle w:val="ListBullet"/>
      </w:pPr>
      <w:r w:rsidRPr="003E04C7">
        <w:t>communication protocols and methods of achieving them</w:t>
      </w:r>
    </w:p>
    <w:p w:rsidR="00000000" w:rsidRPr="003E04C7" w:rsidP="003E04C7">
      <w:pPr>
        <w:pStyle w:val="ListBullet"/>
      </w:pPr>
      <w:r w:rsidRPr="003E04C7">
        <w:t>data analysis/interpretation methods</w:t>
      </w:r>
    </w:p>
    <w:p w:rsidR="00000000" w:rsidRPr="003E04C7" w:rsidP="003E04C7">
      <w:pPr>
        <w:pStyle w:val="ListBullet"/>
      </w:pPr>
      <w:r w:rsidRPr="003E04C7">
        <w:t>protocols and regulatory limits on discussions of results and recommendations</w:t>
      </w:r>
    </w:p>
    <w:p w:rsidR="00000000" w:rsidRPr="003E04C7" w:rsidP="003E04C7">
      <w:pPr>
        <w:pStyle w:val="ListBullet"/>
      </w:pPr>
      <w:r w:rsidRPr="003E04C7">
        <w:t>regulatory framework</w:t>
      </w:r>
    </w:p>
    <w:p w:rsidR="00000000" w:rsidRPr="003E04C7" w:rsidP="003E04C7">
      <w:pPr>
        <w:pStyle w:val="ListBullet"/>
      </w:pPr>
      <w:r w:rsidRPr="003E04C7">
        <w:t>hierarchy of control</w:t>
      </w:r>
    </w:p>
    <w:p w:rsidR="00000000" w:rsidRPr="003E04C7" w:rsidP="003E04C7">
      <w:pPr>
        <w:pStyle w:val="ListBullet"/>
      </w:pPr>
      <w:r w:rsidRPr="003E04C7">
        <w:t>haza</w:t>
      </w:r>
      <w:r w:rsidRPr="003E04C7">
        <w:t>rds that may arise in the job/work environment and:</w:t>
      </w:r>
    </w:p>
    <w:p w:rsidR="00000000" w:rsidRPr="003E04C7" w:rsidP="003E04C7">
      <w:pPr>
        <w:pStyle w:val="ListBullet2"/>
      </w:pPr>
      <w:r w:rsidRPr="003E04C7">
        <w:t xml:space="preserve">their possible causes </w:t>
      </w:r>
    </w:p>
    <w:p w:rsidR="00000000" w:rsidRPr="003E04C7" w:rsidP="003E04C7">
      <w:pPr>
        <w:pStyle w:val="ListBullet2"/>
      </w:pPr>
      <w:r w:rsidRPr="003E04C7">
        <w:t>potential consequences</w:t>
      </w:r>
    </w:p>
    <w:p w:rsidR="00000000" w:rsidRPr="003E04C7" w:rsidP="003E04C7">
      <w:pPr>
        <w:pStyle w:val="ListBullet2"/>
      </w:pPr>
      <w:r w:rsidRPr="003E04C7">
        <w:t>appropriate risk controls.</w:t>
      </w:r>
    </w:p>
    <w:p w:rsidR="00000000" w:rsidRPr="003E04C7" w:rsidP="003E04C7">
      <w:pPr>
        <w:pStyle w:val="AllowPageBreak"/>
      </w:pPr>
    </w:p>
    <w:p w:rsidR="00000000" w:rsidRPr="003E04C7" w:rsidP="003E04C7">
      <w:pPr>
        <w:pStyle w:val="Heading1"/>
      </w:pPr>
      <w:bookmarkStart w:id="4" w:name="O_929342"/>
      <w:bookmarkEnd w:id="4"/>
      <w:r w:rsidRPr="003E04C7">
        <w:t>Assessment Conditions</w:t>
      </w:r>
    </w:p>
    <w:p w:rsidR="00000000" w:rsidRPr="003E04C7" w:rsidP="003E04C7">
      <w:pPr>
        <w:pStyle w:val="ListBullet"/>
      </w:pPr>
      <w:r w:rsidRPr="003E04C7">
        <w:t>The unit should be assessed holistically and the judgement of competence shall be based on</w:t>
      </w:r>
      <w:r w:rsidRPr="003E04C7">
        <w:t xml:space="preserve"> a holistic assessment of the evidence. </w:t>
      </w:r>
    </w:p>
    <w:p w:rsidR="00000000" w:rsidRPr="003E04C7" w:rsidP="003E04C7">
      <w:pPr>
        <w:pStyle w:val="ListBullet"/>
      </w:pPr>
      <w:r w:rsidRPr="003E04C7">
        <w:t>The collection of performance evidence is best done from a report and/or folio of evidence drawn from:</w:t>
      </w:r>
    </w:p>
    <w:p w:rsidR="00000000" w:rsidRPr="003E04C7" w:rsidP="003E04C7">
      <w:pPr>
        <w:pStyle w:val="ListBullet2"/>
      </w:pPr>
      <w:r w:rsidRPr="003E04C7">
        <w:t>a single project which provides sufficient evidence of the requirements of all the elements and performance cri</w:t>
      </w:r>
      <w:r w:rsidRPr="003E04C7">
        <w:t>teria</w:t>
      </w:r>
    </w:p>
    <w:p w:rsidR="00000000" w:rsidRPr="003E04C7" w:rsidP="003E04C7">
      <w:pPr>
        <w:pStyle w:val="ListBullet2"/>
      </w:pPr>
      <w:r w:rsidRPr="003E04C7">
        <w:t>multiple smaller projects which together provide sufficient evidence of the requirements of all the elements and performance criteria.</w:t>
      </w:r>
    </w:p>
    <w:p w:rsidR="00000000" w:rsidRPr="003E04C7" w:rsidP="003E04C7">
      <w:pPr>
        <w:pStyle w:val="ListBullet"/>
      </w:pPr>
      <w:r w:rsidRPr="003E04C7">
        <w:t>A third-party report, or similar, may be needed to testify to the work done by the individual, particularly when t</w:t>
      </w:r>
      <w:r w:rsidRPr="003E04C7">
        <w:t>he project has been done as part of a project team.</w:t>
      </w:r>
    </w:p>
    <w:p w:rsidR="00000000" w:rsidRPr="003E04C7" w:rsidP="003E04C7">
      <w:pPr>
        <w:pStyle w:val="ListBullet"/>
      </w:pPr>
      <w:r w:rsidRPr="003E04C7">
        <w:t>Assessment should use a real project in an operational workplace. Where this is not possible or where personal safety or environmental damage are limiting factors assessment must occur using a sufficientl</w:t>
      </w:r>
      <w:r w:rsidRPr="003E04C7">
        <w:t>y rigorous simulated environment that reflects realistic operational workplace conditions. This must cover all aspects of workplace performance, including environment, task skills, task management skills, contingency management skills and job role environm</w:t>
      </w:r>
      <w:r w:rsidRPr="003E04C7">
        <w:t>ent skills.</w:t>
      </w:r>
    </w:p>
    <w:p w:rsidR="00000000" w:rsidRPr="003E04C7" w:rsidP="003E04C7">
      <w:pPr>
        <w:pStyle w:val="ListBullet"/>
      </w:pPr>
      <w:r w:rsidRPr="003E04C7">
        <w:t xml:space="preserve">Assessment in a simulated environment should use evidence collected from demonstration of skills and one or more of: </w:t>
      </w:r>
    </w:p>
    <w:p w:rsidR="00000000" w:rsidRPr="003E04C7" w:rsidP="003E04C7">
      <w:pPr>
        <w:pStyle w:val="ListBullet2"/>
      </w:pPr>
      <w:r w:rsidRPr="003E04C7">
        <w:t>walk-throughs</w:t>
      </w:r>
    </w:p>
    <w:p w:rsidR="00000000" w:rsidRPr="003E04C7" w:rsidP="003E04C7">
      <w:pPr>
        <w:pStyle w:val="ListBullet2"/>
      </w:pPr>
      <w:r w:rsidRPr="003E04C7">
        <w:t>pilot plant operation</w:t>
      </w:r>
    </w:p>
    <w:p w:rsidR="00000000" w:rsidRPr="003E04C7" w:rsidP="003E04C7">
      <w:pPr>
        <w:pStyle w:val="ListBullet2"/>
      </w:pPr>
      <w:r w:rsidRPr="003E04C7">
        <w:t xml:space="preserve">industry-based case studies/scenarios </w:t>
      </w:r>
    </w:p>
    <w:p w:rsidR="00000000" w:rsidRPr="003E04C7" w:rsidP="003E04C7">
      <w:pPr>
        <w:pStyle w:val="ListBullet2"/>
      </w:pPr>
      <w:r w:rsidRPr="003E04C7">
        <w:t>‘what ifs’.</w:t>
      </w:r>
    </w:p>
    <w:p w:rsidR="00000000" w:rsidRPr="003E04C7" w:rsidP="003E04C7">
      <w:pPr>
        <w:pStyle w:val="ListBullet"/>
      </w:pPr>
      <w:r w:rsidRPr="003E04C7">
        <w:t>Knowledge evidence may be collected concurrently with performance evidence or through an independent process, such as workbooks, written assessments or interviews.</w:t>
      </w:r>
    </w:p>
    <w:p w:rsidR="00000000" w:rsidRPr="003E04C7" w:rsidP="003E04C7">
      <w:pPr>
        <w:pStyle w:val="ListBullet"/>
      </w:pPr>
      <w:r w:rsidRPr="003E04C7">
        <w:t>Assessment processes and techniques must be appropriate to the language, literacy and numera</w:t>
      </w:r>
      <w:r w:rsidRPr="003E04C7">
        <w:t>cy requirements of the work being performed and the needs of the candidate.</w:t>
      </w:r>
    </w:p>
    <w:p w:rsidR="00000000" w:rsidRPr="003E04C7" w:rsidP="003E04C7">
      <w:pPr>
        <w:pStyle w:val="ListBullet"/>
      </w:pPr>
      <w:r w:rsidRPr="003E04C7">
        <w:t>Conditions for assessment must include access to all tools, equipment, materials and documentation required, including relevant workplace procedures, product and manufacturing spec</w:t>
      </w:r>
      <w:r w:rsidRPr="003E04C7">
        <w:t>ifications associated with this unit.</w:t>
      </w:r>
    </w:p>
    <w:p w:rsidR="00000000" w:rsidRPr="003E04C7" w:rsidP="003E04C7">
      <w:pPr>
        <w:pStyle w:val="ListBullet"/>
      </w:pPr>
      <w:r w:rsidRPr="003E04C7">
        <w:t>The regulatory framework will be reflected in workplace policies and procedures and is not required to be independently assessed.</w:t>
      </w:r>
    </w:p>
    <w:p w:rsidR="00000000" w:rsidRPr="003E04C7" w:rsidP="003E04C7">
      <w:pPr>
        <w:pStyle w:val="ListBullet"/>
      </w:pPr>
      <w:r w:rsidRPr="003E04C7">
        <w:t>Foundation skills are integral to competent performance of the unit and should not be as</w:t>
      </w:r>
      <w:r w:rsidRPr="003E04C7">
        <w:t>sessed separately.</w:t>
      </w:r>
    </w:p>
    <w:p w:rsidR="00000000" w:rsidRPr="003E04C7" w:rsidP="003E04C7">
      <w:pPr>
        <w:pStyle w:val="ListBullet"/>
      </w:pPr>
      <w:r w:rsidRPr="003E04C7">
        <w:t>Assessors must satisfy the assessor competency requirements that are in place at the time of the assessment as set by the VET regulator.</w:t>
      </w:r>
    </w:p>
    <w:p w:rsidR="00000000" w:rsidRPr="003E04C7" w:rsidP="003E04C7">
      <w:pPr>
        <w:pStyle w:val="ListBullet"/>
      </w:pPr>
      <w:r w:rsidRPr="003E04C7">
        <w:t>In addition the assessor or anyone acting in subject matter expert role in assessment shall demonstr</w:t>
      </w:r>
      <w:r w:rsidRPr="003E04C7">
        <w:t xml:space="preserve">ate both technical competency and currency. If the assessor cannot demonstrate technical competency and currency they shall assess with a subject matter expert who does meet these requirements. </w:t>
      </w:r>
    </w:p>
    <w:p w:rsidR="00000000" w:rsidRPr="003E04C7" w:rsidP="003E04C7">
      <w:pPr>
        <w:pStyle w:val="ListBullet"/>
      </w:pPr>
      <w:r w:rsidRPr="003E04C7">
        <w:t xml:space="preserve">Technical competence can be demonstrated through one or more </w:t>
      </w:r>
      <w:r w:rsidRPr="003E04C7">
        <w:t>of:</w:t>
      </w:r>
    </w:p>
    <w:p w:rsidR="00000000" w:rsidRPr="003E04C7" w:rsidP="003E04C7">
      <w:pPr>
        <w:pStyle w:val="ListBullet2"/>
      </w:pPr>
      <w:r w:rsidRPr="003E04C7">
        <w:t xml:space="preserve">relevant VET or other qualification/Statement of Attainment </w:t>
      </w:r>
    </w:p>
    <w:p w:rsidR="00000000" w:rsidRPr="003E04C7" w:rsidP="003E04C7">
      <w:pPr>
        <w:pStyle w:val="ListBullet2"/>
      </w:pPr>
      <w:r w:rsidRPr="003E04C7">
        <w:t xml:space="preserve">appropriate workplace experience undertaking the type of work being assessed under routine and non-routine conditions </w:t>
      </w:r>
    </w:p>
    <w:p w:rsidR="00000000" w:rsidRPr="003E04C7" w:rsidP="003E04C7">
      <w:pPr>
        <w:pStyle w:val="ListBullet2"/>
      </w:pPr>
      <w:r w:rsidRPr="003E04C7">
        <w:t>appropriate workplace experience supervising/evaluating the type of work being assessed under routine and non-routine conditions</w:t>
      </w:r>
    </w:p>
    <w:p w:rsidR="00000000" w:rsidRPr="003E04C7" w:rsidP="003E04C7">
      <w:pPr>
        <w:pStyle w:val="ListBullet"/>
      </w:pPr>
      <w:r w:rsidRPr="003E04C7">
        <w:t>Currency can be demonstrated through one or more of:</w:t>
      </w:r>
    </w:p>
    <w:p w:rsidR="00000000" w:rsidRPr="003E04C7" w:rsidP="003E04C7">
      <w:pPr>
        <w:pStyle w:val="ListBullet2"/>
      </w:pPr>
      <w:r w:rsidRPr="003E04C7">
        <w:t xml:space="preserve">being currently employed undertaking the type of work being assessed </w:t>
      </w:r>
    </w:p>
    <w:p w:rsidR="00000000" w:rsidRPr="003E04C7" w:rsidP="003E04C7">
      <w:pPr>
        <w:pStyle w:val="ListBullet2"/>
      </w:pPr>
      <w:r w:rsidRPr="003E04C7">
        <w:t>be</w:t>
      </w:r>
      <w:r w:rsidRPr="003E04C7">
        <w:t xml:space="preserve">ing employed by the organisation undertaking the type of work being assessed and having maintained currency in accordance with that organisation’s policies and procedures </w:t>
      </w:r>
    </w:p>
    <w:p w:rsidR="00000000" w:rsidRPr="003E04C7" w:rsidP="003E04C7">
      <w:pPr>
        <w:pStyle w:val="ListBullet2"/>
      </w:pPr>
      <w:r w:rsidRPr="003E04C7">
        <w:t>having consulted/had contact with an organisation undertaking the type of work being</w:t>
      </w:r>
      <w:r w:rsidRPr="003E04C7">
        <w:t xml:space="preserve"> assessed within the last twelve months, the consultation/contact being related to assessment </w:t>
      </w:r>
    </w:p>
    <w:p w:rsidR="00000000" w:rsidRPr="003E04C7" w:rsidP="003E04C7">
      <w:pPr>
        <w:pStyle w:val="ListBullet2"/>
      </w:pPr>
      <w:r w:rsidRPr="003E04C7">
        <w:t xml:space="preserve">conducting on the job training/assessments of the type of work being assessed </w:t>
      </w:r>
    </w:p>
    <w:p w:rsidR="00000000" w:rsidRPr="003E04C7" w:rsidP="003E04C7">
      <w:pPr>
        <w:pStyle w:val="ListBullet2"/>
      </w:pPr>
      <w:r w:rsidRPr="003E04C7">
        <w:t>being an active member of a relevant professional body and participating in activi</w:t>
      </w:r>
      <w:r w:rsidRPr="003E04C7">
        <w:t>ties relevant to the assessment of this type of work.</w:t>
      </w:r>
    </w:p>
    <w:p w:rsidR="00000000" w:rsidRPr="003E04C7" w:rsidP="003E04C7">
      <w:pPr>
        <w:pStyle w:val="AllowPageBreak"/>
      </w:pPr>
    </w:p>
    <w:p w:rsidR="00000000" w:rsidRPr="003E04C7" w:rsidP="003E04C7">
      <w:pPr>
        <w:pStyle w:val="Heading1"/>
      </w:pPr>
      <w:bookmarkStart w:id="5" w:name="O_929340"/>
      <w:bookmarkEnd w:id="5"/>
      <w:r w:rsidRPr="003E04C7">
        <w:t>Links</w:t>
      </w:r>
    </w:p>
    <w:p w:rsidR="00000000" w:rsidRPr="003E04C7" w:rsidP="003E04C7">
      <w:pPr>
        <w:pStyle w:val="BodyText"/>
      </w:pPr>
      <w:r w:rsidRPr="003E04C7">
        <w:t>MSA Training Package Implementation Guides - http://mskills.org.au/training-packages/info/</w:t>
      </w:r>
    </w:p>
    <w:p w:rsidR="00000000" w:rsidRPr="003E04C7" w:rsidP="003E04C7"/>
    <w:sectPr w:rsidSect="003E04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C7" w:rsidRPr="00930017" w:rsidP="009300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017" w:rsidP="003E0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30017" w:rsidP="003E04C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30017" w:rsidP="003E04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C7" w:rsidRPr="00930017" w:rsidP="009300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0017" w:rsidRPr="002D2AF8" w:rsidP="003E04C7">
    <w:pPr>
      <w:pStyle w:val="Header"/>
      <w:framePr w:wrap="around"/>
    </w:pPr>
    <w:r>
      <w:fldChar w:fldCharType="begin"/>
    </w:r>
    <w:r>
      <w:instrText xml:space="preserve"> TITLE   \* MERGEFORMAT </w:instrText>
    </w:r>
    <w:r>
      <w:fldChar w:fldCharType="separate"/>
    </w:r>
    <w:r>
      <w:t>Assessment Requirements for PMC557001 Manage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30017" w:rsidP="003E04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984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F23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A47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4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04C7"/>
    <w:pPr>
      <w:spacing w:before="360" w:after="60"/>
      <w:outlineLvl w:val="0"/>
    </w:pPr>
    <w:rPr>
      <w:sz w:val="32"/>
    </w:rPr>
  </w:style>
  <w:style w:type="paragraph" w:styleId="Heading2">
    <w:name w:val="heading 2"/>
    <w:basedOn w:val="HeadingBase"/>
    <w:next w:val="BodyText"/>
    <w:link w:val="Heading2Char"/>
    <w:qFormat/>
    <w:rsid w:val="003E04C7"/>
    <w:pPr>
      <w:keepLines/>
      <w:spacing w:before="240" w:after="120"/>
      <w:outlineLvl w:val="1"/>
    </w:pPr>
    <w:rPr>
      <w:sz w:val="28"/>
      <w:szCs w:val="40"/>
    </w:rPr>
  </w:style>
  <w:style w:type="paragraph" w:styleId="Heading3">
    <w:name w:val="heading 3"/>
    <w:basedOn w:val="HeadingBase"/>
    <w:next w:val="BodyText"/>
    <w:link w:val="Heading3Char"/>
    <w:qFormat/>
    <w:rsid w:val="003E04C7"/>
    <w:pPr>
      <w:spacing w:before="180" w:after="120"/>
      <w:outlineLvl w:val="2"/>
    </w:pPr>
    <w:rPr>
      <w:spacing w:val="-10"/>
      <w:kern w:val="32"/>
    </w:rPr>
  </w:style>
  <w:style w:type="paragraph" w:styleId="Heading4">
    <w:name w:val="heading 4"/>
    <w:basedOn w:val="HeadingBase"/>
    <w:next w:val="BodyText"/>
    <w:link w:val="Heading4Char"/>
    <w:qFormat/>
    <w:rsid w:val="003E04C7"/>
    <w:pPr>
      <w:spacing w:before="160" w:after="120"/>
      <w:outlineLvl w:val="3"/>
    </w:pPr>
    <w:rPr>
      <w:sz w:val="22"/>
    </w:rPr>
  </w:style>
  <w:style w:type="paragraph" w:styleId="Heading5">
    <w:name w:val="heading 5"/>
    <w:basedOn w:val="HeadingBase"/>
    <w:next w:val="Normal"/>
    <w:link w:val="Heading5Char"/>
    <w:qFormat/>
    <w:rsid w:val="003E04C7"/>
    <w:pPr>
      <w:spacing w:before="80"/>
      <w:outlineLvl w:val="4"/>
    </w:pPr>
    <w:rPr>
      <w:color w:val="918585"/>
      <w:sz w:val="20"/>
    </w:rPr>
  </w:style>
  <w:style w:type="paragraph" w:styleId="Heading6">
    <w:name w:val="heading 6"/>
    <w:basedOn w:val="HeadingBase"/>
    <w:next w:val="Normal"/>
    <w:link w:val="Heading6Char"/>
    <w:qFormat/>
    <w:rsid w:val="003E04C7"/>
    <w:pPr>
      <w:spacing w:before="60"/>
      <w:outlineLvl w:val="5"/>
    </w:pPr>
    <w:rPr>
      <w:color w:val="918585"/>
      <w:sz w:val="20"/>
    </w:rPr>
  </w:style>
  <w:style w:type="paragraph" w:styleId="Heading7">
    <w:name w:val="heading 7"/>
    <w:basedOn w:val="Normal"/>
    <w:next w:val="Normal"/>
    <w:link w:val="Heading7Char"/>
    <w:qFormat/>
    <w:rsid w:val="003E04C7"/>
    <w:pPr>
      <w:ind w:left="720"/>
      <w:outlineLvl w:val="6"/>
    </w:pPr>
    <w:rPr>
      <w:i/>
    </w:rPr>
  </w:style>
  <w:style w:type="paragraph" w:styleId="Heading8">
    <w:name w:val="heading 8"/>
    <w:basedOn w:val="Normal"/>
    <w:next w:val="Normal"/>
    <w:link w:val="Heading8Char"/>
    <w:qFormat/>
    <w:rsid w:val="003E04C7"/>
    <w:pPr>
      <w:ind w:left="720"/>
      <w:outlineLvl w:val="7"/>
    </w:pPr>
    <w:rPr>
      <w:i/>
    </w:rPr>
  </w:style>
  <w:style w:type="paragraph" w:styleId="Heading9">
    <w:name w:val="heading 9"/>
    <w:basedOn w:val="Normal"/>
    <w:next w:val="Normal"/>
    <w:link w:val="Heading9Char"/>
    <w:qFormat/>
    <w:rsid w:val="003E04C7"/>
    <w:pPr>
      <w:ind w:left="720"/>
      <w:outlineLvl w:val="8"/>
    </w:pPr>
    <w:rPr>
      <w:i/>
    </w:rPr>
  </w:style>
  <w:style w:type="character" w:default="1" w:styleId="DefaultParagraphFont">
    <w:name w:val="Default Paragraph Font"/>
    <w:uiPriority w:val="1"/>
    <w:unhideWhenUsed/>
    <w:rsid w:val="003E0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04C7"/>
  </w:style>
  <w:style w:type="character" w:customStyle="1" w:styleId="Heading1Char">
    <w:name w:val="Heading 1 Char"/>
    <w:basedOn w:val="DefaultParagraphFont"/>
    <w:link w:val="Heading1"/>
    <w:rsid w:val="003E04C7"/>
    <w:rPr>
      <w:rFonts w:ascii="Times New Roman" w:eastAsia="Times New Roman" w:hAnsi="Times New Roman" w:cs="Times New Roman"/>
      <w:b/>
      <w:sz w:val="32"/>
      <w:szCs w:val="20"/>
      <w:lang w:eastAsia="en-US"/>
    </w:rPr>
  </w:style>
  <w:style w:type="paragraph" w:styleId="BodyText">
    <w:name w:val="Body Text"/>
    <w:basedOn w:val="Normal"/>
    <w:link w:val="BodyTextChar"/>
    <w:rsid w:val="003E04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04C7"/>
    <w:rPr>
      <w:rFonts w:ascii="Times New Roman" w:eastAsia="Times New Roman" w:hAnsi="Times New Roman" w:cs="Times New Roman"/>
      <w:sz w:val="24"/>
      <w:lang w:eastAsia="en-US"/>
    </w:rPr>
  </w:style>
  <w:style w:type="paragraph" w:styleId="ListBullet">
    <w:name w:val="List Bullet"/>
    <w:basedOn w:val="List"/>
    <w:rsid w:val="003E04C7"/>
    <w:pPr>
      <w:numPr>
        <w:numId w:val="13"/>
      </w:numPr>
      <w:tabs>
        <w:tab w:val="clear" w:pos="340"/>
      </w:tabs>
      <w:spacing w:before="40" w:after="40"/>
    </w:pPr>
  </w:style>
  <w:style w:type="paragraph" w:styleId="ListBullet2">
    <w:name w:val="List Bullet 2"/>
    <w:basedOn w:val="List2"/>
    <w:rsid w:val="003E04C7"/>
    <w:pPr>
      <w:numPr>
        <w:numId w:val="14"/>
      </w:numPr>
      <w:tabs>
        <w:tab w:val="clear" w:pos="680"/>
      </w:tabs>
    </w:pPr>
  </w:style>
  <w:style w:type="paragraph" w:customStyle="1" w:styleId="SuperHeading">
    <w:name w:val="SuperHeading"/>
    <w:basedOn w:val="Normal"/>
    <w:rsid w:val="003E04C7"/>
    <w:pPr>
      <w:spacing w:before="240" w:after="120"/>
      <w:outlineLvl w:val="0"/>
    </w:pPr>
    <w:rPr>
      <w:rFonts w:ascii="Times New Roman" w:hAnsi="Times New Roman"/>
      <w:b/>
      <w:sz w:val="32"/>
    </w:rPr>
  </w:style>
  <w:style w:type="paragraph" w:customStyle="1" w:styleId="AllowPageBreak">
    <w:name w:val="AllowPageBreak"/>
    <w:rsid w:val="003E0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0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0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0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0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0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04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04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04C7"/>
    <w:rPr>
      <w:rFonts w:ascii="Courier New" w:eastAsia="Times New Roman" w:hAnsi="Courier New" w:cs="Times New Roman"/>
      <w:i/>
      <w:szCs w:val="20"/>
      <w:lang w:eastAsia="en-US"/>
    </w:rPr>
  </w:style>
  <w:style w:type="paragraph" w:customStyle="1" w:styleId="HeadingBase">
    <w:name w:val="Heading Base"/>
    <w:rsid w:val="003E0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04C7"/>
    <w:pPr>
      <w:tabs>
        <w:tab w:val="right" w:leader="dot" w:pos="9072"/>
      </w:tabs>
      <w:ind w:left="567"/>
    </w:pPr>
    <w:rPr>
      <w:szCs w:val="22"/>
    </w:rPr>
  </w:style>
  <w:style w:type="paragraph" w:customStyle="1" w:styleId="TOCBase">
    <w:name w:val="TOC Base"/>
    <w:rsid w:val="003E0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04C7"/>
    <w:pPr>
      <w:tabs>
        <w:tab w:val="right" w:leader="dot" w:pos="9072"/>
      </w:tabs>
      <w:spacing w:before="40" w:after="40"/>
      <w:ind w:left="284"/>
    </w:pPr>
    <w:rPr>
      <w:rFonts w:ascii="Times New Roman" w:hAnsi="Times New Roman"/>
    </w:rPr>
  </w:style>
  <w:style w:type="paragraph" w:styleId="TOC1">
    <w:name w:val="toc 1"/>
    <w:basedOn w:val="TOCBase"/>
    <w:next w:val="Normal"/>
    <w:rsid w:val="003E04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0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04C7"/>
    <w:rPr>
      <w:rFonts w:ascii="Times New Roman" w:eastAsia="Times New Roman" w:hAnsi="Times New Roman" w:cs="Times New Roman"/>
      <w:sz w:val="16"/>
      <w:lang w:eastAsia="en-US"/>
    </w:rPr>
  </w:style>
  <w:style w:type="paragraph" w:styleId="Title">
    <w:name w:val="Title"/>
    <w:basedOn w:val="HeadingBase"/>
    <w:link w:val="TitleChar"/>
    <w:qFormat/>
    <w:rsid w:val="003E04C7"/>
    <w:pPr>
      <w:spacing w:before="5040"/>
      <w:jc w:val="center"/>
    </w:pPr>
    <w:rPr>
      <w:sz w:val="48"/>
      <w:szCs w:val="72"/>
      <w:lang w:val="en-US"/>
    </w:rPr>
  </w:style>
  <w:style w:type="character" w:customStyle="1" w:styleId="TitleChar">
    <w:name w:val="Title Char"/>
    <w:basedOn w:val="DefaultParagraphFont"/>
    <w:link w:val="Title"/>
    <w:rsid w:val="003E0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04C7"/>
    <w:pPr>
      <w:tabs>
        <w:tab w:val="left" w:pos="3600"/>
        <w:tab w:val="left" w:pos="3958"/>
      </w:tabs>
    </w:pPr>
  </w:style>
  <w:style w:type="paragraph" w:styleId="List">
    <w:name w:val="List"/>
    <w:basedOn w:val="BodyText"/>
    <w:next w:val="BodyText"/>
    <w:rsid w:val="003E04C7"/>
    <w:pPr>
      <w:tabs>
        <w:tab w:val="left" w:pos="340"/>
      </w:tabs>
      <w:spacing w:before="60" w:after="60"/>
      <w:ind w:left="340" w:hanging="340"/>
    </w:pPr>
  </w:style>
  <w:style w:type="paragraph" w:customStyle="1" w:styleId="Note">
    <w:name w:val="Note"/>
    <w:basedOn w:val="BodyText"/>
    <w:rsid w:val="003E04C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E04C7"/>
    <w:rPr>
      <w:b/>
      <w:spacing w:val="0"/>
    </w:rPr>
  </w:style>
  <w:style w:type="paragraph" w:customStyle="1" w:styleId="SuperTitle">
    <w:name w:val="SuperTitle"/>
    <w:basedOn w:val="Title"/>
    <w:rsid w:val="003E04C7"/>
    <w:pPr>
      <w:framePr w:wrap="auto" w:hAnchor="text" w:y="6049"/>
    </w:pPr>
    <w:rPr>
      <w:color w:val="000000"/>
      <w:sz w:val="40"/>
    </w:rPr>
  </w:style>
  <w:style w:type="paragraph" w:customStyle="1" w:styleId="TOCTitle">
    <w:name w:val="TOCTitle"/>
    <w:basedOn w:val="Heading1"/>
    <w:rsid w:val="003E04C7"/>
    <w:pPr>
      <w:spacing w:after="240"/>
      <w:jc w:val="center"/>
      <w:outlineLvl w:val="9"/>
    </w:pPr>
    <w:rPr>
      <w:caps/>
    </w:rPr>
  </w:style>
  <w:style w:type="paragraph" w:customStyle="1" w:styleId="Version">
    <w:name w:val="Version"/>
    <w:rsid w:val="003E04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04C7"/>
    <w:pPr>
      <w:keepNext w:val="0"/>
      <w:tabs>
        <w:tab w:val="right" w:pos="4176"/>
      </w:tabs>
      <w:ind w:left="198" w:hanging="198"/>
    </w:pPr>
    <w:rPr>
      <w:rFonts w:ascii="Garamond" w:hAnsi="Garamond"/>
    </w:rPr>
  </w:style>
  <w:style w:type="paragraph" w:styleId="IndexHeading">
    <w:name w:val="index heading"/>
    <w:basedOn w:val="Normal"/>
    <w:next w:val="Index1"/>
    <w:semiHidden/>
    <w:rsid w:val="003E04C7"/>
    <w:pPr>
      <w:spacing w:before="120" w:after="120"/>
    </w:pPr>
    <w:rPr>
      <w:rFonts w:ascii="Arial" w:hAnsi="Arial"/>
      <w:b/>
      <w:color w:val="918585"/>
      <w:sz w:val="24"/>
    </w:rPr>
  </w:style>
  <w:style w:type="paragraph" w:styleId="Header">
    <w:name w:val="header"/>
    <w:basedOn w:val="Normal"/>
    <w:link w:val="HeaderChar"/>
    <w:rsid w:val="003E0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04C7"/>
    <w:rPr>
      <w:rFonts w:ascii="Times New Roman" w:eastAsia="Times New Roman" w:hAnsi="Times New Roman" w:cs="Times New Roman"/>
      <w:sz w:val="16"/>
      <w:szCs w:val="20"/>
      <w:lang w:val="en-GB" w:eastAsia="en-US"/>
    </w:rPr>
  </w:style>
  <w:style w:type="paragraph" w:customStyle="1" w:styleId="Chapter">
    <w:name w:val="Chapter"/>
    <w:basedOn w:val="Normal"/>
    <w:rsid w:val="003E04C7"/>
    <w:pPr>
      <w:spacing w:before="240"/>
    </w:pPr>
    <w:rPr>
      <w:rFonts w:ascii="Times New Roman" w:hAnsi="Times New Roman"/>
      <w:smallCaps/>
      <w:spacing w:val="80"/>
      <w:sz w:val="28"/>
    </w:rPr>
  </w:style>
  <w:style w:type="paragraph" w:customStyle="1" w:styleId="InChapter">
    <w:name w:val="InChapter"/>
    <w:basedOn w:val="Heading3"/>
    <w:rsid w:val="003E04C7"/>
    <w:pPr>
      <w:spacing w:after="240"/>
      <w:outlineLvl w:val="9"/>
    </w:pPr>
    <w:rPr>
      <w:noProof/>
    </w:rPr>
  </w:style>
  <w:style w:type="paragraph" w:styleId="Index2">
    <w:name w:val="index 2"/>
    <w:basedOn w:val="Normal"/>
    <w:next w:val="Normal"/>
    <w:semiHidden/>
    <w:rsid w:val="003E04C7"/>
    <w:pPr>
      <w:tabs>
        <w:tab w:val="right" w:pos="4176"/>
      </w:tabs>
      <w:ind w:left="568" w:hanging="284"/>
    </w:pPr>
    <w:rPr>
      <w:rFonts w:ascii="Garamond" w:hAnsi="Garamond"/>
    </w:rPr>
  </w:style>
  <w:style w:type="paragraph" w:customStyle="1" w:styleId="Byline">
    <w:name w:val="Byline"/>
    <w:rsid w:val="003E0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04C7"/>
    <w:pPr>
      <w:tabs>
        <w:tab w:val="clear" w:pos="3600"/>
        <w:tab w:val="clear" w:pos="3958"/>
      </w:tabs>
      <w:jc w:val="right"/>
    </w:pPr>
  </w:style>
  <w:style w:type="character" w:styleId="Emphasis">
    <w:name w:val="Emphasis"/>
    <w:basedOn w:val="DefaultParagraphFont"/>
    <w:qFormat/>
    <w:rsid w:val="003E04C7"/>
    <w:rPr>
      <w:i/>
    </w:rPr>
  </w:style>
  <w:style w:type="paragraph" w:styleId="Caption">
    <w:name w:val="caption"/>
    <w:basedOn w:val="BodyText"/>
    <w:next w:val="Normal"/>
    <w:qFormat/>
    <w:rsid w:val="003E04C7"/>
    <w:pPr>
      <w:framePr w:w="2268" w:hSpace="181" w:vSpace="181" w:wrap="around" w:vAnchor="text" w:hAnchor="page" w:x="1135" w:y="285" w:anchorLock="1"/>
    </w:pPr>
    <w:rPr>
      <w:i/>
    </w:rPr>
  </w:style>
  <w:style w:type="paragraph" w:customStyle="1" w:styleId="MiniTOCTitle">
    <w:name w:val="MiniTOCTitle"/>
    <w:basedOn w:val="Heading4"/>
    <w:rsid w:val="003E04C7"/>
    <w:pPr>
      <w:spacing w:before="240"/>
      <w:outlineLvl w:val="9"/>
    </w:pPr>
    <w:rPr>
      <w:noProof/>
      <w:sz w:val="24"/>
    </w:rPr>
  </w:style>
  <w:style w:type="paragraph" w:customStyle="1" w:styleId="MiniTOCItem">
    <w:name w:val="MiniTOCItem"/>
    <w:basedOn w:val="ListBullet"/>
    <w:rsid w:val="003E04C7"/>
    <w:pPr>
      <w:numPr>
        <w:numId w:val="0"/>
      </w:numPr>
      <w:tabs>
        <w:tab w:val="right" w:leader="dot" w:pos="6521"/>
      </w:tabs>
      <w:spacing w:before="0" w:after="0"/>
    </w:pPr>
  </w:style>
  <w:style w:type="paragraph" w:customStyle="1" w:styleId="TOFTitle">
    <w:name w:val="TOFTitle"/>
    <w:basedOn w:val="TOCTitle"/>
    <w:rsid w:val="003E04C7"/>
  </w:style>
  <w:style w:type="paragraph" w:styleId="TableofFigures">
    <w:name w:val="table of figures"/>
    <w:basedOn w:val="Normal"/>
    <w:next w:val="Normal"/>
    <w:semiHidden/>
    <w:rsid w:val="003E04C7"/>
    <w:pPr>
      <w:tabs>
        <w:tab w:val="right" w:leader="dot" w:pos="9072"/>
      </w:tabs>
      <w:ind w:left="970" w:hanging="403"/>
    </w:pPr>
    <w:rPr>
      <w:rFonts w:ascii="Times New Roman" w:hAnsi="Times New Roman"/>
      <w:b/>
    </w:rPr>
  </w:style>
  <w:style w:type="paragraph" w:styleId="ListNumber">
    <w:name w:val="List Number"/>
    <w:basedOn w:val="List"/>
    <w:rsid w:val="003E04C7"/>
    <w:pPr>
      <w:numPr>
        <w:numId w:val="11"/>
      </w:numPr>
    </w:pPr>
  </w:style>
  <w:style w:type="character" w:customStyle="1" w:styleId="WingdingSymbols">
    <w:name w:val="Wingding Symbols"/>
    <w:rsid w:val="003E04C7"/>
    <w:rPr>
      <w:rFonts w:ascii="Wingdings" w:hAnsi="Wingdings"/>
    </w:rPr>
  </w:style>
  <w:style w:type="paragraph" w:customStyle="1" w:styleId="TableHeading">
    <w:name w:val="Table Heading"/>
    <w:basedOn w:val="HeadingBase"/>
    <w:rsid w:val="003E04C7"/>
    <w:pPr>
      <w:keepLines/>
      <w:pBdr>
        <w:bottom w:val="single" w:sz="6" w:space="1" w:color="918585"/>
      </w:pBdr>
      <w:spacing w:before="240"/>
    </w:pPr>
  </w:style>
  <w:style w:type="character" w:customStyle="1" w:styleId="HotSpot">
    <w:name w:val="HotSpot"/>
    <w:rsid w:val="003E04C7"/>
    <w:rPr>
      <w:color w:val="0033CC"/>
      <w:u w:val="none"/>
    </w:rPr>
  </w:style>
  <w:style w:type="paragraph" w:customStyle="1" w:styleId="BodyTextRight">
    <w:name w:val="Body Text Right"/>
    <w:basedOn w:val="BodyText"/>
    <w:rsid w:val="003E04C7"/>
    <w:pPr>
      <w:spacing w:before="0" w:after="0"/>
      <w:jc w:val="right"/>
    </w:pPr>
  </w:style>
  <w:style w:type="paragraph" w:styleId="Index3">
    <w:name w:val="index 3"/>
    <w:basedOn w:val="ListNumber2"/>
    <w:next w:val="Normal"/>
    <w:semiHidden/>
    <w:rsid w:val="003E04C7"/>
    <w:pPr>
      <w:numPr>
        <w:numId w:val="0"/>
      </w:numPr>
      <w:tabs>
        <w:tab w:val="right" w:leader="dot" w:pos="4176"/>
      </w:tabs>
    </w:pPr>
  </w:style>
  <w:style w:type="paragraph" w:styleId="ListNumber2">
    <w:name w:val="List Number 2"/>
    <w:basedOn w:val="List2"/>
    <w:rsid w:val="003E04C7"/>
    <w:pPr>
      <w:numPr>
        <w:numId w:val="10"/>
      </w:numPr>
      <w:tabs>
        <w:tab w:val="clear" w:pos="1060"/>
      </w:tabs>
    </w:pPr>
  </w:style>
  <w:style w:type="paragraph" w:customStyle="1" w:styleId="MarginNote">
    <w:name w:val="Margin Note"/>
    <w:basedOn w:val="BodyText"/>
    <w:rsid w:val="003E0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0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04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04C7"/>
    <w:rPr>
      <w:sz w:val="32"/>
    </w:rPr>
  </w:style>
  <w:style w:type="paragraph" w:customStyle="1" w:styleId="HeadingProcedure">
    <w:name w:val="Heading Procedure"/>
    <w:basedOn w:val="HeadingBase"/>
    <w:next w:val="Normal"/>
    <w:rsid w:val="003E04C7"/>
    <w:pPr>
      <w:tabs>
        <w:tab w:val="left" w:pos="0"/>
      </w:tabs>
      <w:spacing w:before="120" w:after="60"/>
    </w:pPr>
    <w:rPr>
      <w:i/>
      <w:color w:val="918585"/>
      <w:sz w:val="22"/>
    </w:rPr>
  </w:style>
  <w:style w:type="paragraph" w:customStyle="1" w:styleId="TableBodyText">
    <w:name w:val="Table Body Text"/>
    <w:basedOn w:val="BodyText"/>
    <w:rsid w:val="003E04C7"/>
    <w:pPr>
      <w:spacing w:before="60" w:after="60"/>
    </w:pPr>
  </w:style>
  <w:style w:type="paragraph" w:styleId="ListContinue">
    <w:name w:val="List Continue"/>
    <w:basedOn w:val="List"/>
    <w:rsid w:val="003E04C7"/>
    <w:pPr>
      <w:ind w:firstLine="0"/>
    </w:pPr>
  </w:style>
  <w:style w:type="paragraph" w:customStyle="1" w:styleId="ListNote">
    <w:name w:val="List Note"/>
    <w:basedOn w:val="List"/>
    <w:rsid w:val="003E04C7"/>
    <w:pPr>
      <w:pBdr>
        <w:top w:val="single" w:sz="6" w:space="2" w:color="918585"/>
        <w:bottom w:val="single" w:sz="6" w:space="2" w:color="918585"/>
      </w:pBdr>
      <w:tabs>
        <w:tab w:val="left" w:pos="1021"/>
      </w:tabs>
      <w:ind w:firstLine="0"/>
    </w:pPr>
  </w:style>
  <w:style w:type="paragraph" w:customStyle="1" w:styleId="Warning">
    <w:name w:val="Warning"/>
    <w:basedOn w:val="BodyText"/>
    <w:rsid w:val="003E04C7"/>
    <w:pPr>
      <w:shd w:val="clear" w:color="auto" w:fill="D9D9D9"/>
      <w:tabs>
        <w:tab w:val="left" w:pos="992"/>
      </w:tabs>
      <w:ind w:left="119" w:right="119"/>
    </w:pPr>
    <w:rPr>
      <w:sz w:val="20"/>
    </w:rPr>
  </w:style>
  <w:style w:type="paragraph" w:customStyle="1" w:styleId="MarginIcons">
    <w:name w:val="Margin Icons"/>
    <w:basedOn w:val="BodyText"/>
    <w:rsid w:val="003E0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04C7"/>
    <w:rPr>
      <w:rFonts w:ascii="Courier New" w:hAnsi="Courier New"/>
    </w:rPr>
  </w:style>
  <w:style w:type="paragraph" w:customStyle="1" w:styleId="NoteBullet">
    <w:name w:val="Note Bullet"/>
    <w:basedOn w:val="Note"/>
    <w:rsid w:val="003E04C7"/>
    <w:pPr>
      <w:tabs>
        <w:tab w:val="clear" w:pos="680"/>
      </w:tabs>
      <w:spacing w:before="60" w:after="60"/>
    </w:pPr>
  </w:style>
  <w:style w:type="paragraph" w:customStyle="1" w:styleId="SubHeading2">
    <w:name w:val="SubHeading2"/>
    <w:basedOn w:val="HeadingBase"/>
    <w:rsid w:val="003E04C7"/>
    <w:pPr>
      <w:spacing w:before="240" w:after="60"/>
    </w:pPr>
    <w:rPr>
      <w:sz w:val="20"/>
    </w:rPr>
  </w:style>
  <w:style w:type="paragraph" w:customStyle="1" w:styleId="SubHeading1">
    <w:name w:val="SubHeading1"/>
    <w:basedOn w:val="HeadingBase"/>
    <w:rsid w:val="003E04C7"/>
    <w:pPr>
      <w:spacing w:before="240" w:after="60"/>
    </w:pPr>
    <w:rPr>
      <w:color w:val="918585"/>
      <w:sz w:val="22"/>
    </w:rPr>
  </w:style>
  <w:style w:type="paragraph" w:customStyle="1" w:styleId="SideHeading">
    <w:name w:val="Side Heading"/>
    <w:basedOn w:val="HeadingBase"/>
    <w:rsid w:val="003E0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04C7"/>
    <w:pPr>
      <w:numPr>
        <w:numId w:val="12"/>
      </w:numPr>
    </w:pPr>
  </w:style>
  <w:style w:type="paragraph" w:styleId="PlainText">
    <w:name w:val="Plain Text"/>
    <w:basedOn w:val="Normal"/>
    <w:link w:val="PlainTextChar"/>
    <w:rsid w:val="003E04C7"/>
    <w:rPr>
      <w:sz w:val="20"/>
    </w:rPr>
  </w:style>
  <w:style w:type="character" w:customStyle="1" w:styleId="PlainTextChar">
    <w:name w:val="Plain Text Char"/>
    <w:basedOn w:val="DefaultParagraphFont"/>
    <w:link w:val="PlainText"/>
    <w:rsid w:val="003E04C7"/>
    <w:rPr>
      <w:rFonts w:ascii="Courier New" w:eastAsia="Times New Roman" w:hAnsi="Courier New" w:cs="Times New Roman"/>
      <w:sz w:val="20"/>
      <w:szCs w:val="20"/>
      <w:lang w:eastAsia="en-US"/>
    </w:rPr>
  </w:style>
  <w:style w:type="character" w:customStyle="1" w:styleId="MenuOption">
    <w:name w:val="Menu Option"/>
    <w:basedOn w:val="DefaultParagraphFont"/>
    <w:rsid w:val="003E04C7"/>
    <w:rPr>
      <w:b/>
      <w:smallCaps/>
    </w:rPr>
  </w:style>
  <w:style w:type="paragraph" w:customStyle="1" w:styleId="TableListNumber">
    <w:name w:val="Table List Number"/>
    <w:basedOn w:val="ListNumber"/>
    <w:rsid w:val="003E04C7"/>
    <w:pPr>
      <w:numPr>
        <w:numId w:val="0"/>
      </w:numPr>
    </w:pPr>
  </w:style>
  <w:style w:type="paragraph" w:styleId="TOC4">
    <w:name w:val="toc 4"/>
    <w:basedOn w:val="TOCBase"/>
    <w:next w:val="Normal"/>
    <w:semiHidden/>
    <w:rsid w:val="003E04C7"/>
    <w:pPr>
      <w:tabs>
        <w:tab w:val="right" w:leader="dot" w:pos="9071"/>
      </w:tabs>
      <w:ind w:left="1701"/>
    </w:pPr>
  </w:style>
  <w:style w:type="paragraph" w:customStyle="1" w:styleId="ListAlpha">
    <w:name w:val="List Alpha"/>
    <w:basedOn w:val="List"/>
    <w:rsid w:val="003E04C7"/>
    <w:pPr>
      <w:numPr>
        <w:numId w:val="9"/>
      </w:numPr>
    </w:pPr>
  </w:style>
  <w:style w:type="paragraph" w:customStyle="1" w:styleId="ListAlpha2">
    <w:name w:val="List Alpha 2"/>
    <w:basedOn w:val="List2"/>
    <w:rsid w:val="003E04C7"/>
    <w:pPr>
      <w:numPr>
        <w:numId w:val="8"/>
      </w:numPr>
    </w:pPr>
  </w:style>
  <w:style w:type="paragraph" w:styleId="List2">
    <w:name w:val="List 2"/>
    <w:basedOn w:val="BodyText"/>
    <w:rsid w:val="003E04C7"/>
    <w:pPr>
      <w:tabs>
        <w:tab w:val="left" w:pos="680"/>
      </w:tabs>
      <w:spacing w:before="60" w:after="60"/>
      <w:ind w:left="680" w:hanging="340"/>
    </w:pPr>
  </w:style>
  <w:style w:type="paragraph" w:styleId="List3">
    <w:name w:val="List 3"/>
    <w:basedOn w:val="BodyText"/>
    <w:rsid w:val="003E04C7"/>
    <w:pPr>
      <w:tabs>
        <w:tab w:val="left" w:pos="1021"/>
      </w:tabs>
      <w:spacing w:before="60" w:after="60"/>
      <w:ind w:left="1020" w:hanging="340"/>
    </w:pPr>
  </w:style>
  <w:style w:type="paragraph" w:styleId="List4">
    <w:name w:val="List 4"/>
    <w:basedOn w:val="BodyText"/>
    <w:rsid w:val="003E04C7"/>
    <w:pPr>
      <w:tabs>
        <w:tab w:val="left" w:pos="1361"/>
      </w:tabs>
      <w:spacing w:before="60" w:after="60"/>
      <w:ind w:left="1361" w:hanging="340"/>
    </w:pPr>
  </w:style>
  <w:style w:type="paragraph" w:styleId="List5">
    <w:name w:val="List 5"/>
    <w:basedOn w:val="BodyText"/>
    <w:rsid w:val="003E04C7"/>
    <w:pPr>
      <w:tabs>
        <w:tab w:val="left" w:pos="1701"/>
      </w:tabs>
      <w:spacing w:before="60" w:after="60"/>
      <w:ind w:left="1701" w:hanging="340"/>
    </w:pPr>
  </w:style>
  <w:style w:type="paragraph" w:styleId="ListBullet3">
    <w:name w:val="List Bullet 3"/>
    <w:basedOn w:val="List3"/>
    <w:rsid w:val="003E04C7"/>
    <w:pPr>
      <w:numPr>
        <w:numId w:val="15"/>
      </w:numPr>
      <w:tabs>
        <w:tab w:val="clear" w:pos="1021"/>
      </w:tabs>
      <w:ind w:left="1037" w:hanging="357"/>
    </w:pPr>
  </w:style>
  <w:style w:type="paragraph" w:styleId="ListBullet4">
    <w:name w:val="List Bullet 4"/>
    <w:basedOn w:val="List4"/>
    <w:rsid w:val="003E04C7"/>
    <w:pPr>
      <w:numPr>
        <w:numId w:val="3"/>
      </w:numPr>
      <w:tabs>
        <w:tab w:val="clear" w:pos="1361"/>
      </w:tabs>
    </w:pPr>
  </w:style>
  <w:style w:type="paragraph" w:styleId="ListBullet5">
    <w:name w:val="List Bullet 5"/>
    <w:basedOn w:val="List5"/>
    <w:rsid w:val="003E04C7"/>
    <w:pPr>
      <w:numPr>
        <w:numId w:val="4"/>
      </w:numPr>
    </w:pPr>
  </w:style>
  <w:style w:type="paragraph" w:styleId="ListContinue2">
    <w:name w:val="List Continue 2"/>
    <w:basedOn w:val="List2"/>
    <w:rsid w:val="003E04C7"/>
    <w:pPr>
      <w:ind w:firstLine="0"/>
    </w:pPr>
  </w:style>
  <w:style w:type="paragraph" w:styleId="ListContinue3">
    <w:name w:val="List Continue 3"/>
    <w:basedOn w:val="List3"/>
    <w:rsid w:val="003E04C7"/>
    <w:pPr>
      <w:ind w:left="1021" w:firstLine="0"/>
    </w:pPr>
  </w:style>
  <w:style w:type="paragraph" w:styleId="ListContinue4">
    <w:name w:val="List Continue 4"/>
    <w:basedOn w:val="List4"/>
    <w:rsid w:val="003E04C7"/>
    <w:pPr>
      <w:ind w:firstLine="0"/>
    </w:pPr>
  </w:style>
  <w:style w:type="paragraph" w:styleId="ListContinue5">
    <w:name w:val="List Continue 5"/>
    <w:basedOn w:val="List5"/>
    <w:rsid w:val="003E04C7"/>
    <w:pPr>
      <w:ind w:firstLine="0"/>
    </w:pPr>
  </w:style>
  <w:style w:type="paragraph" w:styleId="ListNumber3">
    <w:name w:val="List Number 3"/>
    <w:basedOn w:val="List3"/>
    <w:rsid w:val="003E04C7"/>
    <w:pPr>
      <w:numPr>
        <w:numId w:val="5"/>
      </w:numPr>
    </w:pPr>
  </w:style>
  <w:style w:type="paragraph" w:styleId="ListNumber4">
    <w:name w:val="List Number 4"/>
    <w:basedOn w:val="List4"/>
    <w:rsid w:val="003E04C7"/>
    <w:pPr>
      <w:numPr>
        <w:numId w:val="6"/>
      </w:numPr>
    </w:pPr>
  </w:style>
  <w:style w:type="paragraph" w:styleId="ListNumber5">
    <w:name w:val="List Number 5"/>
    <w:basedOn w:val="List5"/>
    <w:rsid w:val="003E04C7"/>
    <w:pPr>
      <w:numPr>
        <w:numId w:val="7"/>
      </w:numPr>
    </w:pPr>
  </w:style>
  <w:style w:type="paragraph" w:styleId="BlockText">
    <w:name w:val="Block Text"/>
    <w:basedOn w:val="Normal"/>
    <w:rsid w:val="003E04C7"/>
    <w:pPr>
      <w:spacing w:after="120"/>
      <w:ind w:left="1440" w:right="1440"/>
    </w:pPr>
  </w:style>
  <w:style w:type="character" w:customStyle="1" w:styleId="Subscript">
    <w:name w:val="Subscript"/>
    <w:basedOn w:val="DefaultParagraphFont"/>
    <w:rsid w:val="003E04C7"/>
    <w:rPr>
      <w:sz w:val="16"/>
      <w:vertAlign w:val="subscript"/>
    </w:rPr>
  </w:style>
  <w:style w:type="character" w:customStyle="1" w:styleId="Superscript">
    <w:name w:val="Superscript"/>
    <w:basedOn w:val="DefaultParagraphFont"/>
    <w:rsid w:val="003E04C7"/>
    <w:rPr>
      <w:sz w:val="16"/>
      <w:vertAlign w:val="superscript"/>
    </w:rPr>
  </w:style>
  <w:style w:type="character" w:customStyle="1" w:styleId="Symbols">
    <w:name w:val="Symbols"/>
    <w:basedOn w:val="DefaultParagraphFont"/>
    <w:rsid w:val="003E04C7"/>
    <w:rPr>
      <w:rFonts w:ascii="Symbol" w:hAnsi="Symbol"/>
    </w:rPr>
  </w:style>
  <w:style w:type="character" w:customStyle="1" w:styleId="MenuOptions">
    <w:name w:val="Menu Options"/>
    <w:basedOn w:val="DefaultParagraphFont"/>
    <w:rsid w:val="003E04C7"/>
    <w:rPr>
      <w:rFonts w:ascii="Arial Narrow" w:hAnsi="Arial Narrow"/>
      <w:smallCaps/>
    </w:rPr>
  </w:style>
  <w:style w:type="character" w:customStyle="1" w:styleId="Buttons">
    <w:name w:val="Buttons"/>
    <w:basedOn w:val="DefaultParagraphFont"/>
    <w:rsid w:val="003E04C7"/>
    <w:rPr>
      <w:b/>
    </w:rPr>
  </w:style>
  <w:style w:type="character" w:customStyle="1" w:styleId="Underlined">
    <w:name w:val="Underlined"/>
    <w:basedOn w:val="DefaultParagraphFont"/>
    <w:rsid w:val="003E04C7"/>
    <w:rPr>
      <w:u w:val="single"/>
    </w:rPr>
  </w:style>
  <w:style w:type="paragraph" w:customStyle="1" w:styleId="TableBodyTextRight">
    <w:name w:val="Table Body Text Right"/>
    <w:basedOn w:val="TableBodyText"/>
    <w:rsid w:val="003E04C7"/>
    <w:pPr>
      <w:widowControl w:val="0"/>
      <w:autoSpaceDE w:val="0"/>
      <w:autoSpaceDN w:val="0"/>
      <w:adjustRightInd w:val="0"/>
      <w:jc w:val="right"/>
    </w:pPr>
    <w:rPr>
      <w:rFonts w:cs="Arial"/>
      <w:szCs w:val="18"/>
    </w:rPr>
  </w:style>
  <w:style w:type="paragraph" w:customStyle="1" w:styleId="CopyrightText">
    <w:name w:val="Copyright Text"/>
    <w:basedOn w:val="BodyText"/>
    <w:rsid w:val="003E04C7"/>
    <w:rPr>
      <w:sz w:val="18"/>
    </w:rPr>
  </w:style>
  <w:style w:type="paragraph" w:customStyle="1" w:styleId="BodySmallRight">
    <w:name w:val="Body Small Right"/>
    <w:basedOn w:val="BodyTextRight"/>
    <w:rsid w:val="003E04C7"/>
    <w:rPr>
      <w:sz w:val="18"/>
      <w:szCs w:val="18"/>
    </w:rPr>
  </w:style>
  <w:style w:type="paragraph" w:customStyle="1" w:styleId="MarginEdition">
    <w:name w:val="Margin Edition"/>
    <w:basedOn w:val="MarginNote"/>
    <w:rsid w:val="003E04C7"/>
    <w:pPr>
      <w:spacing w:before="0" w:after="0"/>
    </w:pPr>
    <w:rPr>
      <w:rFonts w:ascii="Times New Roman" w:hAnsi="Times New Roman"/>
      <w:color w:val="999999"/>
    </w:rPr>
  </w:style>
  <w:style w:type="paragraph" w:customStyle="1" w:styleId="Spacer">
    <w:name w:val="Spacer"/>
    <w:basedOn w:val="Normal"/>
    <w:rsid w:val="003E04C7"/>
    <w:rPr>
      <w:sz w:val="2"/>
      <w:szCs w:val="2"/>
    </w:rPr>
  </w:style>
  <w:style w:type="character" w:customStyle="1" w:styleId="Small">
    <w:name w:val="Small"/>
    <w:basedOn w:val="DefaultParagraphFont"/>
    <w:rsid w:val="003E04C7"/>
    <w:rPr>
      <w:sz w:val="16"/>
    </w:rPr>
  </w:style>
  <w:style w:type="paragraph" w:customStyle="1" w:styleId="WideTable">
    <w:name w:val="Wide Table"/>
    <w:basedOn w:val="Normal"/>
    <w:rsid w:val="003E04C7"/>
    <w:pPr>
      <w:ind w:left="-1418"/>
    </w:pPr>
    <w:rPr>
      <w:sz w:val="2"/>
      <w:szCs w:val="2"/>
    </w:rPr>
  </w:style>
  <w:style w:type="character" w:styleId="PageNumber">
    <w:name w:val="page number"/>
    <w:basedOn w:val="DefaultParagraphFont"/>
    <w:rsid w:val="003E04C7"/>
  </w:style>
  <w:style w:type="paragraph" w:styleId="Quote">
    <w:name w:val="Quote"/>
    <w:basedOn w:val="Heading1"/>
    <w:link w:val="QuoteChar"/>
    <w:qFormat/>
    <w:rsid w:val="003E04C7"/>
    <w:rPr>
      <w:b w:val="0"/>
      <w:sz w:val="72"/>
      <w:szCs w:val="72"/>
      <w:lang w:val="en-NZ"/>
    </w:rPr>
  </w:style>
  <w:style w:type="character" w:customStyle="1" w:styleId="QuoteChar">
    <w:name w:val="Quote Char"/>
    <w:basedOn w:val="DefaultParagraphFont"/>
    <w:link w:val="Quote"/>
    <w:rsid w:val="003E0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04C7"/>
    <w:pPr>
      <w:pageBreakBefore/>
    </w:pPr>
  </w:style>
  <w:style w:type="paragraph" w:customStyle="1" w:styleId="Border">
    <w:name w:val="Border"/>
    <w:basedOn w:val="Normal"/>
    <w:qFormat/>
    <w:rsid w:val="003E0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04C7"/>
    <w:rPr>
      <w:b/>
      <w:bCs/>
      <w:i/>
      <w:iCs/>
      <w:color w:val="auto"/>
    </w:rPr>
  </w:style>
  <w:style w:type="paragraph" w:styleId="IntenseQuote">
    <w:name w:val="Intense Quote"/>
    <w:basedOn w:val="Normal"/>
    <w:next w:val="Normal"/>
    <w:link w:val="IntenseQuoteChar"/>
    <w:uiPriority w:val="30"/>
    <w:qFormat/>
    <w:rsid w:val="003E0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04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04C7"/>
    <w:rPr>
      <w:smallCaps/>
      <w:color w:val="auto"/>
      <w:u w:val="single"/>
    </w:rPr>
  </w:style>
  <w:style w:type="character" w:styleId="IntenseReference">
    <w:name w:val="Intense Reference"/>
    <w:basedOn w:val="DefaultParagraphFont"/>
    <w:uiPriority w:val="32"/>
    <w:qFormat/>
    <w:rsid w:val="003E04C7"/>
    <w:rPr>
      <w:b/>
      <w:bCs/>
      <w:smallCaps/>
      <w:color w:val="auto"/>
      <w:spacing w:val="5"/>
      <w:u w:val="single"/>
    </w:rPr>
  </w:style>
  <w:style w:type="paragraph" w:customStyle="1" w:styleId="2ColumnHeading">
    <w:name w:val="2Column Heading"/>
    <w:basedOn w:val="BodyText"/>
    <w:qFormat/>
    <w:rsid w:val="003E04C7"/>
    <w:pPr>
      <w:spacing w:after="60"/>
      <w:ind w:left="-2268"/>
    </w:pPr>
    <w:rPr>
      <w:b/>
    </w:rPr>
  </w:style>
  <w:style w:type="paragraph" w:customStyle="1" w:styleId="Heading1TOC">
    <w:name w:val="Heading1 TOC"/>
    <w:basedOn w:val="Normal"/>
    <w:qFormat/>
    <w:rsid w:val="003E04C7"/>
    <w:pPr>
      <w:spacing w:before="240" w:after="120"/>
    </w:pPr>
    <w:rPr>
      <w:rFonts w:ascii="Times New Roman" w:hAnsi="Times New Roman"/>
      <w:b/>
      <w:sz w:val="32"/>
    </w:rPr>
  </w:style>
  <w:style w:type="paragraph" w:customStyle="1" w:styleId="Heading2TOC">
    <w:name w:val="Heading2 TOC"/>
    <w:basedOn w:val="Normal"/>
    <w:qFormat/>
    <w:rsid w:val="003E04C7"/>
    <w:pPr>
      <w:spacing w:before="240" w:after="60"/>
    </w:pPr>
    <w:rPr>
      <w:rFonts w:ascii="Times New Roman" w:hAnsi="Times New Roman"/>
      <w:b/>
      <w:sz w:val="28"/>
    </w:rPr>
  </w:style>
  <w:style w:type="character" w:customStyle="1" w:styleId="Underline">
    <w:name w:val="Underline"/>
    <w:basedOn w:val="DefaultParagraphFont"/>
    <w:qFormat/>
    <w:rsid w:val="003E04C7"/>
    <w:rPr>
      <w:u w:val="single"/>
    </w:rPr>
  </w:style>
  <w:style w:type="character" w:customStyle="1" w:styleId="BoldandItalics">
    <w:name w:val="Bold and Italics"/>
    <w:qFormat/>
    <w:rsid w:val="003E04C7"/>
    <w:rPr>
      <w:b/>
      <w:i/>
      <w:u w:val="none"/>
    </w:rPr>
  </w:style>
  <w:style w:type="paragraph" w:styleId="BalloonText">
    <w:name w:val="Balloon Text"/>
    <w:basedOn w:val="Normal"/>
    <w:link w:val="BalloonTextChar"/>
    <w:rsid w:val="003E04C7"/>
    <w:rPr>
      <w:rFonts w:ascii="Tahoma" w:hAnsi="Tahoma" w:cs="Tahoma"/>
      <w:sz w:val="16"/>
      <w:szCs w:val="16"/>
    </w:rPr>
  </w:style>
  <w:style w:type="character" w:customStyle="1" w:styleId="BalloonTextChar">
    <w:name w:val="Balloon Text Char"/>
    <w:basedOn w:val="DefaultParagraphFont"/>
    <w:link w:val="BalloonText"/>
    <w:rsid w:val="003E04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04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04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04C7"/>
    <w:rPr>
      <w:b/>
      <w:color w:val="660033"/>
      <w:spacing w:val="0"/>
    </w:rPr>
  </w:style>
  <w:style w:type="paragraph" w:customStyle="1" w:styleId="Nameditemlist">
    <w:name w:val="Named item list"/>
    <w:basedOn w:val="BodyText"/>
    <w:qFormat/>
    <w:rsid w:val="003E04C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863</Words>
  <Characters>5572</Characters>
  <Application>Microsoft Office Word</Application>
  <DocSecurity>0</DocSecurity>
  <Lines>128</Lines>
  <Paragraphs>89</Paragraphs>
  <ScaleCrop>false</ScaleCrop>
  <Company>Author-it Software Corporation Ltd.</Company>
  <LinksUpToDate>false</LinksUpToDate>
  <CharactersWithSpaces>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PMC557001 Manage trials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2016-06-22T08:57:00Z</dcterms:created>
  <dcterms:modified xsi:type="dcterms:W3CDTF">2016-06-22T08:57:00Z</dcterms:modified>
</cp:coreProperties>
</file>