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5238" w:rsidP="001E5238">
      <w:pPr>
        <w:pStyle w:val="Title"/>
      </w:pPr>
      <w:r>
        <w:fldChar w:fldCharType="begin"/>
      </w:r>
      <w:r>
        <w:instrText xml:space="preserve"> TITLE   \* MERGEFORMAT </w:instrText>
      </w:r>
      <w:r>
        <w:fldChar w:fldCharType="separate"/>
      </w:r>
      <w:r>
        <w:t>PMC555031 Choose materials for an application</w:t>
      </w:r>
      <w:r>
        <w:fldChar w:fldCharType="end"/>
      </w:r>
    </w:p>
    <w:p w:rsidR="001E5238" w:rsidP="001E5238">
      <w:pPr>
        <w:pStyle w:val="Version"/>
        <w:sectPr w:rsidSect="006252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52DE" w:rsidP="006252DE">
      <w:pPr>
        <w:pStyle w:val="SuperHeading"/>
      </w:pPr>
      <w:r w:rsidRPr="006252DE">
        <w:t>PMC555031 Choose materials for an application</w:t>
      </w:r>
    </w:p>
    <w:p w:rsidR="00000000" w:rsidRPr="006252DE" w:rsidP="006252DE">
      <w:pPr>
        <w:pStyle w:val="Heading1"/>
      </w:pPr>
      <w:bookmarkStart w:id="1" w:name="O_929307"/>
      <w:bookmarkEnd w:id="1"/>
      <w:r w:rsidRPr="006252DE">
        <w:t>Modification History</w:t>
      </w:r>
    </w:p>
    <w:p w:rsidR="00000000" w:rsidRPr="006252DE" w:rsidP="006252DE">
      <w:pPr>
        <w:pStyle w:val="BodyText"/>
      </w:pPr>
      <w:r w:rsidRPr="006252DE">
        <w:t xml:space="preserve">Release 1. Supersedes and is equivalent to PMC555031B Choose materials for an application. </w:t>
      </w:r>
    </w:p>
    <w:p w:rsidR="00000000" w:rsidRPr="006252DE" w:rsidP="006252DE">
      <w:pPr>
        <w:pStyle w:val="AllowPageBreak"/>
      </w:pPr>
    </w:p>
    <w:p w:rsidR="00000000" w:rsidRPr="006252DE" w:rsidP="006252DE">
      <w:pPr>
        <w:pStyle w:val="Heading1"/>
      </w:pPr>
      <w:bookmarkStart w:id="2" w:name="O_929315"/>
      <w:bookmarkEnd w:id="2"/>
      <w:r w:rsidRPr="006252DE">
        <w:t>Application</w:t>
      </w:r>
    </w:p>
    <w:p w:rsidR="00000000" w:rsidRPr="006252DE" w:rsidP="006252DE">
      <w:pPr>
        <w:pStyle w:val="BodyText"/>
      </w:pPr>
      <w:r w:rsidRPr="006252DE">
        <w:t>This unit of competency covers the skills and knowledge required to choose materials for an application as</w:t>
      </w:r>
      <w:r w:rsidRPr="006252DE">
        <w:t xml:space="preserve"> may be required for a new product or advanced process/product problem solving.</w:t>
      </w:r>
    </w:p>
    <w:p w:rsidR="00000000" w:rsidRPr="006252DE" w:rsidP="006252DE">
      <w:pPr>
        <w:pStyle w:val="BodyText"/>
      </w:pPr>
    </w:p>
    <w:p w:rsidR="00000000" w:rsidRPr="006252DE" w:rsidP="006252DE">
      <w:pPr>
        <w:pStyle w:val="BodyText"/>
      </w:pPr>
      <w:r w:rsidRPr="006252DE">
        <w:t>This competency applies to senior technicians or those in similar roles who are required to apply in-depth knowledge of materials, process, equipment and problem solving in or</w:t>
      </w:r>
      <w:r w:rsidRPr="006252DE">
        <w:t xml:space="preserve">der to develop, test and finalise formulations and production methods to best meet the defined application. </w:t>
      </w:r>
    </w:p>
    <w:p w:rsidR="00000000" w:rsidRPr="006252DE" w:rsidP="006252DE">
      <w:pPr>
        <w:pStyle w:val="BodyText"/>
      </w:pPr>
    </w:p>
    <w:p w:rsidR="00000000" w:rsidRPr="006252DE" w:rsidP="006252DE">
      <w:pPr>
        <w:pStyle w:val="BodyText"/>
      </w:pPr>
      <w:r w:rsidRPr="006252DE">
        <w:t>No licensing, legislative or certification requirements apply to this unit at the time of publication.</w:t>
      </w:r>
    </w:p>
    <w:p w:rsidR="00000000" w:rsidRPr="006252DE" w:rsidP="006252DE">
      <w:pPr>
        <w:pStyle w:val="AllowPageBreak"/>
      </w:pPr>
    </w:p>
    <w:p w:rsidR="00000000" w:rsidRPr="006252DE" w:rsidP="006252DE">
      <w:pPr>
        <w:pStyle w:val="Heading1"/>
      </w:pPr>
      <w:bookmarkStart w:id="3" w:name="O_929314"/>
      <w:bookmarkEnd w:id="3"/>
      <w:r w:rsidRPr="006252DE">
        <w:t>Pre-requisite Unit</w:t>
      </w:r>
    </w:p>
    <w:p w:rsidR="00000000" w:rsidRPr="006252DE" w:rsidP="006252DE">
      <w:pPr>
        <w:pStyle w:val="BodyText"/>
      </w:pPr>
      <w:r w:rsidRPr="006252DE">
        <w:t>Nil</w:t>
      </w:r>
    </w:p>
    <w:p w:rsidR="00000000" w:rsidRPr="006252DE" w:rsidP="006252DE">
      <w:pPr>
        <w:pStyle w:val="AllowPageBreak"/>
      </w:pPr>
    </w:p>
    <w:p w:rsidR="00000000" w:rsidRPr="006252DE" w:rsidP="006252DE">
      <w:pPr>
        <w:pStyle w:val="Heading1"/>
      </w:pPr>
      <w:bookmarkStart w:id="4" w:name="O_929313"/>
      <w:bookmarkEnd w:id="4"/>
      <w:r w:rsidRPr="006252DE">
        <w:t>Competency Field</w:t>
      </w:r>
    </w:p>
    <w:p w:rsidR="00000000" w:rsidRPr="006252DE" w:rsidP="006252DE">
      <w:pPr>
        <w:pStyle w:val="BodyText"/>
      </w:pPr>
      <w:r w:rsidRPr="006252DE">
        <w:t>Technical</w:t>
      </w:r>
    </w:p>
    <w:p w:rsidR="00000000" w:rsidRPr="006252DE" w:rsidP="006252DE">
      <w:pPr>
        <w:pStyle w:val="AllowPageBreak"/>
      </w:pPr>
    </w:p>
    <w:p w:rsidR="00000000" w:rsidRPr="006252DE" w:rsidP="006252DE">
      <w:pPr>
        <w:pStyle w:val="Heading1"/>
      </w:pPr>
      <w:bookmarkStart w:id="5" w:name="O_929312"/>
      <w:bookmarkEnd w:id="5"/>
      <w:r w:rsidRPr="006252DE">
        <w:t>Unit Sector</w:t>
      </w:r>
    </w:p>
    <w:p w:rsidR="00000000" w:rsidRPr="006252DE" w:rsidP="006252DE">
      <w:pPr>
        <w:pStyle w:val="BodyText"/>
      </w:pPr>
      <w:r w:rsidRPr="006252DE">
        <w:t>Not applicable</w:t>
      </w:r>
    </w:p>
    <w:p w:rsidR="00000000" w:rsidRPr="006252DE" w:rsidP="006252DE">
      <w:pPr>
        <w:pStyle w:val="AllowPageBreak"/>
      </w:pPr>
    </w:p>
    <w:p w:rsidR="00000000" w:rsidRPr="006252DE" w:rsidP="006252DE">
      <w:pPr>
        <w:pStyle w:val="Heading1"/>
      </w:pPr>
      <w:bookmarkStart w:id="6" w:name="O_929311"/>
      <w:bookmarkEnd w:id="6"/>
      <w:r w:rsidRPr="006252D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252D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252DE">
            <w:pPr>
              <w:pStyle w:val="BodyText"/>
              <w:rPr>
                <w:lang w:val="en-NZ"/>
              </w:rPr>
            </w:pPr>
            <w:r w:rsidRPr="006252D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252DE">
            <w:pPr>
              <w:pStyle w:val="BodyText"/>
              <w:rPr>
                <w:lang w:val="en-NZ"/>
              </w:rPr>
            </w:pPr>
            <w:r w:rsidRPr="006252DE">
              <w:t>Performance criteria describe the performance needed to demonstrate achieveme</w:t>
            </w:r>
            <w:r w:rsidRPr="006252DE">
              <w:t>nt of the element.</w:t>
            </w:r>
          </w:p>
        </w:tc>
      </w:tr>
      <w:tr w:rsidTr="006252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252DE" w:rsidP="006252DE">
            <w:pPr>
              <w:pStyle w:val="BodyText"/>
            </w:pPr>
            <w:r w:rsidRPr="006252DE">
              <w:t>1</w:t>
            </w:r>
          </w:p>
        </w:tc>
        <w:tc>
          <w:tcPr>
            <w:tcW w:w="1962" w:type="dxa"/>
            <w:vMerge w:val="restart"/>
            <w:tcBorders>
              <w:top w:val="nil"/>
              <w:left w:val="nil"/>
              <w:bottom w:val="nil"/>
              <w:right w:val="nil"/>
            </w:tcBorders>
            <w:tcMar>
              <w:top w:w="0" w:type="dxa"/>
              <w:left w:w="62" w:type="dxa"/>
              <w:bottom w:w="0" w:type="dxa"/>
              <w:right w:w="62" w:type="dxa"/>
            </w:tcMar>
          </w:tcPr>
          <w:p w:rsidR="00000000" w:rsidP="006252DE">
            <w:pPr>
              <w:pStyle w:val="BodyText"/>
              <w:rPr>
                <w:lang w:val="en-NZ"/>
              </w:rPr>
            </w:pPr>
            <w:r w:rsidRPr="006252DE">
              <w:rPr>
                <w:rStyle w:val="SpecialBold"/>
              </w:rPr>
              <w:t>Determine possible product properties</w:t>
            </w:r>
          </w:p>
        </w:tc>
        <w:tc>
          <w:tcPr>
            <w:tcW w:w="770" w:type="dxa"/>
            <w:tcBorders>
              <w:top w:val="nil"/>
              <w:left w:val="nil"/>
              <w:bottom w:val="nil"/>
              <w:right w:val="nil"/>
            </w:tcBorders>
            <w:tcMar>
              <w:top w:w="0" w:type="dxa"/>
              <w:left w:w="62" w:type="dxa"/>
              <w:bottom w:w="0" w:type="dxa"/>
              <w:right w:w="62" w:type="dxa"/>
            </w:tcMar>
          </w:tcPr>
          <w:p w:rsidR="00000000" w:rsidP="006252DE">
            <w:pPr>
              <w:pStyle w:val="BodyText"/>
              <w:rPr>
                <w:lang w:val="en-NZ"/>
              </w:rPr>
            </w:pPr>
            <w:r w:rsidRPr="006252DE">
              <w:t>1.1</w:t>
            </w:r>
          </w:p>
        </w:tc>
        <w:tc>
          <w:tcPr>
            <w:tcW w:w="5610" w:type="dxa"/>
            <w:tcBorders>
              <w:top w:val="nil"/>
              <w:left w:val="nil"/>
              <w:bottom w:val="nil"/>
              <w:right w:val="nil"/>
            </w:tcBorders>
            <w:tcMar>
              <w:top w:w="0" w:type="dxa"/>
              <w:left w:w="62" w:type="dxa"/>
              <w:bottom w:w="0" w:type="dxa"/>
              <w:right w:w="62" w:type="dxa"/>
            </w:tcMar>
          </w:tcPr>
          <w:p w:rsidR="00000000" w:rsidP="006252DE">
            <w:pPr>
              <w:pStyle w:val="BodyText"/>
              <w:rPr>
                <w:lang w:val="en-NZ"/>
              </w:rPr>
            </w:pPr>
            <w:r w:rsidRPr="006252DE">
              <w:t>Estimate product properties from different materials and processing conditions</w:t>
            </w:r>
          </w:p>
        </w:tc>
      </w:tr>
      <w:tr w:rsidTr="006252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52DE">
            <w:pPr>
              <w:pStyle w:val="BodyText"/>
              <w:rPr>
                <w:lang w:val="en-NZ"/>
              </w:rPr>
            </w:pPr>
            <w:r w:rsidRPr="006252DE">
              <w:t>1.2</w:t>
            </w:r>
          </w:p>
        </w:tc>
        <w:tc>
          <w:tcPr>
            <w:tcW w:w="5610" w:type="dxa"/>
            <w:tcBorders>
              <w:top w:val="nil"/>
              <w:left w:val="nil"/>
              <w:bottom w:val="nil"/>
              <w:right w:val="nil"/>
            </w:tcBorders>
            <w:tcMar>
              <w:top w:w="0" w:type="dxa"/>
              <w:left w:w="62" w:type="dxa"/>
              <w:bottom w:w="0" w:type="dxa"/>
              <w:right w:w="62" w:type="dxa"/>
            </w:tcMar>
          </w:tcPr>
          <w:p w:rsidR="00000000" w:rsidP="006252DE">
            <w:pPr>
              <w:pStyle w:val="BodyText"/>
              <w:rPr>
                <w:lang w:val="en-NZ"/>
              </w:rPr>
            </w:pPr>
            <w:r w:rsidRPr="006252DE">
              <w:t>Predict the impact of different grades of materials/additives on product properties</w:t>
            </w:r>
          </w:p>
        </w:tc>
      </w:tr>
      <w:tr w:rsidTr="006252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52DE">
            <w:pPr>
              <w:pStyle w:val="BodyText"/>
              <w:rPr>
                <w:lang w:val="en-NZ"/>
              </w:rPr>
            </w:pPr>
            <w:r w:rsidRPr="006252DE">
              <w:t>1.3</w:t>
            </w:r>
          </w:p>
        </w:tc>
        <w:tc>
          <w:tcPr>
            <w:tcW w:w="5610" w:type="dxa"/>
            <w:tcBorders>
              <w:top w:val="nil"/>
              <w:left w:val="nil"/>
              <w:bottom w:val="nil"/>
              <w:right w:val="nil"/>
            </w:tcBorders>
            <w:tcMar>
              <w:top w:w="0" w:type="dxa"/>
              <w:left w:w="62" w:type="dxa"/>
              <w:bottom w:w="0" w:type="dxa"/>
              <w:right w:w="62" w:type="dxa"/>
            </w:tcMar>
          </w:tcPr>
          <w:p w:rsidR="00000000" w:rsidP="006252DE">
            <w:pPr>
              <w:pStyle w:val="BodyText"/>
              <w:rPr>
                <w:lang w:val="en-NZ"/>
              </w:rPr>
            </w:pPr>
            <w:r w:rsidRPr="006252DE">
              <w:t xml:space="preserve">Predict the impact of different processing conditions on </w:t>
            </w:r>
            <w:r w:rsidRPr="006252DE">
              <w:t>product properties</w:t>
            </w:r>
          </w:p>
        </w:tc>
      </w:tr>
      <w:tr w:rsidTr="006252D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252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252DE" w:rsidP="006252DE">
            <w:pPr>
              <w:pStyle w:val="BodyText"/>
            </w:pPr>
            <w:r w:rsidRPr="006252DE">
              <w:t>2</w:t>
            </w:r>
          </w:p>
        </w:tc>
        <w:tc>
          <w:tcPr>
            <w:tcW w:w="1962" w:type="dxa"/>
            <w:vMerge w:val="restart"/>
            <w:tcBorders>
              <w:top w:val="nil"/>
              <w:left w:val="nil"/>
              <w:bottom w:val="nil"/>
              <w:right w:val="nil"/>
            </w:tcBorders>
            <w:tcMar>
              <w:top w:w="0" w:type="dxa"/>
              <w:left w:w="62" w:type="dxa"/>
              <w:bottom w:w="0" w:type="dxa"/>
              <w:right w:w="62" w:type="dxa"/>
            </w:tcMar>
          </w:tcPr>
          <w:p w:rsidR="00000000" w:rsidP="006252DE">
            <w:pPr>
              <w:pStyle w:val="BodyText"/>
              <w:rPr>
                <w:lang w:val="en-NZ"/>
              </w:rPr>
            </w:pPr>
            <w:r w:rsidRPr="006252DE">
              <w:rPr>
                <w:rStyle w:val="SpecialBold"/>
              </w:rPr>
              <w:t>Choose materials/ material mix for an application</w:t>
            </w:r>
          </w:p>
        </w:tc>
        <w:tc>
          <w:tcPr>
            <w:tcW w:w="770" w:type="dxa"/>
            <w:tcBorders>
              <w:top w:val="nil"/>
              <w:left w:val="nil"/>
              <w:bottom w:val="nil"/>
              <w:right w:val="nil"/>
            </w:tcBorders>
            <w:tcMar>
              <w:top w:w="0" w:type="dxa"/>
              <w:left w:w="62" w:type="dxa"/>
              <w:bottom w:w="0" w:type="dxa"/>
              <w:right w:w="62" w:type="dxa"/>
            </w:tcMar>
          </w:tcPr>
          <w:p w:rsidR="00000000" w:rsidP="006252DE">
            <w:pPr>
              <w:pStyle w:val="BodyText"/>
              <w:rPr>
                <w:lang w:val="en-NZ"/>
              </w:rPr>
            </w:pPr>
            <w:r w:rsidRPr="006252DE">
              <w:t>2.1</w:t>
            </w:r>
          </w:p>
        </w:tc>
        <w:tc>
          <w:tcPr>
            <w:tcW w:w="5610" w:type="dxa"/>
            <w:tcBorders>
              <w:top w:val="nil"/>
              <w:left w:val="nil"/>
              <w:bottom w:val="nil"/>
              <w:right w:val="nil"/>
            </w:tcBorders>
            <w:tcMar>
              <w:top w:w="0" w:type="dxa"/>
              <w:left w:w="62" w:type="dxa"/>
              <w:bottom w:w="0" w:type="dxa"/>
              <w:right w:w="62" w:type="dxa"/>
            </w:tcMar>
          </w:tcPr>
          <w:p w:rsidR="00000000" w:rsidP="006252DE">
            <w:pPr>
              <w:pStyle w:val="BodyText"/>
              <w:rPr>
                <w:lang w:val="en-NZ"/>
              </w:rPr>
            </w:pPr>
            <w:r w:rsidRPr="006252DE">
              <w:t>Select appropriate base materials for an application based on the material properties</w:t>
            </w:r>
          </w:p>
        </w:tc>
      </w:tr>
      <w:tr w:rsidTr="006252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52DE">
            <w:pPr>
              <w:pStyle w:val="BodyText"/>
              <w:rPr>
                <w:lang w:val="en-NZ"/>
              </w:rPr>
            </w:pPr>
            <w:r w:rsidRPr="006252DE">
              <w:t>2.2</w:t>
            </w:r>
          </w:p>
        </w:tc>
        <w:tc>
          <w:tcPr>
            <w:tcW w:w="5610" w:type="dxa"/>
            <w:tcBorders>
              <w:top w:val="nil"/>
              <w:left w:val="nil"/>
              <w:bottom w:val="nil"/>
              <w:right w:val="nil"/>
            </w:tcBorders>
            <w:tcMar>
              <w:top w:w="0" w:type="dxa"/>
              <w:left w:w="62" w:type="dxa"/>
              <w:bottom w:w="0" w:type="dxa"/>
              <w:right w:w="62" w:type="dxa"/>
            </w:tcMar>
          </w:tcPr>
          <w:p w:rsidR="00000000" w:rsidP="006252DE">
            <w:pPr>
              <w:pStyle w:val="BodyText"/>
              <w:rPr>
                <w:lang w:val="en-NZ"/>
              </w:rPr>
            </w:pPr>
            <w:r w:rsidRPr="006252DE">
              <w:t>Determine reinforcements/additives required to meet product specification</w:t>
            </w:r>
          </w:p>
        </w:tc>
      </w:tr>
      <w:tr w:rsidTr="006252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52DE">
            <w:pPr>
              <w:pStyle w:val="BodyText"/>
              <w:rPr>
                <w:lang w:val="en-NZ"/>
              </w:rPr>
            </w:pPr>
            <w:r w:rsidRPr="006252DE">
              <w:t>2.3</w:t>
            </w:r>
          </w:p>
        </w:tc>
        <w:tc>
          <w:tcPr>
            <w:tcW w:w="5610" w:type="dxa"/>
            <w:tcBorders>
              <w:top w:val="nil"/>
              <w:left w:val="nil"/>
              <w:bottom w:val="nil"/>
              <w:right w:val="nil"/>
            </w:tcBorders>
            <w:tcMar>
              <w:top w:w="0" w:type="dxa"/>
              <w:left w:w="62" w:type="dxa"/>
              <w:bottom w:w="0" w:type="dxa"/>
              <w:right w:w="62" w:type="dxa"/>
            </w:tcMar>
          </w:tcPr>
          <w:p w:rsidR="00000000" w:rsidP="006252DE">
            <w:pPr>
              <w:pStyle w:val="BodyText"/>
              <w:rPr>
                <w:lang w:val="en-NZ"/>
              </w:rPr>
            </w:pPr>
            <w:r w:rsidRPr="006252DE">
              <w:t>Predict failure mechanism for selected mix and modify selection if appropriate</w:t>
            </w:r>
          </w:p>
        </w:tc>
      </w:tr>
      <w:tr w:rsidTr="006252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52DE">
            <w:pPr>
              <w:pStyle w:val="BodyText"/>
              <w:rPr>
                <w:lang w:val="en-NZ"/>
              </w:rPr>
            </w:pPr>
            <w:r w:rsidRPr="006252DE">
              <w:t>2.4</w:t>
            </w:r>
          </w:p>
        </w:tc>
        <w:tc>
          <w:tcPr>
            <w:tcW w:w="5610" w:type="dxa"/>
            <w:tcBorders>
              <w:top w:val="nil"/>
              <w:left w:val="nil"/>
              <w:bottom w:val="nil"/>
              <w:right w:val="nil"/>
            </w:tcBorders>
            <w:tcMar>
              <w:top w:w="0" w:type="dxa"/>
              <w:left w:w="62" w:type="dxa"/>
              <w:bottom w:w="0" w:type="dxa"/>
              <w:right w:w="62" w:type="dxa"/>
            </w:tcMar>
          </w:tcPr>
          <w:p w:rsidR="00000000" w:rsidP="006252DE">
            <w:pPr>
              <w:pStyle w:val="BodyText"/>
              <w:rPr>
                <w:lang w:val="en-NZ"/>
              </w:rPr>
            </w:pPr>
            <w:r w:rsidRPr="006252DE">
              <w:t>Identify any health, safety or environmental (HSE) issues with materials and modify selec</w:t>
            </w:r>
            <w:r w:rsidRPr="006252DE">
              <w:t>tion if appropriate</w:t>
            </w:r>
          </w:p>
        </w:tc>
      </w:tr>
      <w:tr w:rsidTr="006252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52DE">
            <w:pPr>
              <w:pStyle w:val="BodyText"/>
              <w:rPr>
                <w:lang w:val="en-NZ"/>
              </w:rPr>
            </w:pPr>
            <w:r w:rsidRPr="006252DE">
              <w:t>2.5</w:t>
            </w:r>
          </w:p>
        </w:tc>
        <w:tc>
          <w:tcPr>
            <w:tcW w:w="5610" w:type="dxa"/>
            <w:tcBorders>
              <w:top w:val="nil"/>
              <w:left w:val="nil"/>
              <w:bottom w:val="nil"/>
              <w:right w:val="nil"/>
            </w:tcBorders>
            <w:tcMar>
              <w:top w:w="0" w:type="dxa"/>
              <w:left w:w="62" w:type="dxa"/>
              <w:bottom w:w="0" w:type="dxa"/>
              <w:right w:w="62" w:type="dxa"/>
            </w:tcMar>
          </w:tcPr>
          <w:p w:rsidR="00000000" w:rsidP="006252DE">
            <w:pPr>
              <w:pStyle w:val="BodyText"/>
              <w:rPr>
                <w:lang w:val="en-NZ"/>
              </w:rPr>
            </w:pPr>
            <w:r w:rsidRPr="006252DE">
              <w:t>Develop formulation and select appropriate production method</w:t>
            </w:r>
          </w:p>
        </w:tc>
      </w:tr>
      <w:tr w:rsidTr="006252D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252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252DE" w:rsidP="006252DE">
            <w:pPr>
              <w:pStyle w:val="BodyText"/>
            </w:pPr>
            <w:r w:rsidRPr="006252DE">
              <w:t>3</w:t>
            </w:r>
          </w:p>
        </w:tc>
        <w:tc>
          <w:tcPr>
            <w:tcW w:w="1962" w:type="dxa"/>
            <w:vMerge w:val="restart"/>
            <w:tcBorders>
              <w:top w:val="nil"/>
              <w:left w:val="nil"/>
              <w:bottom w:val="nil"/>
              <w:right w:val="nil"/>
            </w:tcBorders>
            <w:tcMar>
              <w:top w:w="0" w:type="dxa"/>
              <w:left w:w="62" w:type="dxa"/>
              <w:bottom w:w="0" w:type="dxa"/>
              <w:right w:w="62" w:type="dxa"/>
            </w:tcMar>
          </w:tcPr>
          <w:p w:rsidR="00000000" w:rsidP="006252DE">
            <w:pPr>
              <w:pStyle w:val="BodyText"/>
              <w:rPr>
                <w:lang w:val="en-NZ"/>
              </w:rPr>
            </w:pPr>
            <w:r w:rsidRPr="006252DE">
              <w:rPr>
                <w:rStyle w:val="SpecialBold"/>
              </w:rPr>
              <w:t>Organise testing of product and interpret test results</w:t>
            </w:r>
          </w:p>
        </w:tc>
        <w:tc>
          <w:tcPr>
            <w:tcW w:w="770" w:type="dxa"/>
            <w:tcBorders>
              <w:top w:val="nil"/>
              <w:left w:val="nil"/>
              <w:bottom w:val="nil"/>
              <w:right w:val="nil"/>
            </w:tcBorders>
            <w:tcMar>
              <w:top w:w="0" w:type="dxa"/>
              <w:left w:w="62" w:type="dxa"/>
              <w:bottom w:w="0" w:type="dxa"/>
              <w:right w:w="62" w:type="dxa"/>
            </w:tcMar>
          </w:tcPr>
          <w:p w:rsidR="00000000" w:rsidP="006252DE">
            <w:pPr>
              <w:pStyle w:val="BodyText"/>
              <w:rPr>
                <w:lang w:val="en-NZ"/>
              </w:rPr>
            </w:pPr>
            <w:r w:rsidRPr="006252DE">
              <w:t>3.1</w:t>
            </w:r>
          </w:p>
        </w:tc>
        <w:tc>
          <w:tcPr>
            <w:tcW w:w="5610" w:type="dxa"/>
            <w:tcBorders>
              <w:top w:val="nil"/>
              <w:left w:val="nil"/>
              <w:bottom w:val="nil"/>
              <w:right w:val="nil"/>
            </w:tcBorders>
            <w:tcMar>
              <w:top w:w="0" w:type="dxa"/>
              <w:left w:w="62" w:type="dxa"/>
              <w:bottom w:w="0" w:type="dxa"/>
              <w:right w:w="62" w:type="dxa"/>
            </w:tcMar>
          </w:tcPr>
          <w:p w:rsidR="00000000" w:rsidP="006252DE">
            <w:pPr>
              <w:pStyle w:val="BodyText"/>
              <w:rPr>
                <w:lang w:val="en-NZ"/>
              </w:rPr>
            </w:pPr>
            <w:r w:rsidRPr="006252DE">
              <w:t>Select appropriate tests for product based on test purpose and limitations, and material being tested</w:t>
            </w:r>
          </w:p>
        </w:tc>
      </w:tr>
      <w:tr w:rsidTr="006252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52DE">
            <w:pPr>
              <w:pStyle w:val="BodyText"/>
              <w:rPr>
                <w:lang w:val="en-NZ"/>
              </w:rPr>
            </w:pPr>
            <w:r w:rsidRPr="006252DE">
              <w:t>3.2</w:t>
            </w:r>
          </w:p>
        </w:tc>
        <w:tc>
          <w:tcPr>
            <w:tcW w:w="5610" w:type="dxa"/>
            <w:tcBorders>
              <w:top w:val="nil"/>
              <w:left w:val="nil"/>
              <w:bottom w:val="nil"/>
              <w:right w:val="nil"/>
            </w:tcBorders>
            <w:tcMar>
              <w:top w:w="0" w:type="dxa"/>
              <w:left w:w="62" w:type="dxa"/>
              <w:bottom w:w="0" w:type="dxa"/>
              <w:right w:w="62" w:type="dxa"/>
            </w:tcMar>
          </w:tcPr>
          <w:p w:rsidR="00000000" w:rsidP="006252DE">
            <w:pPr>
              <w:pStyle w:val="BodyText"/>
              <w:rPr>
                <w:lang w:val="en-NZ"/>
              </w:rPr>
            </w:pPr>
            <w:r w:rsidRPr="006252DE">
              <w:t>Test colour using colour coordinates as required</w:t>
            </w:r>
          </w:p>
        </w:tc>
      </w:tr>
      <w:tr w:rsidTr="006252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52DE">
            <w:pPr>
              <w:pStyle w:val="BodyText"/>
              <w:rPr>
                <w:lang w:val="en-NZ"/>
              </w:rPr>
            </w:pPr>
            <w:r w:rsidRPr="006252DE">
              <w:t>3.3</w:t>
            </w:r>
          </w:p>
        </w:tc>
        <w:tc>
          <w:tcPr>
            <w:tcW w:w="5610" w:type="dxa"/>
            <w:tcBorders>
              <w:top w:val="nil"/>
              <w:left w:val="nil"/>
              <w:bottom w:val="nil"/>
              <w:right w:val="nil"/>
            </w:tcBorders>
            <w:tcMar>
              <w:top w:w="0" w:type="dxa"/>
              <w:left w:w="62" w:type="dxa"/>
              <w:bottom w:w="0" w:type="dxa"/>
              <w:right w:w="62" w:type="dxa"/>
            </w:tcMar>
          </w:tcPr>
          <w:p w:rsidR="00000000" w:rsidRPr="006252DE" w:rsidP="006252DE">
            <w:pPr>
              <w:pStyle w:val="BodyText"/>
            </w:pPr>
            <w:r w:rsidRPr="006252DE">
              <w:t>Interpret test results and modify formulation/production method as required to meet product specification</w:t>
            </w:r>
          </w:p>
        </w:tc>
      </w:tr>
    </w:tbl>
    <w:p w:rsidR="00000000" w:rsidRPr="006252DE" w:rsidP="006252DE">
      <w:pPr>
        <w:pStyle w:val="BodyText"/>
      </w:pPr>
    </w:p>
    <w:p w:rsidR="00000000" w:rsidRPr="006252DE" w:rsidP="006252DE">
      <w:pPr>
        <w:pStyle w:val="AllowPageBreak"/>
      </w:pPr>
    </w:p>
    <w:p w:rsidR="00000000" w:rsidRPr="006252DE" w:rsidP="006252DE">
      <w:pPr>
        <w:pStyle w:val="Heading1"/>
      </w:pPr>
      <w:bookmarkStart w:id="7" w:name="O_929310"/>
      <w:bookmarkEnd w:id="7"/>
      <w:r w:rsidRPr="006252DE">
        <w:t>Foundation Skills</w:t>
      </w:r>
    </w:p>
    <w:p w:rsidR="00000000" w:rsidRPr="006252DE" w:rsidP="006252DE">
      <w:pPr>
        <w:pStyle w:val="BodyText"/>
      </w:pPr>
      <w:r w:rsidRPr="006252DE">
        <w:t>This section describes those required ski</w:t>
      </w:r>
      <w:r w:rsidRPr="006252DE">
        <w:t>lls (language, literacy and numeracy) that are essential to performance.</w:t>
      </w:r>
    </w:p>
    <w:p w:rsidR="00000000" w:rsidRPr="006252DE" w:rsidP="006252DE">
      <w:pPr>
        <w:pStyle w:val="BodyText"/>
      </w:pPr>
    </w:p>
    <w:p w:rsidR="00000000" w:rsidRPr="006252DE" w:rsidP="006252DE">
      <w:pPr>
        <w:pStyle w:val="BodyText"/>
      </w:pPr>
      <w:r w:rsidRPr="006252DE">
        <w:t>Foundation skills essential to performance are explicit in the performance criteria of this unit of competency.</w:t>
      </w:r>
    </w:p>
    <w:p w:rsidR="00000000" w:rsidRPr="006252DE" w:rsidP="006252DE">
      <w:pPr>
        <w:pStyle w:val="AllowPageBreak"/>
      </w:pPr>
    </w:p>
    <w:p w:rsidR="00000000" w:rsidRPr="006252DE" w:rsidP="006252DE">
      <w:pPr>
        <w:pStyle w:val="Heading1"/>
      </w:pPr>
      <w:bookmarkStart w:id="8" w:name="O_929309"/>
      <w:bookmarkEnd w:id="8"/>
      <w:r w:rsidRPr="006252DE">
        <w:t>Range of Conditions</w:t>
      </w:r>
    </w:p>
    <w:tbl>
      <w:tblPr>
        <w:tblW w:w="0" w:type="auto"/>
        <w:tblCellMar>
          <w:left w:w="62" w:type="dxa"/>
          <w:right w:w="62" w:type="dxa"/>
        </w:tblCellMar>
        <w:tblLook w:val="0000"/>
      </w:tblPr>
      <w:tblGrid>
        <w:gridCol w:w="2163"/>
        <w:gridCol w:w="7033"/>
      </w:tblGrid>
      <w:tr w:rsidTr="001E523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252DE">
            <w:pPr>
              <w:pStyle w:val="BodyText"/>
              <w:rPr>
                <w:lang w:val="en-NZ"/>
              </w:rPr>
            </w:pPr>
            <w:r w:rsidRPr="006252DE">
              <w:t>This field allows for different work environments and conditions that may affect performance. Essential operating conditions that may be present (depending on the work situation, needs of the candidate, accessibility of the item, and local industry and reg</w:t>
            </w:r>
            <w:r w:rsidRPr="006252DE">
              <w:t>ional contexts) are included.</w:t>
            </w:r>
          </w:p>
        </w:tc>
      </w:tr>
      <w:tr w:rsidTr="001E52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252DE" w:rsidP="006252DE">
            <w:pPr>
              <w:pStyle w:val="BodyText"/>
            </w:pPr>
            <w:r w:rsidRPr="006252DE">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6252DE" w:rsidP="006252DE">
            <w:pPr>
              <w:pStyle w:val="BodyText"/>
            </w:pPr>
            <w:r w:rsidRPr="006252DE">
              <w:t>The latest version of all legislation, regulations, industry codes of practice and Australian/international standards, or the version specified by the local regulatory authority, must be used.</w:t>
            </w:r>
          </w:p>
          <w:p w:rsidR="00000000" w:rsidRPr="006252DE" w:rsidP="006252DE">
            <w:pPr>
              <w:pStyle w:val="BodyText"/>
            </w:pPr>
          </w:p>
          <w:p w:rsidR="00000000" w:rsidRPr="006252DE" w:rsidP="006252DE">
            <w:pPr>
              <w:pStyle w:val="BodyText"/>
            </w:pPr>
            <w:r w:rsidRPr="006252DE">
              <w:t>Applica</w:t>
            </w:r>
            <w:r w:rsidRPr="006252DE">
              <w:t>ble legislation, regulations, standards and codes of practice include:</w:t>
            </w:r>
          </w:p>
          <w:p w:rsidR="00000000" w:rsidRPr="006252DE" w:rsidP="006252DE">
            <w:pPr>
              <w:pStyle w:val="ListBullet"/>
            </w:pPr>
            <w:r w:rsidRPr="006252DE">
              <w:t xml:space="preserve">HSE legislation, regulations and codes of practice relevant to the workplace, materials and processes being used and products being made </w:t>
            </w:r>
          </w:p>
          <w:p w:rsidR="00000000" w:rsidRPr="006252DE" w:rsidP="006252DE">
            <w:pPr>
              <w:pStyle w:val="ListBullet"/>
            </w:pPr>
            <w:r w:rsidRPr="006252DE">
              <w:t xml:space="preserve">Australian/international standards relevant to the materials being used and products being made </w:t>
            </w:r>
          </w:p>
          <w:p w:rsidR="00000000" w:rsidRPr="006252DE" w:rsidP="006252DE">
            <w:pPr>
              <w:pStyle w:val="ListBullet"/>
            </w:pPr>
            <w:r w:rsidRPr="006252DE">
              <w:t>any relevant licence and certification requirements</w:t>
            </w:r>
          </w:p>
          <w:p w:rsidR="00000000" w:rsidRPr="006252DE" w:rsidP="006252DE">
            <w:pPr>
              <w:pStyle w:val="BodyText"/>
            </w:pPr>
          </w:p>
          <w:p w:rsidR="00000000" w:rsidRPr="006252DE" w:rsidP="006252DE">
            <w:pPr>
              <w:pStyle w:val="BodyText"/>
            </w:pPr>
            <w:r w:rsidRPr="006252DE">
              <w:t xml:space="preserve">All operations to which this unit applies are subject to stringent HSE requirements, which may be imposed </w:t>
            </w:r>
            <w:r w:rsidRPr="006252DE">
              <w:t>through state/territory or federal legislation, and these must not be compromised at any time. Where there is an apparent conflict between performance criteria and such requirements the legislative requirements take precedence.</w:t>
            </w:r>
          </w:p>
          <w:p w:rsidR="00000000" w:rsidP="006252DE">
            <w:pPr>
              <w:pStyle w:val="BodyText"/>
              <w:rPr>
                <w:lang w:val="en-NZ"/>
              </w:rPr>
            </w:pPr>
          </w:p>
        </w:tc>
      </w:tr>
      <w:tr w:rsidTr="001E52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52DE">
            <w:pPr>
              <w:pStyle w:val="BodyText"/>
              <w:rPr>
                <w:lang w:val="en-NZ"/>
              </w:rPr>
            </w:pPr>
            <w:r w:rsidRPr="006252DE">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6252DE" w:rsidP="006252DE">
            <w:pPr>
              <w:pStyle w:val="BodyText"/>
            </w:pPr>
            <w:r w:rsidRPr="006252DE">
              <w:t xml:space="preserve">All operations </w:t>
            </w:r>
            <w:r w:rsidRPr="006252DE">
              <w:t>must be performed in accordance with relevant procedures.</w:t>
            </w:r>
          </w:p>
          <w:p w:rsidR="00000000" w:rsidRPr="006252DE" w:rsidP="006252DE">
            <w:pPr>
              <w:pStyle w:val="BodyText"/>
            </w:pPr>
          </w:p>
          <w:p w:rsidR="00000000" w:rsidRPr="006252DE" w:rsidP="006252DE">
            <w:pPr>
              <w:pStyle w:val="BodyText"/>
            </w:pPr>
            <w:r w:rsidRPr="006252DE">
              <w:t>Procedures are written, verbal, visual, computer-based or in some other form, and include one or any combination of:</w:t>
            </w:r>
          </w:p>
          <w:p w:rsidR="00000000" w:rsidRPr="006252DE" w:rsidP="006252DE">
            <w:pPr>
              <w:pStyle w:val="ListBullet"/>
            </w:pPr>
            <w:r w:rsidRPr="006252DE">
              <w:t>test procedures</w:t>
            </w:r>
          </w:p>
          <w:p w:rsidR="00000000" w:rsidRPr="006252DE" w:rsidP="006252DE">
            <w:pPr>
              <w:pStyle w:val="ListBullet"/>
            </w:pPr>
            <w:r w:rsidRPr="006252DE">
              <w:t>technical specifications</w:t>
            </w:r>
          </w:p>
          <w:p w:rsidR="00000000" w:rsidRPr="006252DE" w:rsidP="006252DE">
            <w:pPr>
              <w:pStyle w:val="ListBullet"/>
            </w:pPr>
            <w:r w:rsidRPr="006252DE">
              <w:t>technical drawings</w:t>
            </w:r>
          </w:p>
          <w:p w:rsidR="00000000" w:rsidRPr="006252DE" w:rsidP="006252DE">
            <w:pPr>
              <w:pStyle w:val="ListBullet"/>
            </w:pPr>
            <w:r w:rsidRPr="006252DE">
              <w:t>emergency procedure</w:t>
            </w:r>
            <w:r w:rsidRPr="006252DE">
              <w:t>s</w:t>
            </w:r>
          </w:p>
          <w:p w:rsidR="00000000" w:rsidRPr="006252DE" w:rsidP="006252DE">
            <w:pPr>
              <w:pStyle w:val="ListBullet"/>
            </w:pPr>
            <w:r w:rsidRPr="006252DE">
              <w:t>work instructions</w:t>
            </w:r>
          </w:p>
          <w:p w:rsidR="00000000" w:rsidRPr="006252DE" w:rsidP="006252DE">
            <w:pPr>
              <w:pStyle w:val="ListBullet"/>
            </w:pPr>
            <w:r w:rsidRPr="006252DE">
              <w:t>standard operating procedures (SOPs)</w:t>
            </w:r>
          </w:p>
          <w:p w:rsidR="00000000" w:rsidRPr="006252DE" w:rsidP="006252DE">
            <w:pPr>
              <w:pStyle w:val="ListBullet"/>
            </w:pPr>
            <w:r w:rsidRPr="006252DE">
              <w:t>safe work method statements (SWMS)</w:t>
            </w:r>
          </w:p>
          <w:p w:rsidR="00000000" w:rsidRPr="006252DE" w:rsidP="006252DE">
            <w:pPr>
              <w:pStyle w:val="ListBullet"/>
            </w:pPr>
            <w:r w:rsidRPr="006252DE">
              <w:t>formulas/recipes</w:t>
            </w:r>
          </w:p>
          <w:p w:rsidR="00000000" w:rsidRPr="006252DE" w:rsidP="006252DE">
            <w:pPr>
              <w:pStyle w:val="ListBullet"/>
            </w:pPr>
            <w:r w:rsidRPr="006252DE">
              <w:t>batch sheets</w:t>
            </w:r>
          </w:p>
          <w:p w:rsidR="00000000" w:rsidRPr="006252DE" w:rsidP="006252DE">
            <w:pPr>
              <w:pStyle w:val="ListBullet"/>
            </w:pPr>
            <w:r w:rsidRPr="006252DE">
              <w:t>temporary instructions</w:t>
            </w:r>
          </w:p>
          <w:p w:rsidR="00000000" w:rsidRPr="006252DE" w:rsidP="006252DE">
            <w:pPr>
              <w:pStyle w:val="ListBullet"/>
            </w:pPr>
            <w:r w:rsidRPr="006252DE">
              <w:t>any similar instructions provided for the smooth running of the plant.</w:t>
            </w:r>
          </w:p>
        </w:tc>
      </w:tr>
    </w:tbl>
    <w:p w:rsidR="00000000" w:rsidRPr="006252DE" w:rsidP="006252DE">
      <w:pPr>
        <w:pStyle w:val="BodyText"/>
      </w:pPr>
    </w:p>
    <w:p w:rsidR="00000000" w:rsidRPr="006252DE" w:rsidP="006252DE">
      <w:pPr>
        <w:pStyle w:val="AllowPageBreak"/>
      </w:pPr>
    </w:p>
    <w:p w:rsidR="00000000" w:rsidRPr="006252DE" w:rsidP="006252DE">
      <w:pPr>
        <w:pStyle w:val="Heading1"/>
      </w:pPr>
      <w:bookmarkStart w:id="9" w:name="O_929308"/>
      <w:bookmarkEnd w:id="9"/>
      <w:r w:rsidRPr="006252DE">
        <w:t>Unit Mapping Information</w:t>
      </w:r>
    </w:p>
    <w:p w:rsidR="00000000" w:rsidRPr="006252DE" w:rsidP="006252DE">
      <w:pPr>
        <w:pStyle w:val="BodyText"/>
      </w:pPr>
      <w:r w:rsidRPr="006252DE">
        <w:t xml:space="preserve">Release 1. Supersedes and is equivalent to PMC555031B Choose materials for an application. </w:t>
      </w:r>
    </w:p>
    <w:p w:rsidR="00000000" w:rsidRPr="006252DE" w:rsidP="006252DE">
      <w:pPr>
        <w:pStyle w:val="AllowPageBreak"/>
      </w:pPr>
    </w:p>
    <w:p w:rsidR="00000000" w:rsidRPr="006252DE" w:rsidP="006252DE">
      <w:pPr>
        <w:pStyle w:val="Heading1"/>
      </w:pPr>
      <w:bookmarkStart w:id="10" w:name="O_929301"/>
      <w:bookmarkEnd w:id="10"/>
      <w:r w:rsidRPr="006252DE">
        <w:t>Links</w:t>
      </w:r>
    </w:p>
    <w:p w:rsidR="00000000" w:rsidRPr="006252DE" w:rsidP="006252DE">
      <w:pPr>
        <w:pStyle w:val="BodyText"/>
      </w:pPr>
      <w:r w:rsidRPr="006252DE">
        <w:t>MSA Training Package Implementation Guides - http://mskills.org.au/training-packages/info/</w:t>
      </w:r>
    </w:p>
    <w:p w:rsidR="00000000" w:rsidRPr="006252DE" w:rsidP="006252DE"/>
    <w:sectPr w:rsidSect="006252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2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2DE" w:rsidRPr="001E5238" w:rsidP="001E52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2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238" w:rsidP="006252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E5238" w:rsidP="006252DE">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E5238" w:rsidP="006252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2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2DE" w:rsidRPr="001E5238" w:rsidP="001E523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2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238" w:rsidRPr="002D2AF8" w:rsidP="006252DE">
    <w:pPr>
      <w:pStyle w:val="Header"/>
      <w:framePr w:wrap="around"/>
    </w:pPr>
    <w:r>
      <w:fldChar w:fldCharType="begin"/>
    </w:r>
    <w:r>
      <w:instrText xml:space="preserve"> TITLE   \* MERGEFORMAT </w:instrText>
    </w:r>
    <w:r>
      <w:fldChar w:fldCharType="separate"/>
    </w:r>
    <w:r>
      <w:t>PMC555031 Choose materials for an application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1E5238" w:rsidP="006252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3EAF1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DA0D0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52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52DE"/>
    <w:pPr>
      <w:spacing w:before="360" w:after="60"/>
      <w:outlineLvl w:val="0"/>
    </w:pPr>
    <w:rPr>
      <w:sz w:val="32"/>
    </w:rPr>
  </w:style>
  <w:style w:type="paragraph" w:styleId="Heading2">
    <w:name w:val="heading 2"/>
    <w:basedOn w:val="HeadingBase"/>
    <w:next w:val="BodyText"/>
    <w:link w:val="Heading2Char"/>
    <w:qFormat/>
    <w:rsid w:val="006252DE"/>
    <w:pPr>
      <w:keepLines/>
      <w:spacing w:before="240" w:after="120"/>
      <w:outlineLvl w:val="1"/>
    </w:pPr>
    <w:rPr>
      <w:sz w:val="28"/>
      <w:szCs w:val="40"/>
    </w:rPr>
  </w:style>
  <w:style w:type="paragraph" w:styleId="Heading3">
    <w:name w:val="heading 3"/>
    <w:basedOn w:val="HeadingBase"/>
    <w:next w:val="BodyText"/>
    <w:link w:val="Heading3Char"/>
    <w:qFormat/>
    <w:rsid w:val="006252DE"/>
    <w:pPr>
      <w:spacing w:before="180" w:after="120"/>
      <w:outlineLvl w:val="2"/>
    </w:pPr>
    <w:rPr>
      <w:spacing w:val="-10"/>
      <w:kern w:val="32"/>
    </w:rPr>
  </w:style>
  <w:style w:type="paragraph" w:styleId="Heading4">
    <w:name w:val="heading 4"/>
    <w:basedOn w:val="HeadingBase"/>
    <w:next w:val="BodyText"/>
    <w:link w:val="Heading4Char"/>
    <w:qFormat/>
    <w:rsid w:val="006252DE"/>
    <w:pPr>
      <w:spacing w:before="160" w:after="120"/>
      <w:outlineLvl w:val="3"/>
    </w:pPr>
    <w:rPr>
      <w:sz w:val="22"/>
    </w:rPr>
  </w:style>
  <w:style w:type="paragraph" w:styleId="Heading5">
    <w:name w:val="heading 5"/>
    <w:basedOn w:val="HeadingBase"/>
    <w:next w:val="Normal"/>
    <w:link w:val="Heading5Char"/>
    <w:qFormat/>
    <w:rsid w:val="006252DE"/>
    <w:pPr>
      <w:spacing w:before="80"/>
      <w:outlineLvl w:val="4"/>
    </w:pPr>
    <w:rPr>
      <w:color w:val="918585"/>
      <w:sz w:val="20"/>
    </w:rPr>
  </w:style>
  <w:style w:type="paragraph" w:styleId="Heading6">
    <w:name w:val="heading 6"/>
    <w:basedOn w:val="HeadingBase"/>
    <w:next w:val="Normal"/>
    <w:link w:val="Heading6Char"/>
    <w:qFormat/>
    <w:rsid w:val="006252DE"/>
    <w:pPr>
      <w:spacing w:before="60"/>
      <w:outlineLvl w:val="5"/>
    </w:pPr>
    <w:rPr>
      <w:color w:val="918585"/>
      <w:sz w:val="20"/>
    </w:rPr>
  </w:style>
  <w:style w:type="paragraph" w:styleId="Heading7">
    <w:name w:val="heading 7"/>
    <w:basedOn w:val="Normal"/>
    <w:next w:val="Normal"/>
    <w:link w:val="Heading7Char"/>
    <w:qFormat/>
    <w:rsid w:val="006252DE"/>
    <w:pPr>
      <w:ind w:left="720"/>
      <w:outlineLvl w:val="6"/>
    </w:pPr>
    <w:rPr>
      <w:i/>
    </w:rPr>
  </w:style>
  <w:style w:type="paragraph" w:styleId="Heading8">
    <w:name w:val="heading 8"/>
    <w:basedOn w:val="Normal"/>
    <w:next w:val="Normal"/>
    <w:link w:val="Heading8Char"/>
    <w:qFormat/>
    <w:rsid w:val="006252DE"/>
    <w:pPr>
      <w:ind w:left="720"/>
      <w:outlineLvl w:val="7"/>
    </w:pPr>
    <w:rPr>
      <w:i/>
    </w:rPr>
  </w:style>
  <w:style w:type="paragraph" w:styleId="Heading9">
    <w:name w:val="heading 9"/>
    <w:basedOn w:val="Normal"/>
    <w:next w:val="Normal"/>
    <w:link w:val="Heading9Char"/>
    <w:qFormat/>
    <w:rsid w:val="006252DE"/>
    <w:pPr>
      <w:ind w:left="720"/>
      <w:outlineLvl w:val="8"/>
    </w:pPr>
    <w:rPr>
      <w:i/>
    </w:rPr>
  </w:style>
  <w:style w:type="character" w:default="1" w:styleId="DefaultParagraphFont">
    <w:name w:val="Default Paragraph Font"/>
    <w:uiPriority w:val="1"/>
    <w:unhideWhenUsed/>
    <w:rsid w:val="006252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52DE"/>
  </w:style>
  <w:style w:type="character" w:customStyle="1" w:styleId="Heading1Char">
    <w:name w:val="Heading 1 Char"/>
    <w:basedOn w:val="DefaultParagraphFont"/>
    <w:link w:val="Heading1"/>
    <w:rsid w:val="006252DE"/>
    <w:rPr>
      <w:rFonts w:ascii="Times New Roman" w:eastAsia="Times New Roman" w:hAnsi="Times New Roman" w:cs="Times New Roman"/>
      <w:b/>
      <w:sz w:val="32"/>
      <w:szCs w:val="20"/>
      <w:lang w:eastAsia="en-US"/>
    </w:rPr>
  </w:style>
  <w:style w:type="paragraph" w:styleId="BodyText">
    <w:name w:val="Body Text"/>
    <w:basedOn w:val="Normal"/>
    <w:link w:val="BodyTextChar"/>
    <w:rsid w:val="006252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252DE"/>
    <w:rPr>
      <w:rFonts w:ascii="Times New Roman" w:eastAsia="Times New Roman" w:hAnsi="Times New Roman" w:cs="Times New Roman"/>
      <w:sz w:val="24"/>
      <w:lang w:eastAsia="en-US"/>
    </w:rPr>
  </w:style>
  <w:style w:type="paragraph" w:styleId="ListBullet">
    <w:name w:val="List Bullet"/>
    <w:basedOn w:val="List"/>
    <w:rsid w:val="006252DE"/>
    <w:pPr>
      <w:numPr>
        <w:numId w:val="12"/>
      </w:numPr>
      <w:tabs>
        <w:tab w:val="clear" w:pos="340"/>
      </w:tabs>
      <w:spacing w:before="40" w:after="40"/>
    </w:pPr>
  </w:style>
  <w:style w:type="character" w:customStyle="1" w:styleId="SpecialBold">
    <w:name w:val="Special Bold"/>
    <w:basedOn w:val="DefaultParagraphFont"/>
    <w:rsid w:val="006252DE"/>
    <w:rPr>
      <w:b/>
      <w:spacing w:val="0"/>
    </w:rPr>
  </w:style>
  <w:style w:type="paragraph" w:customStyle="1" w:styleId="SuperHeading">
    <w:name w:val="SuperHeading"/>
    <w:basedOn w:val="Normal"/>
    <w:rsid w:val="006252DE"/>
    <w:pPr>
      <w:spacing w:before="240" w:after="120"/>
      <w:outlineLvl w:val="0"/>
    </w:pPr>
    <w:rPr>
      <w:rFonts w:ascii="Times New Roman" w:hAnsi="Times New Roman"/>
      <w:b/>
      <w:sz w:val="32"/>
    </w:rPr>
  </w:style>
  <w:style w:type="paragraph" w:customStyle="1" w:styleId="AllowPageBreak">
    <w:name w:val="AllowPageBreak"/>
    <w:rsid w:val="006252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52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52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52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52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52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52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52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52DE"/>
    <w:rPr>
      <w:rFonts w:ascii="Courier New" w:eastAsia="Times New Roman" w:hAnsi="Courier New" w:cs="Times New Roman"/>
      <w:i/>
      <w:szCs w:val="20"/>
      <w:lang w:eastAsia="en-US"/>
    </w:rPr>
  </w:style>
  <w:style w:type="paragraph" w:customStyle="1" w:styleId="HeadingBase">
    <w:name w:val="Heading Base"/>
    <w:rsid w:val="006252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52DE"/>
    <w:pPr>
      <w:tabs>
        <w:tab w:val="right" w:leader="dot" w:pos="9072"/>
      </w:tabs>
      <w:ind w:left="567"/>
    </w:pPr>
    <w:rPr>
      <w:szCs w:val="22"/>
    </w:rPr>
  </w:style>
  <w:style w:type="paragraph" w:customStyle="1" w:styleId="TOCBase">
    <w:name w:val="TOC Base"/>
    <w:rsid w:val="006252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52DE"/>
    <w:pPr>
      <w:tabs>
        <w:tab w:val="right" w:leader="dot" w:pos="9072"/>
      </w:tabs>
      <w:spacing w:before="40" w:after="40"/>
      <w:ind w:left="284"/>
    </w:pPr>
    <w:rPr>
      <w:rFonts w:ascii="Times New Roman" w:hAnsi="Times New Roman"/>
    </w:rPr>
  </w:style>
  <w:style w:type="paragraph" w:styleId="TOC1">
    <w:name w:val="toc 1"/>
    <w:basedOn w:val="TOCBase"/>
    <w:next w:val="Normal"/>
    <w:rsid w:val="006252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52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52DE"/>
    <w:rPr>
      <w:rFonts w:ascii="Times New Roman" w:eastAsia="Times New Roman" w:hAnsi="Times New Roman" w:cs="Times New Roman"/>
      <w:sz w:val="16"/>
      <w:lang w:eastAsia="en-US"/>
    </w:rPr>
  </w:style>
  <w:style w:type="paragraph" w:styleId="Title">
    <w:name w:val="Title"/>
    <w:basedOn w:val="HeadingBase"/>
    <w:link w:val="TitleChar"/>
    <w:qFormat/>
    <w:rsid w:val="006252DE"/>
    <w:pPr>
      <w:spacing w:before="5040"/>
      <w:jc w:val="center"/>
    </w:pPr>
    <w:rPr>
      <w:sz w:val="48"/>
      <w:szCs w:val="72"/>
      <w:lang w:val="en-US"/>
    </w:rPr>
  </w:style>
  <w:style w:type="character" w:customStyle="1" w:styleId="TitleChar">
    <w:name w:val="Title Char"/>
    <w:basedOn w:val="DefaultParagraphFont"/>
    <w:link w:val="Title"/>
    <w:rsid w:val="006252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52DE"/>
    <w:pPr>
      <w:tabs>
        <w:tab w:val="left" w:pos="3600"/>
        <w:tab w:val="left" w:pos="3958"/>
      </w:tabs>
    </w:pPr>
  </w:style>
  <w:style w:type="paragraph" w:styleId="List">
    <w:name w:val="List"/>
    <w:basedOn w:val="BodyText"/>
    <w:next w:val="BodyText"/>
    <w:rsid w:val="006252DE"/>
    <w:pPr>
      <w:tabs>
        <w:tab w:val="left" w:pos="340"/>
      </w:tabs>
      <w:spacing w:before="60" w:after="60"/>
      <w:ind w:left="340" w:hanging="340"/>
    </w:pPr>
  </w:style>
  <w:style w:type="paragraph" w:customStyle="1" w:styleId="Note">
    <w:name w:val="Note"/>
    <w:basedOn w:val="BodyText"/>
    <w:rsid w:val="006252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52DE"/>
    <w:pPr>
      <w:framePr w:wrap="auto" w:hAnchor="text" w:y="6049"/>
    </w:pPr>
    <w:rPr>
      <w:color w:val="000000"/>
      <w:sz w:val="40"/>
    </w:rPr>
  </w:style>
  <w:style w:type="paragraph" w:customStyle="1" w:styleId="TOCTitle">
    <w:name w:val="TOCTitle"/>
    <w:basedOn w:val="Heading1"/>
    <w:rsid w:val="006252DE"/>
    <w:pPr>
      <w:spacing w:after="240"/>
      <w:jc w:val="center"/>
      <w:outlineLvl w:val="9"/>
    </w:pPr>
    <w:rPr>
      <w:caps/>
    </w:rPr>
  </w:style>
  <w:style w:type="paragraph" w:customStyle="1" w:styleId="Version">
    <w:name w:val="Version"/>
    <w:rsid w:val="006252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52DE"/>
    <w:pPr>
      <w:numPr>
        <w:numId w:val="13"/>
      </w:numPr>
      <w:tabs>
        <w:tab w:val="clear" w:pos="680"/>
      </w:tabs>
    </w:pPr>
  </w:style>
  <w:style w:type="paragraph" w:styleId="Index1">
    <w:name w:val="index 1"/>
    <w:basedOn w:val="Normal"/>
    <w:next w:val="Normal"/>
    <w:semiHidden/>
    <w:rsid w:val="006252DE"/>
    <w:pPr>
      <w:keepNext w:val="0"/>
      <w:tabs>
        <w:tab w:val="right" w:pos="4176"/>
      </w:tabs>
      <w:ind w:left="198" w:hanging="198"/>
    </w:pPr>
    <w:rPr>
      <w:rFonts w:ascii="Garamond" w:hAnsi="Garamond"/>
    </w:rPr>
  </w:style>
  <w:style w:type="paragraph" w:styleId="IndexHeading">
    <w:name w:val="index heading"/>
    <w:basedOn w:val="Normal"/>
    <w:next w:val="Index1"/>
    <w:semiHidden/>
    <w:rsid w:val="006252DE"/>
    <w:pPr>
      <w:spacing w:before="120" w:after="120"/>
    </w:pPr>
    <w:rPr>
      <w:rFonts w:ascii="Arial" w:hAnsi="Arial"/>
      <w:b/>
      <w:color w:val="918585"/>
      <w:sz w:val="24"/>
    </w:rPr>
  </w:style>
  <w:style w:type="paragraph" w:styleId="Header">
    <w:name w:val="header"/>
    <w:basedOn w:val="Normal"/>
    <w:link w:val="HeaderChar"/>
    <w:rsid w:val="006252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52DE"/>
    <w:rPr>
      <w:rFonts w:ascii="Times New Roman" w:eastAsia="Times New Roman" w:hAnsi="Times New Roman" w:cs="Times New Roman"/>
      <w:sz w:val="16"/>
      <w:szCs w:val="20"/>
      <w:lang w:val="en-GB" w:eastAsia="en-US"/>
    </w:rPr>
  </w:style>
  <w:style w:type="paragraph" w:customStyle="1" w:styleId="Chapter">
    <w:name w:val="Chapter"/>
    <w:basedOn w:val="Normal"/>
    <w:rsid w:val="006252DE"/>
    <w:pPr>
      <w:spacing w:before="240"/>
    </w:pPr>
    <w:rPr>
      <w:rFonts w:ascii="Times New Roman" w:hAnsi="Times New Roman"/>
      <w:smallCaps/>
      <w:spacing w:val="80"/>
      <w:sz w:val="28"/>
    </w:rPr>
  </w:style>
  <w:style w:type="paragraph" w:customStyle="1" w:styleId="InChapter">
    <w:name w:val="InChapter"/>
    <w:basedOn w:val="Heading3"/>
    <w:rsid w:val="006252DE"/>
    <w:pPr>
      <w:spacing w:after="240"/>
      <w:outlineLvl w:val="9"/>
    </w:pPr>
    <w:rPr>
      <w:noProof/>
    </w:rPr>
  </w:style>
  <w:style w:type="paragraph" w:styleId="Index2">
    <w:name w:val="index 2"/>
    <w:basedOn w:val="Normal"/>
    <w:next w:val="Normal"/>
    <w:semiHidden/>
    <w:rsid w:val="006252DE"/>
    <w:pPr>
      <w:tabs>
        <w:tab w:val="right" w:pos="4176"/>
      </w:tabs>
      <w:ind w:left="568" w:hanging="284"/>
    </w:pPr>
    <w:rPr>
      <w:rFonts w:ascii="Garamond" w:hAnsi="Garamond"/>
    </w:rPr>
  </w:style>
  <w:style w:type="paragraph" w:customStyle="1" w:styleId="Byline">
    <w:name w:val="Byline"/>
    <w:rsid w:val="006252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52DE"/>
    <w:pPr>
      <w:tabs>
        <w:tab w:val="clear" w:pos="3600"/>
        <w:tab w:val="clear" w:pos="3958"/>
      </w:tabs>
      <w:jc w:val="right"/>
    </w:pPr>
  </w:style>
  <w:style w:type="character" w:styleId="Emphasis">
    <w:name w:val="Emphasis"/>
    <w:basedOn w:val="DefaultParagraphFont"/>
    <w:qFormat/>
    <w:rsid w:val="006252DE"/>
    <w:rPr>
      <w:i/>
    </w:rPr>
  </w:style>
  <w:style w:type="paragraph" w:styleId="Caption">
    <w:name w:val="caption"/>
    <w:basedOn w:val="BodyText"/>
    <w:next w:val="Normal"/>
    <w:qFormat/>
    <w:rsid w:val="006252DE"/>
    <w:pPr>
      <w:framePr w:w="2268" w:hSpace="181" w:vSpace="181" w:wrap="around" w:vAnchor="text" w:hAnchor="page" w:x="1135" w:y="285" w:anchorLock="1"/>
    </w:pPr>
    <w:rPr>
      <w:i/>
    </w:rPr>
  </w:style>
  <w:style w:type="paragraph" w:customStyle="1" w:styleId="MiniTOCTitle">
    <w:name w:val="MiniTOCTitle"/>
    <w:basedOn w:val="Heading4"/>
    <w:rsid w:val="006252DE"/>
    <w:pPr>
      <w:spacing w:before="240"/>
      <w:outlineLvl w:val="9"/>
    </w:pPr>
    <w:rPr>
      <w:noProof/>
      <w:sz w:val="24"/>
    </w:rPr>
  </w:style>
  <w:style w:type="paragraph" w:customStyle="1" w:styleId="MiniTOCItem">
    <w:name w:val="MiniTOCItem"/>
    <w:basedOn w:val="ListBullet"/>
    <w:rsid w:val="006252DE"/>
    <w:pPr>
      <w:numPr>
        <w:numId w:val="0"/>
      </w:numPr>
      <w:tabs>
        <w:tab w:val="right" w:leader="dot" w:pos="6521"/>
      </w:tabs>
      <w:spacing w:before="0" w:after="0"/>
    </w:pPr>
  </w:style>
  <w:style w:type="paragraph" w:customStyle="1" w:styleId="TOFTitle">
    <w:name w:val="TOFTitle"/>
    <w:basedOn w:val="TOCTitle"/>
    <w:rsid w:val="006252DE"/>
  </w:style>
  <w:style w:type="paragraph" w:styleId="TableofFigures">
    <w:name w:val="table of figures"/>
    <w:basedOn w:val="Normal"/>
    <w:next w:val="Normal"/>
    <w:semiHidden/>
    <w:rsid w:val="006252DE"/>
    <w:pPr>
      <w:tabs>
        <w:tab w:val="right" w:leader="dot" w:pos="9072"/>
      </w:tabs>
      <w:ind w:left="970" w:hanging="403"/>
    </w:pPr>
    <w:rPr>
      <w:rFonts w:ascii="Times New Roman" w:hAnsi="Times New Roman"/>
      <w:b/>
    </w:rPr>
  </w:style>
  <w:style w:type="paragraph" w:styleId="ListNumber">
    <w:name w:val="List Number"/>
    <w:basedOn w:val="List"/>
    <w:rsid w:val="006252DE"/>
    <w:pPr>
      <w:numPr>
        <w:numId w:val="10"/>
      </w:numPr>
    </w:pPr>
  </w:style>
  <w:style w:type="character" w:customStyle="1" w:styleId="WingdingSymbols">
    <w:name w:val="Wingding Symbols"/>
    <w:rsid w:val="006252DE"/>
    <w:rPr>
      <w:rFonts w:ascii="Wingdings" w:hAnsi="Wingdings"/>
    </w:rPr>
  </w:style>
  <w:style w:type="paragraph" w:customStyle="1" w:styleId="TableHeading">
    <w:name w:val="Table Heading"/>
    <w:basedOn w:val="HeadingBase"/>
    <w:rsid w:val="006252DE"/>
    <w:pPr>
      <w:keepLines/>
      <w:pBdr>
        <w:bottom w:val="single" w:sz="6" w:space="1" w:color="918585"/>
      </w:pBdr>
      <w:spacing w:before="240"/>
    </w:pPr>
  </w:style>
  <w:style w:type="character" w:customStyle="1" w:styleId="HotSpot">
    <w:name w:val="HotSpot"/>
    <w:rsid w:val="006252DE"/>
    <w:rPr>
      <w:color w:val="0033CC"/>
      <w:u w:val="none"/>
    </w:rPr>
  </w:style>
  <w:style w:type="paragraph" w:customStyle="1" w:styleId="BodyTextRight">
    <w:name w:val="Body Text Right"/>
    <w:basedOn w:val="BodyText"/>
    <w:rsid w:val="006252DE"/>
    <w:pPr>
      <w:spacing w:before="0" w:after="0"/>
      <w:jc w:val="right"/>
    </w:pPr>
  </w:style>
  <w:style w:type="paragraph" w:styleId="Index3">
    <w:name w:val="index 3"/>
    <w:basedOn w:val="ListNumber2"/>
    <w:next w:val="Normal"/>
    <w:semiHidden/>
    <w:rsid w:val="006252DE"/>
    <w:pPr>
      <w:numPr>
        <w:numId w:val="0"/>
      </w:numPr>
      <w:tabs>
        <w:tab w:val="right" w:leader="dot" w:pos="4176"/>
      </w:tabs>
    </w:pPr>
  </w:style>
  <w:style w:type="paragraph" w:styleId="ListNumber2">
    <w:name w:val="List Number 2"/>
    <w:basedOn w:val="List2"/>
    <w:rsid w:val="006252DE"/>
    <w:pPr>
      <w:numPr>
        <w:numId w:val="9"/>
      </w:numPr>
      <w:tabs>
        <w:tab w:val="clear" w:pos="1060"/>
      </w:tabs>
    </w:pPr>
  </w:style>
  <w:style w:type="paragraph" w:customStyle="1" w:styleId="MarginNote">
    <w:name w:val="Margin Note"/>
    <w:basedOn w:val="BodyText"/>
    <w:rsid w:val="006252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52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52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52DE"/>
    <w:rPr>
      <w:sz w:val="32"/>
    </w:rPr>
  </w:style>
  <w:style w:type="paragraph" w:customStyle="1" w:styleId="HeadingProcedure">
    <w:name w:val="Heading Procedure"/>
    <w:basedOn w:val="HeadingBase"/>
    <w:next w:val="Normal"/>
    <w:rsid w:val="006252DE"/>
    <w:pPr>
      <w:tabs>
        <w:tab w:val="left" w:pos="0"/>
      </w:tabs>
      <w:spacing w:before="120" w:after="60"/>
    </w:pPr>
    <w:rPr>
      <w:i/>
      <w:color w:val="918585"/>
      <w:sz w:val="22"/>
    </w:rPr>
  </w:style>
  <w:style w:type="paragraph" w:customStyle="1" w:styleId="TableBodyText">
    <w:name w:val="Table Body Text"/>
    <w:basedOn w:val="BodyText"/>
    <w:rsid w:val="006252DE"/>
    <w:pPr>
      <w:spacing w:before="60" w:after="60"/>
    </w:pPr>
  </w:style>
  <w:style w:type="paragraph" w:styleId="ListContinue">
    <w:name w:val="List Continue"/>
    <w:basedOn w:val="List"/>
    <w:rsid w:val="006252DE"/>
    <w:pPr>
      <w:ind w:firstLine="0"/>
    </w:pPr>
  </w:style>
  <w:style w:type="paragraph" w:customStyle="1" w:styleId="ListNote">
    <w:name w:val="List Note"/>
    <w:basedOn w:val="List"/>
    <w:rsid w:val="006252DE"/>
    <w:pPr>
      <w:pBdr>
        <w:top w:val="single" w:sz="6" w:space="2" w:color="918585"/>
        <w:bottom w:val="single" w:sz="6" w:space="2" w:color="918585"/>
      </w:pBdr>
      <w:tabs>
        <w:tab w:val="left" w:pos="1021"/>
      </w:tabs>
      <w:ind w:firstLine="0"/>
    </w:pPr>
  </w:style>
  <w:style w:type="paragraph" w:customStyle="1" w:styleId="Warning">
    <w:name w:val="Warning"/>
    <w:basedOn w:val="BodyText"/>
    <w:rsid w:val="006252DE"/>
    <w:pPr>
      <w:shd w:val="clear" w:color="auto" w:fill="D9D9D9"/>
      <w:tabs>
        <w:tab w:val="left" w:pos="992"/>
      </w:tabs>
      <w:ind w:left="119" w:right="119"/>
    </w:pPr>
    <w:rPr>
      <w:sz w:val="20"/>
    </w:rPr>
  </w:style>
  <w:style w:type="paragraph" w:customStyle="1" w:styleId="MarginIcons">
    <w:name w:val="Margin Icons"/>
    <w:basedOn w:val="BodyText"/>
    <w:rsid w:val="006252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52DE"/>
    <w:rPr>
      <w:rFonts w:ascii="Courier New" w:hAnsi="Courier New"/>
    </w:rPr>
  </w:style>
  <w:style w:type="paragraph" w:customStyle="1" w:styleId="NoteBullet">
    <w:name w:val="Note Bullet"/>
    <w:basedOn w:val="Note"/>
    <w:rsid w:val="006252DE"/>
    <w:pPr>
      <w:tabs>
        <w:tab w:val="clear" w:pos="680"/>
      </w:tabs>
      <w:spacing w:before="60" w:after="60"/>
    </w:pPr>
  </w:style>
  <w:style w:type="paragraph" w:customStyle="1" w:styleId="SubHeading2">
    <w:name w:val="SubHeading2"/>
    <w:basedOn w:val="HeadingBase"/>
    <w:rsid w:val="006252DE"/>
    <w:pPr>
      <w:spacing w:before="240" w:after="60"/>
    </w:pPr>
    <w:rPr>
      <w:sz w:val="20"/>
    </w:rPr>
  </w:style>
  <w:style w:type="paragraph" w:customStyle="1" w:styleId="SubHeading1">
    <w:name w:val="SubHeading1"/>
    <w:basedOn w:val="HeadingBase"/>
    <w:rsid w:val="006252DE"/>
    <w:pPr>
      <w:spacing w:before="240" w:after="60"/>
    </w:pPr>
    <w:rPr>
      <w:color w:val="918585"/>
      <w:sz w:val="22"/>
    </w:rPr>
  </w:style>
  <w:style w:type="paragraph" w:customStyle="1" w:styleId="SideHeading">
    <w:name w:val="Side Heading"/>
    <w:basedOn w:val="HeadingBase"/>
    <w:rsid w:val="006252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52DE"/>
    <w:pPr>
      <w:tabs>
        <w:tab w:val="num" w:pos="360"/>
      </w:tabs>
    </w:pPr>
  </w:style>
  <w:style w:type="paragraph" w:styleId="PlainText">
    <w:name w:val="Plain Text"/>
    <w:basedOn w:val="Normal"/>
    <w:link w:val="PlainTextChar"/>
    <w:rsid w:val="006252DE"/>
    <w:rPr>
      <w:sz w:val="20"/>
    </w:rPr>
  </w:style>
  <w:style w:type="character" w:customStyle="1" w:styleId="PlainTextChar">
    <w:name w:val="Plain Text Char"/>
    <w:basedOn w:val="DefaultParagraphFont"/>
    <w:link w:val="PlainText"/>
    <w:rsid w:val="006252DE"/>
    <w:rPr>
      <w:rFonts w:ascii="Courier New" w:eastAsia="Times New Roman" w:hAnsi="Courier New" w:cs="Times New Roman"/>
      <w:sz w:val="20"/>
      <w:szCs w:val="20"/>
      <w:lang w:eastAsia="en-US"/>
    </w:rPr>
  </w:style>
  <w:style w:type="character" w:customStyle="1" w:styleId="MenuOption">
    <w:name w:val="Menu Option"/>
    <w:basedOn w:val="DefaultParagraphFont"/>
    <w:rsid w:val="006252DE"/>
    <w:rPr>
      <w:b/>
      <w:smallCaps/>
    </w:rPr>
  </w:style>
  <w:style w:type="paragraph" w:customStyle="1" w:styleId="TableListNumber">
    <w:name w:val="Table List Number"/>
    <w:basedOn w:val="ListNumber"/>
    <w:rsid w:val="006252DE"/>
    <w:pPr>
      <w:numPr>
        <w:numId w:val="0"/>
      </w:numPr>
    </w:pPr>
  </w:style>
  <w:style w:type="paragraph" w:styleId="TOC4">
    <w:name w:val="toc 4"/>
    <w:basedOn w:val="TOCBase"/>
    <w:next w:val="Normal"/>
    <w:semiHidden/>
    <w:rsid w:val="006252DE"/>
    <w:pPr>
      <w:tabs>
        <w:tab w:val="right" w:leader="dot" w:pos="9071"/>
      </w:tabs>
      <w:ind w:left="1701"/>
    </w:pPr>
  </w:style>
  <w:style w:type="paragraph" w:customStyle="1" w:styleId="ListAlpha">
    <w:name w:val="List Alpha"/>
    <w:basedOn w:val="List"/>
    <w:rsid w:val="006252DE"/>
    <w:pPr>
      <w:numPr>
        <w:numId w:val="8"/>
      </w:numPr>
    </w:pPr>
  </w:style>
  <w:style w:type="paragraph" w:customStyle="1" w:styleId="ListAlpha2">
    <w:name w:val="List Alpha 2"/>
    <w:basedOn w:val="List2"/>
    <w:rsid w:val="006252DE"/>
    <w:pPr>
      <w:numPr>
        <w:numId w:val="7"/>
      </w:numPr>
    </w:pPr>
  </w:style>
  <w:style w:type="paragraph" w:styleId="List2">
    <w:name w:val="List 2"/>
    <w:basedOn w:val="BodyText"/>
    <w:rsid w:val="006252DE"/>
    <w:pPr>
      <w:tabs>
        <w:tab w:val="left" w:pos="680"/>
      </w:tabs>
      <w:spacing w:before="60" w:after="60"/>
      <w:ind w:left="680" w:hanging="340"/>
    </w:pPr>
  </w:style>
  <w:style w:type="paragraph" w:styleId="List3">
    <w:name w:val="List 3"/>
    <w:basedOn w:val="BodyText"/>
    <w:rsid w:val="006252DE"/>
    <w:pPr>
      <w:tabs>
        <w:tab w:val="left" w:pos="1021"/>
      </w:tabs>
      <w:spacing w:before="60" w:after="60"/>
      <w:ind w:left="1020" w:hanging="340"/>
    </w:pPr>
  </w:style>
  <w:style w:type="paragraph" w:styleId="List4">
    <w:name w:val="List 4"/>
    <w:basedOn w:val="BodyText"/>
    <w:rsid w:val="006252DE"/>
    <w:pPr>
      <w:tabs>
        <w:tab w:val="left" w:pos="1361"/>
      </w:tabs>
      <w:spacing w:before="60" w:after="60"/>
      <w:ind w:left="1361" w:hanging="340"/>
    </w:pPr>
  </w:style>
  <w:style w:type="paragraph" w:styleId="List5">
    <w:name w:val="List 5"/>
    <w:basedOn w:val="BodyText"/>
    <w:rsid w:val="006252DE"/>
    <w:pPr>
      <w:tabs>
        <w:tab w:val="left" w:pos="1701"/>
      </w:tabs>
      <w:spacing w:before="60" w:after="60"/>
      <w:ind w:left="1701" w:hanging="340"/>
    </w:pPr>
  </w:style>
  <w:style w:type="paragraph" w:styleId="ListBullet3">
    <w:name w:val="List Bullet 3"/>
    <w:basedOn w:val="List3"/>
    <w:rsid w:val="006252DE"/>
    <w:pPr>
      <w:numPr>
        <w:numId w:val="14"/>
      </w:numPr>
      <w:tabs>
        <w:tab w:val="clear" w:pos="1021"/>
      </w:tabs>
      <w:ind w:left="1037" w:hanging="357"/>
    </w:pPr>
  </w:style>
  <w:style w:type="paragraph" w:styleId="ListBullet4">
    <w:name w:val="List Bullet 4"/>
    <w:basedOn w:val="List4"/>
    <w:rsid w:val="006252DE"/>
    <w:pPr>
      <w:numPr>
        <w:numId w:val="2"/>
      </w:numPr>
      <w:tabs>
        <w:tab w:val="clear" w:pos="1361"/>
      </w:tabs>
    </w:pPr>
  </w:style>
  <w:style w:type="paragraph" w:styleId="ListBullet5">
    <w:name w:val="List Bullet 5"/>
    <w:basedOn w:val="List5"/>
    <w:rsid w:val="006252DE"/>
    <w:pPr>
      <w:numPr>
        <w:numId w:val="3"/>
      </w:numPr>
    </w:pPr>
  </w:style>
  <w:style w:type="paragraph" w:styleId="ListContinue2">
    <w:name w:val="List Continue 2"/>
    <w:basedOn w:val="List2"/>
    <w:rsid w:val="006252DE"/>
    <w:pPr>
      <w:ind w:firstLine="0"/>
    </w:pPr>
  </w:style>
  <w:style w:type="paragraph" w:styleId="ListContinue3">
    <w:name w:val="List Continue 3"/>
    <w:basedOn w:val="List3"/>
    <w:rsid w:val="006252DE"/>
    <w:pPr>
      <w:ind w:left="1021" w:firstLine="0"/>
    </w:pPr>
  </w:style>
  <w:style w:type="paragraph" w:styleId="ListContinue4">
    <w:name w:val="List Continue 4"/>
    <w:basedOn w:val="List4"/>
    <w:rsid w:val="006252DE"/>
    <w:pPr>
      <w:ind w:firstLine="0"/>
    </w:pPr>
  </w:style>
  <w:style w:type="paragraph" w:styleId="ListContinue5">
    <w:name w:val="List Continue 5"/>
    <w:basedOn w:val="List5"/>
    <w:rsid w:val="006252DE"/>
    <w:pPr>
      <w:ind w:firstLine="0"/>
    </w:pPr>
  </w:style>
  <w:style w:type="paragraph" w:styleId="ListNumber3">
    <w:name w:val="List Number 3"/>
    <w:basedOn w:val="List3"/>
    <w:rsid w:val="006252DE"/>
    <w:pPr>
      <w:numPr>
        <w:numId w:val="4"/>
      </w:numPr>
    </w:pPr>
  </w:style>
  <w:style w:type="paragraph" w:styleId="ListNumber4">
    <w:name w:val="List Number 4"/>
    <w:basedOn w:val="List4"/>
    <w:rsid w:val="006252DE"/>
    <w:pPr>
      <w:numPr>
        <w:numId w:val="5"/>
      </w:numPr>
    </w:pPr>
  </w:style>
  <w:style w:type="paragraph" w:styleId="ListNumber5">
    <w:name w:val="List Number 5"/>
    <w:basedOn w:val="List5"/>
    <w:rsid w:val="006252DE"/>
    <w:pPr>
      <w:numPr>
        <w:numId w:val="6"/>
      </w:numPr>
    </w:pPr>
  </w:style>
  <w:style w:type="paragraph" w:styleId="BlockText">
    <w:name w:val="Block Text"/>
    <w:basedOn w:val="Normal"/>
    <w:rsid w:val="006252DE"/>
    <w:pPr>
      <w:spacing w:after="120"/>
      <w:ind w:left="1440" w:right="1440"/>
    </w:pPr>
  </w:style>
  <w:style w:type="character" w:customStyle="1" w:styleId="Subscript">
    <w:name w:val="Subscript"/>
    <w:basedOn w:val="DefaultParagraphFont"/>
    <w:rsid w:val="006252DE"/>
    <w:rPr>
      <w:sz w:val="16"/>
      <w:vertAlign w:val="subscript"/>
    </w:rPr>
  </w:style>
  <w:style w:type="character" w:customStyle="1" w:styleId="Superscript">
    <w:name w:val="Superscript"/>
    <w:basedOn w:val="DefaultParagraphFont"/>
    <w:rsid w:val="006252DE"/>
    <w:rPr>
      <w:sz w:val="16"/>
      <w:vertAlign w:val="superscript"/>
    </w:rPr>
  </w:style>
  <w:style w:type="character" w:customStyle="1" w:styleId="Symbols">
    <w:name w:val="Symbols"/>
    <w:basedOn w:val="DefaultParagraphFont"/>
    <w:rsid w:val="006252DE"/>
    <w:rPr>
      <w:rFonts w:ascii="Symbol" w:hAnsi="Symbol"/>
    </w:rPr>
  </w:style>
  <w:style w:type="character" w:customStyle="1" w:styleId="MenuOptions">
    <w:name w:val="Menu Options"/>
    <w:basedOn w:val="DefaultParagraphFont"/>
    <w:rsid w:val="006252DE"/>
    <w:rPr>
      <w:rFonts w:ascii="Arial Narrow" w:hAnsi="Arial Narrow"/>
      <w:smallCaps/>
    </w:rPr>
  </w:style>
  <w:style w:type="character" w:customStyle="1" w:styleId="Buttons">
    <w:name w:val="Buttons"/>
    <w:basedOn w:val="DefaultParagraphFont"/>
    <w:rsid w:val="006252DE"/>
    <w:rPr>
      <w:b/>
    </w:rPr>
  </w:style>
  <w:style w:type="character" w:customStyle="1" w:styleId="Underlined">
    <w:name w:val="Underlined"/>
    <w:basedOn w:val="DefaultParagraphFont"/>
    <w:rsid w:val="006252DE"/>
    <w:rPr>
      <w:u w:val="single"/>
    </w:rPr>
  </w:style>
  <w:style w:type="paragraph" w:customStyle="1" w:styleId="TableBodyTextRight">
    <w:name w:val="Table Body Text Right"/>
    <w:basedOn w:val="TableBodyText"/>
    <w:rsid w:val="006252DE"/>
    <w:pPr>
      <w:widowControl w:val="0"/>
      <w:autoSpaceDE w:val="0"/>
      <w:autoSpaceDN w:val="0"/>
      <w:adjustRightInd w:val="0"/>
      <w:jc w:val="right"/>
    </w:pPr>
    <w:rPr>
      <w:rFonts w:cs="Arial"/>
      <w:szCs w:val="18"/>
    </w:rPr>
  </w:style>
  <w:style w:type="paragraph" w:customStyle="1" w:styleId="CopyrightText">
    <w:name w:val="Copyright Text"/>
    <w:basedOn w:val="BodyText"/>
    <w:rsid w:val="006252DE"/>
    <w:rPr>
      <w:sz w:val="18"/>
    </w:rPr>
  </w:style>
  <w:style w:type="paragraph" w:customStyle="1" w:styleId="BodySmallRight">
    <w:name w:val="Body Small Right"/>
    <w:basedOn w:val="BodyTextRight"/>
    <w:rsid w:val="006252DE"/>
    <w:rPr>
      <w:sz w:val="18"/>
      <w:szCs w:val="18"/>
    </w:rPr>
  </w:style>
  <w:style w:type="paragraph" w:customStyle="1" w:styleId="MarginEdition">
    <w:name w:val="Margin Edition"/>
    <w:basedOn w:val="MarginNote"/>
    <w:rsid w:val="006252DE"/>
    <w:pPr>
      <w:spacing w:before="0" w:after="0"/>
    </w:pPr>
    <w:rPr>
      <w:rFonts w:ascii="Times New Roman" w:hAnsi="Times New Roman"/>
      <w:color w:val="999999"/>
    </w:rPr>
  </w:style>
  <w:style w:type="paragraph" w:customStyle="1" w:styleId="Spacer">
    <w:name w:val="Spacer"/>
    <w:basedOn w:val="Normal"/>
    <w:rsid w:val="006252DE"/>
    <w:rPr>
      <w:sz w:val="2"/>
      <w:szCs w:val="2"/>
    </w:rPr>
  </w:style>
  <w:style w:type="character" w:customStyle="1" w:styleId="Small">
    <w:name w:val="Small"/>
    <w:basedOn w:val="DefaultParagraphFont"/>
    <w:rsid w:val="006252DE"/>
    <w:rPr>
      <w:sz w:val="16"/>
    </w:rPr>
  </w:style>
  <w:style w:type="paragraph" w:customStyle="1" w:styleId="WideTable">
    <w:name w:val="Wide Table"/>
    <w:basedOn w:val="Normal"/>
    <w:rsid w:val="006252DE"/>
    <w:pPr>
      <w:ind w:left="-1418"/>
    </w:pPr>
    <w:rPr>
      <w:sz w:val="2"/>
      <w:szCs w:val="2"/>
    </w:rPr>
  </w:style>
  <w:style w:type="character" w:styleId="PageNumber">
    <w:name w:val="page number"/>
    <w:basedOn w:val="DefaultParagraphFont"/>
    <w:rsid w:val="006252DE"/>
  </w:style>
  <w:style w:type="paragraph" w:styleId="Quote">
    <w:name w:val="Quote"/>
    <w:basedOn w:val="Heading1"/>
    <w:link w:val="QuoteChar"/>
    <w:qFormat/>
    <w:rsid w:val="006252DE"/>
    <w:rPr>
      <w:b w:val="0"/>
      <w:sz w:val="72"/>
      <w:szCs w:val="72"/>
      <w:lang w:val="en-NZ"/>
    </w:rPr>
  </w:style>
  <w:style w:type="character" w:customStyle="1" w:styleId="QuoteChar">
    <w:name w:val="Quote Char"/>
    <w:basedOn w:val="DefaultParagraphFont"/>
    <w:link w:val="Quote"/>
    <w:rsid w:val="006252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52DE"/>
    <w:pPr>
      <w:pageBreakBefore/>
    </w:pPr>
  </w:style>
  <w:style w:type="paragraph" w:customStyle="1" w:styleId="Border">
    <w:name w:val="Border"/>
    <w:basedOn w:val="Normal"/>
    <w:qFormat/>
    <w:rsid w:val="006252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52DE"/>
    <w:rPr>
      <w:b/>
      <w:bCs/>
      <w:i/>
      <w:iCs/>
      <w:color w:val="auto"/>
    </w:rPr>
  </w:style>
  <w:style w:type="paragraph" w:styleId="IntenseQuote">
    <w:name w:val="Intense Quote"/>
    <w:basedOn w:val="Normal"/>
    <w:next w:val="Normal"/>
    <w:link w:val="IntenseQuoteChar"/>
    <w:uiPriority w:val="30"/>
    <w:qFormat/>
    <w:rsid w:val="006252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52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52DE"/>
    <w:rPr>
      <w:smallCaps/>
      <w:color w:val="auto"/>
      <w:u w:val="single"/>
    </w:rPr>
  </w:style>
  <w:style w:type="character" w:styleId="IntenseReference">
    <w:name w:val="Intense Reference"/>
    <w:basedOn w:val="DefaultParagraphFont"/>
    <w:uiPriority w:val="32"/>
    <w:qFormat/>
    <w:rsid w:val="006252DE"/>
    <w:rPr>
      <w:b/>
      <w:bCs/>
      <w:smallCaps/>
      <w:color w:val="auto"/>
      <w:spacing w:val="5"/>
      <w:u w:val="single"/>
    </w:rPr>
  </w:style>
  <w:style w:type="paragraph" w:customStyle="1" w:styleId="2ColumnHeading">
    <w:name w:val="2Column Heading"/>
    <w:basedOn w:val="BodyText"/>
    <w:qFormat/>
    <w:rsid w:val="006252DE"/>
    <w:pPr>
      <w:spacing w:after="60"/>
      <w:ind w:left="-2268"/>
    </w:pPr>
    <w:rPr>
      <w:b/>
    </w:rPr>
  </w:style>
  <w:style w:type="paragraph" w:customStyle="1" w:styleId="Heading1TOC">
    <w:name w:val="Heading1 TOC"/>
    <w:basedOn w:val="Normal"/>
    <w:qFormat/>
    <w:rsid w:val="006252DE"/>
    <w:pPr>
      <w:spacing w:before="240" w:after="120"/>
    </w:pPr>
    <w:rPr>
      <w:rFonts w:ascii="Times New Roman" w:hAnsi="Times New Roman"/>
      <w:b/>
      <w:sz w:val="32"/>
    </w:rPr>
  </w:style>
  <w:style w:type="paragraph" w:customStyle="1" w:styleId="Heading2TOC">
    <w:name w:val="Heading2 TOC"/>
    <w:basedOn w:val="Normal"/>
    <w:qFormat/>
    <w:rsid w:val="006252DE"/>
    <w:pPr>
      <w:spacing w:before="240" w:after="60"/>
    </w:pPr>
    <w:rPr>
      <w:rFonts w:ascii="Times New Roman" w:hAnsi="Times New Roman"/>
      <w:b/>
      <w:sz w:val="28"/>
    </w:rPr>
  </w:style>
  <w:style w:type="character" w:customStyle="1" w:styleId="Underline">
    <w:name w:val="Underline"/>
    <w:basedOn w:val="DefaultParagraphFont"/>
    <w:qFormat/>
    <w:rsid w:val="006252DE"/>
    <w:rPr>
      <w:u w:val="single"/>
    </w:rPr>
  </w:style>
  <w:style w:type="character" w:customStyle="1" w:styleId="BoldandItalics">
    <w:name w:val="Bold and Italics"/>
    <w:qFormat/>
    <w:rsid w:val="006252DE"/>
    <w:rPr>
      <w:b/>
      <w:i/>
      <w:u w:val="none"/>
    </w:rPr>
  </w:style>
  <w:style w:type="paragraph" w:styleId="BalloonText">
    <w:name w:val="Balloon Text"/>
    <w:basedOn w:val="Normal"/>
    <w:link w:val="BalloonTextChar"/>
    <w:rsid w:val="006252DE"/>
    <w:rPr>
      <w:rFonts w:ascii="Tahoma" w:hAnsi="Tahoma" w:cs="Tahoma"/>
      <w:sz w:val="16"/>
      <w:szCs w:val="16"/>
    </w:rPr>
  </w:style>
  <w:style w:type="character" w:customStyle="1" w:styleId="BalloonTextChar">
    <w:name w:val="Balloon Text Char"/>
    <w:basedOn w:val="DefaultParagraphFont"/>
    <w:link w:val="BalloonText"/>
    <w:rsid w:val="006252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52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252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52DE"/>
    <w:rPr>
      <w:b/>
      <w:color w:val="660033"/>
      <w:spacing w:val="0"/>
    </w:rPr>
  </w:style>
  <w:style w:type="paragraph" w:customStyle="1" w:styleId="Nameditemlist">
    <w:name w:val="Named item list"/>
    <w:basedOn w:val="BodyText"/>
    <w:qFormat/>
    <w:rsid w:val="006252D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585</Words>
  <Characters>3745</Characters>
  <Application>Microsoft Office Word</Application>
  <DocSecurity>0</DocSecurity>
  <Lines>154</Lines>
  <Paragraphs>76</Paragraphs>
  <ScaleCrop>false</ScaleCrop>
  <Company>Author-it Software Corporation Ltd.</Company>
  <LinksUpToDate>false</LinksUpToDate>
  <CharactersWithSpaces>4273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PMC555031 Choose materials for an application</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2016-06-22T08:41:00Z</dcterms:created>
  <dcterms:modified xsi:type="dcterms:W3CDTF">2016-06-22T08:41:00Z</dcterms:modified>
</cp:coreProperties>
</file>