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E87" w:rsidP="00BB6E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PMC554091 Analyse refractory failures</w:t>
      </w:r>
      <w:r>
        <w:fldChar w:fldCharType="end"/>
      </w:r>
    </w:p>
    <w:p w:rsidR="00BB6E87" w:rsidP="00BB6E87">
      <w:pPr>
        <w:pStyle w:val="Version"/>
        <w:sectPr w:rsidSect="00906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3B6" w:rsidP="009063B6">
      <w:pPr>
        <w:pStyle w:val="SuperHeading"/>
      </w:pPr>
      <w:r w:rsidRPr="009063B6">
        <w:t>PMC554091 Analyse refractory failures</w:t>
      </w:r>
    </w:p>
    <w:p w:rsidR="00000000" w:rsidRPr="009063B6" w:rsidP="009063B6">
      <w:pPr>
        <w:pStyle w:val="Heading1"/>
      </w:pPr>
      <w:bookmarkStart w:id="1" w:name="O_929193"/>
      <w:bookmarkEnd w:id="1"/>
      <w:r w:rsidRPr="009063B6">
        <w:t>Modification History</w:t>
      </w:r>
    </w:p>
    <w:p w:rsidR="00000000" w:rsidRPr="009063B6" w:rsidP="00BB6E87">
      <w:pPr>
        <w:pStyle w:val="BodyText"/>
      </w:pPr>
      <w:r w:rsidRPr="009063B6">
        <w:t xml:space="preserve">Release 1. Supersedes and is equivalent to PMC554091B Analyse refractory failures. </w:t>
      </w:r>
    </w:p>
    <w:p w:rsidR="00000000" w:rsidRPr="009063B6" w:rsidP="009063B6">
      <w:pPr>
        <w:pStyle w:val="Heading1"/>
      </w:pPr>
      <w:bookmarkStart w:id="2" w:name="O_929201"/>
      <w:bookmarkEnd w:id="2"/>
      <w:r w:rsidRPr="009063B6">
        <w:t>Application</w:t>
      </w:r>
    </w:p>
    <w:p w:rsidR="00000000" w:rsidRPr="009063B6" w:rsidP="00BB6E87">
      <w:pPr>
        <w:pStyle w:val="BodyText"/>
      </w:pPr>
      <w:r w:rsidRPr="009063B6">
        <w:t>This unit of competency covers the skills and knowledge required to analyse refractory failures to determine failure mode.</w:t>
      </w:r>
    </w:p>
    <w:p w:rsidR="00000000" w:rsidRPr="009063B6" w:rsidP="00BB6E87">
      <w:pPr>
        <w:pStyle w:val="BodyText"/>
      </w:pPr>
      <w:r w:rsidRPr="009063B6">
        <w:t>This unit of competency applies to operators who are required to identify and analyse failure mode, organise simple testwork programs and make recommendations based on evidence.</w:t>
      </w:r>
    </w:p>
    <w:p w:rsidR="00000000" w:rsidRPr="009063B6" w:rsidP="00BB6E87">
      <w:pPr>
        <w:pStyle w:val="BodyText"/>
      </w:pPr>
      <w:r w:rsidRPr="009063B6">
        <w:t>This unit of competency applies to technician applying specialised theoreti</w:t>
      </w:r>
      <w:r w:rsidRPr="009063B6">
        <w:t>cal and technical knowledge and well developed skills in situations that require autonomy, discretion and judgement. The person may work alone or as a member of a team or group and will work in liaison with customers, installers, engineers and technical ex</w:t>
      </w:r>
      <w:r w:rsidRPr="009063B6">
        <w:t>perts, as appropriate.</w:t>
      </w:r>
    </w:p>
    <w:p w:rsidR="00000000" w:rsidRPr="009063B6" w:rsidP="00BB6E87">
      <w:pPr>
        <w:pStyle w:val="BodyText"/>
      </w:pPr>
      <w:r w:rsidRPr="009063B6">
        <w:t>No licensing, legislative or certification requirements apply to this unit at the time of publication.</w:t>
      </w:r>
    </w:p>
    <w:p w:rsidR="00000000" w:rsidRPr="009063B6" w:rsidP="009063B6">
      <w:pPr>
        <w:pStyle w:val="Heading1"/>
      </w:pPr>
      <w:bookmarkStart w:id="3" w:name="O_929200"/>
      <w:bookmarkEnd w:id="3"/>
      <w:r w:rsidRPr="009063B6">
        <w:t>Pre-requisite Unit</w:t>
      </w:r>
    </w:p>
    <w:p w:rsidR="00000000" w:rsidRPr="009063B6" w:rsidP="00BB6E87">
      <w:pPr>
        <w:pStyle w:val="BodyText"/>
      </w:pPr>
      <w:r w:rsidRPr="009063B6">
        <w:t>Nil</w:t>
      </w:r>
    </w:p>
    <w:p w:rsidR="00000000" w:rsidRPr="009063B6" w:rsidP="009063B6">
      <w:pPr>
        <w:pStyle w:val="Heading1"/>
      </w:pPr>
      <w:bookmarkStart w:id="4" w:name="O_929199"/>
      <w:bookmarkEnd w:id="4"/>
      <w:r w:rsidRPr="009063B6">
        <w:t>Competency Field</w:t>
      </w:r>
    </w:p>
    <w:p w:rsidR="00000000" w:rsidRPr="009063B6" w:rsidP="00BB6E87">
      <w:pPr>
        <w:pStyle w:val="BodyText"/>
      </w:pPr>
      <w:r w:rsidRPr="009063B6">
        <w:t>Technical</w:t>
      </w:r>
    </w:p>
    <w:p w:rsidR="00000000" w:rsidRPr="009063B6" w:rsidP="009063B6">
      <w:pPr>
        <w:pStyle w:val="Heading1"/>
      </w:pPr>
      <w:bookmarkStart w:id="5" w:name="O_929198"/>
      <w:bookmarkEnd w:id="5"/>
      <w:r w:rsidRPr="009063B6">
        <w:t>Unit Sector</w:t>
      </w:r>
    </w:p>
    <w:p w:rsidR="00000000" w:rsidRPr="009063B6" w:rsidP="00BB6E87">
      <w:pPr>
        <w:pStyle w:val="BodyText"/>
      </w:pPr>
      <w:r w:rsidRPr="009063B6">
        <w:t>Not applicable</w:t>
      </w:r>
    </w:p>
    <w:p w:rsidR="00000000" w:rsidRPr="009063B6" w:rsidP="009063B6">
      <w:pPr>
        <w:pStyle w:val="Heading1"/>
      </w:pPr>
      <w:bookmarkStart w:id="6" w:name="O_929197"/>
      <w:bookmarkEnd w:id="6"/>
      <w:r w:rsidRPr="009063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Performance criteria describe the performance needed to demonstrate achievement of the element.</w:t>
            </w: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B6" w:rsidP="009063B6">
            <w:pPr>
              <w:pStyle w:val="BodyText"/>
            </w:pPr>
            <w:r w:rsidRPr="009063B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rPr>
                <w:rStyle w:val="SpecialBold"/>
              </w:rPr>
              <w:t xml:space="preserve">Establish the </w:t>
            </w:r>
            <w:r w:rsidRPr="009063B6">
              <w:rPr>
                <w:rStyle w:val="SpecialBold"/>
              </w:rPr>
              <w:t>suitability of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Check all information conforms with resources</w:t>
            </w: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Record discrepancies in information</w:t>
            </w: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Report any inaccuracies in information to the person in charge</w:t>
            </w: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Identify and select materials, components, tools and equipment</w:t>
            </w: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B6" w:rsidP="009063B6">
            <w:pPr>
              <w:pStyle w:val="BodyText"/>
            </w:pPr>
            <w:r w:rsidRPr="009063B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rPr>
                <w:rStyle w:val="SpecialBold"/>
              </w:rPr>
              <w:t>Analyse failure modes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Identify spalling modes</w:t>
            </w: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Identify corrosion mode</w:t>
            </w: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Identify abrasion modes</w:t>
            </w: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Identify impact/compression/tensile modes</w:t>
            </w: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B6" w:rsidP="009063B6">
            <w:pPr>
              <w:pStyle w:val="BodyText"/>
            </w:pPr>
            <w:r w:rsidRPr="009063B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rPr>
                <w:rStyle w:val="SpecialBold"/>
              </w:rPr>
              <w:t>Undertake forensic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Plan required investigation</w:t>
            </w: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Specify required testwork/analyses</w:t>
            </w: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Interpret test results</w:t>
            </w:r>
          </w:p>
        </w:tc>
      </w:tr>
      <w:tr w:rsidTr="0090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B6" w:rsidP="009063B6">
            <w:pPr>
              <w:pStyle w:val="BodyText"/>
            </w:pPr>
            <w:r w:rsidRPr="009063B6">
              <w:t>Formulate simple reports</w:t>
            </w:r>
          </w:p>
        </w:tc>
      </w:tr>
    </w:tbl>
    <w:p w:rsidR="00000000" w:rsidRPr="009063B6" w:rsidP="009063B6">
      <w:pPr>
        <w:pStyle w:val="BodyText"/>
      </w:pPr>
    </w:p>
    <w:p w:rsidR="00000000" w:rsidRPr="009063B6" w:rsidP="009063B6">
      <w:pPr>
        <w:pStyle w:val="AllowPageBreak"/>
      </w:pPr>
    </w:p>
    <w:p w:rsidR="00000000" w:rsidRPr="009063B6" w:rsidP="009063B6">
      <w:pPr>
        <w:pStyle w:val="Heading1"/>
      </w:pPr>
      <w:bookmarkStart w:id="7" w:name="O_929196"/>
      <w:bookmarkEnd w:id="7"/>
      <w:r w:rsidRPr="009063B6">
        <w:t>Foundation Skills</w:t>
      </w:r>
    </w:p>
    <w:p w:rsidR="00000000" w:rsidRPr="009063B6" w:rsidP="00BB6E87">
      <w:pPr>
        <w:pStyle w:val="BodyText"/>
      </w:pPr>
      <w:r w:rsidRPr="009063B6">
        <w:t>This section describes those required skills (language, literacy and numeracy) that are essential to performance.</w:t>
      </w:r>
    </w:p>
    <w:p w:rsidR="00000000" w:rsidRPr="009063B6" w:rsidP="00BB6E87">
      <w:pPr>
        <w:pStyle w:val="BodyText"/>
      </w:pPr>
      <w:r w:rsidRPr="009063B6">
        <w:t>Foundation skills essential to performance are explicit in the performance criteria of this unit of competency.</w:t>
      </w:r>
    </w:p>
    <w:p w:rsidR="00000000" w:rsidRPr="009063B6" w:rsidP="009063B6">
      <w:pPr>
        <w:pStyle w:val="Heading1"/>
      </w:pPr>
      <w:bookmarkStart w:id="8" w:name="O_929195"/>
      <w:bookmarkEnd w:id="8"/>
      <w:r w:rsidRPr="009063B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BB6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t>This field allows for different work environments and conditions that may affect performance. Essential ope</w:t>
            </w:r>
            <w:r w:rsidRPr="009063B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B6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B6" w:rsidP="009063B6">
            <w:pPr>
              <w:pStyle w:val="BodyText"/>
            </w:pPr>
            <w:r w:rsidRPr="009063B6">
              <w:rPr>
                <w:rStyle w:val="SpecialBold"/>
              </w:rPr>
              <w:t>Regulatory framework</w:t>
            </w:r>
            <w:r w:rsidRPr="009063B6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B6" w:rsidP="009063B6">
            <w:pPr>
              <w:pStyle w:val="BodyText"/>
            </w:pPr>
            <w:r w:rsidRPr="009063B6">
              <w:t xml:space="preserve">The latest version of all legislation, regulations, </w:t>
            </w:r>
            <w:r w:rsidRPr="009063B6">
              <w:t>industry codes of practice and Australian/international standards, or the version specified by the local regulatory authority, must be used.</w:t>
            </w:r>
          </w:p>
          <w:p w:rsidR="00000000" w:rsidRPr="009063B6" w:rsidP="009063B6">
            <w:pPr>
              <w:pStyle w:val="BodyText"/>
            </w:pPr>
          </w:p>
          <w:p w:rsidR="00000000" w:rsidRPr="009063B6" w:rsidP="009063B6">
            <w:pPr>
              <w:pStyle w:val="BodyText"/>
            </w:pPr>
            <w:r w:rsidRPr="009063B6">
              <w:t>Applicable legislation, regulations, standards and codes of practice include:</w:t>
            </w:r>
          </w:p>
          <w:p w:rsidR="00000000" w:rsidRPr="009063B6" w:rsidP="009063B6">
            <w:pPr>
              <w:pStyle w:val="ListBullet"/>
            </w:pPr>
            <w:r w:rsidRPr="009063B6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9063B6" w:rsidP="009063B6">
            <w:pPr>
              <w:pStyle w:val="ListBullet"/>
            </w:pPr>
            <w:r w:rsidRPr="009063B6">
              <w:t>Australian/international standards relevant to the materials being used and products</w:t>
            </w:r>
            <w:r w:rsidRPr="009063B6">
              <w:t xml:space="preserve"> being made </w:t>
            </w:r>
          </w:p>
          <w:p w:rsidR="00000000" w:rsidRPr="009063B6" w:rsidP="009063B6">
            <w:pPr>
              <w:pStyle w:val="ListBullet"/>
            </w:pPr>
            <w:r w:rsidRPr="009063B6">
              <w:t>any relevant licence and certification requirements.</w:t>
            </w:r>
          </w:p>
          <w:p w:rsidR="00000000" w:rsidRPr="009063B6" w:rsidP="009063B6">
            <w:pPr>
              <w:pStyle w:val="BodyText"/>
            </w:pPr>
          </w:p>
          <w:p w:rsidR="00000000" w:rsidRPr="009063B6" w:rsidP="009063B6">
            <w:pPr>
              <w:pStyle w:val="BodyText"/>
            </w:pPr>
            <w:r w:rsidRPr="009063B6">
              <w:t>All operations to which this unit applies are subject to stringent HSE requirements, which may be imposed through state/territory or federal legislation, and these must not be compromised a</w:t>
            </w:r>
            <w:r w:rsidRPr="009063B6">
              <w:t>t any time. Where there is an apparent conflict between performance criteria and such requirements the legislative requirements take precedence.</w:t>
            </w:r>
          </w:p>
          <w:p w:rsidR="00000000" w:rsidP="009063B6">
            <w:pPr>
              <w:pStyle w:val="BodyText"/>
              <w:rPr>
                <w:lang w:val="en-NZ"/>
              </w:rPr>
            </w:pPr>
          </w:p>
        </w:tc>
      </w:tr>
      <w:tr w:rsidTr="00BB6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B6">
            <w:pPr>
              <w:pStyle w:val="BodyText"/>
              <w:rPr>
                <w:lang w:val="en-NZ"/>
              </w:rPr>
            </w:pPr>
            <w:r w:rsidRPr="009063B6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B6" w:rsidP="009063B6">
            <w:pPr>
              <w:pStyle w:val="BodyText"/>
            </w:pPr>
            <w:r w:rsidRPr="009063B6">
              <w:t>Hazards must be identified and controlled. Identifying hazards requires consideration of:</w:t>
            </w:r>
          </w:p>
          <w:p w:rsidR="00000000" w:rsidRPr="009063B6" w:rsidP="009063B6">
            <w:pPr>
              <w:pStyle w:val="ListBullet"/>
            </w:pPr>
            <w:r w:rsidRPr="009063B6">
              <w:t>health and</w:t>
            </w:r>
            <w:r w:rsidRPr="009063B6">
              <w:t xml:space="preserve"> safety risks</w:t>
            </w:r>
          </w:p>
          <w:p w:rsidR="00000000" w:rsidRPr="009063B6" w:rsidP="009063B6">
            <w:pPr>
              <w:pStyle w:val="ListBullet"/>
            </w:pPr>
            <w:r w:rsidRPr="009063B6">
              <w:t>sustainability risks</w:t>
            </w:r>
          </w:p>
          <w:p w:rsidR="00000000" w:rsidRPr="009063B6" w:rsidP="009063B6">
            <w:pPr>
              <w:pStyle w:val="ListBullet"/>
            </w:pPr>
            <w:r w:rsidRPr="009063B6">
              <w:t>regulatory risks.</w:t>
            </w:r>
          </w:p>
        </w:tc>
      </w:tr>
    </w:tbl>
    <w:p w:rsidR="00000000" w:rsidRPr="009063B6" w:rsidP="009063B6">
      <w:pPr>
        <w:pStyle w:val="BodyText"/>
      </w:pPr>
    </w:p>
    <w:p w:rsidR="00000000" w:rsidRPr="009063B6" w:rsidP="009063B6">
      <w:pPr>
        <w:pStyle w:val="AllowPageBreak"/>
      </w:pPr>
    </w:p>
    <w:p w:rsidR="00000000" w:rsidRPr="009063B6" w:rsidP="009063B6">
      <w:pPr>
        <w:pStyle w:val="Heading1"/>
      </w:pPr>
      <w:bookmarkStart w:id="9" w:name="O_929194"/>
      <w:bookmarkEnd w:id="9"/>
      <w:r w:rsidRPr="009063B6">
        <w:t>Unit Mapping Information</w:t>
      </w:r>
    </w:p>
    <w:p w:rsidR="00000000" w:rsidRPr="009063B6" w:rsidP="00BB6E87">
      <w:pPr>
        <w:pStyle w:val="BodyText"/>
      </w:pPr>
      <w:r w:rsidRPr="009063B6">
        <w:t xml:space="preserve">Release 1. Supersedes and is equivalent to PMC554091B Analyse refractory failures. </w:t>
      </w:r>
    </w:p>
    <w:p w:rsidR="00000000" w:rsidRPr="009063B6" w:rsidP="009063B6">
      <w:pPr>
        <w:pStyle w:val="Heading1"/>
      </w:pPr>
      <w:bookmarkStart w:id="10" w:name="O_929187"/>
      <w:bookmarkEnd w:id="10"/>
      <w:r w:rsidRPr="009063B6">
        <w:t>Links</w:t>
      </w:r>
    </w:p>
    <w:p w:rsidR="00000000" w:rsidRPr="009063B6" w:rsidP="00BB6E87">
      <w:pPr>
        <w:pStyle w:val="BodyText"/>
      </w:pPr>
      <w:r w:rsidRPr="00906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1C4198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9063B6" w:rsidP="00BB6E87">
      <w:pPr>
        <w:pStyle w:val="BodyText"/>
        <w:sectPr w:rsidSect="009063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63B6" w:rsidP="009063B6">
      <w:pPr>
        <w:pStyle w:val="SuperHeading"/>
      </w:pPr>
      <w:r w:rsidRPr="009063B6">
        <w:t>Assessment Requirements for PMC554091 Analyse refractory failur</w:t>
      </w:r>
      <w:r w:rsidRPr="009063B6">
        <w:t>es</w:t>
      </w:r>
    </w:p>
    <w:p w:rsidR="00000000" w:rsidRPr="009063B6" w:rsidP="009063B6">
      <w:pPr>
        <w:pStyle w:val="Heading1"/>
      </w:pPr>
      <w:bookmarkStart w:id="11" w:name="O_929189"/>
      <w:bookmarkEnd w:id="11"/>
      <w:r w:rsidRPr="009063B6">
        <w:t>Modification History</w:t>
      </w:r>
    </w:p>
    <w:p w:rsidR="00000000" w:rsidRPr="009063B6" w:rsidP="00BB6E87">
      <w:pPr>
        <w:pStyle w:val="BodyText"/>
      </w:pPr>
      <w:r w:rsidRPr="009063B6">
        <w:t xml:space="preserve">Release 1. Supersedes and is equivalent to PMC554091B Analyse refractory failures. </w:t>
      </w:r>
    </w:p>
    <w:p w:rsidR="00000000" w:rsidRPr="009063B6" w:rsidP="009063B6">
      <w:pPr>
        <w:pStyle w:val="Heading1"/>
      </w:pPr>
      <w:bookmarkStart w:id="12" w:name="O_929192"/>
      <w:bookmarkEnd w:id="12"/>
      <w:r w:rsidRPr="009063B6">
        <w:t>Performance Evidence</w:t>
      </w:r>
    </w:p>
    <w:p w:rsidR="00000000" w:rsidRPr="009063B6" w:rsidP="00BB6E87">
      <w:pPr>
        <w:pStyle w:val="BodyText"/>
      </w:pPr>
      <w:r w:rsidRPr="009063B6">
        <w:t>Evidence required to demonstrate competence in this unit must be relevant to and satisfy the r</w:t>
      </w:r>
      <w:r w:rsidRPr="009063B6">
        <w:t>equirements of the elements and performance criteria and demonstrate the ability to:</w:t>
      </w:r>
    </w:p>
    <w:p w:rsidR="00000000" w:rsidRPr="009063B6" w:rsidP="009063B6">
      <w:pPr>
        <w:pStyle w:val="ListBullet"/>
      </w:pPr>
      <w:r w:rsidRPr="009063B6">
        <w:t xml:space="preserve">read and interpret technical reports, technical specifications and data </w:t>
      </w:r>
    </w:p>
    <w:p w:rsidR="00000000" w:rsidRPr="009063B6" w:rsidP="009063B6">
      <w:pPr>
        <w:pStyle w:val="ListBullet"/>
      </w:pPr>
      <w:r w:rsidRPr="009063B6">
        <w:t>confirm information and resources for the work</w:t>
      </w:r>
    </w:p>
    <w:p w:rsidR="00000000" w:rsidRPr="009063B6" w:rsidP="009063B6">
      <w:pPr>
        <w:pStyle w:val="ListBullet"/>
      </w:pPr>
      <w:r w:rsidRPr="009063B6">
        <w:t>identify failure modes, including:</w:t>
      </w:r>
    </w:p>
    <w:p w:rsidR="00000000" w:rsidRPr="009063B6" w:rsidP="009063B6">
      <w:pPr>
        <w:pStyle w:val="ListBullet2"/>
      </w:pPr>
      <w:r w:rsidRPr="009063B6">
        <w:t>spalling mode</w:t>
      </w:r>
    </w:p>
    <w:p w:rsidR="00000000" w:rsidRPr="009063B6" w:rsidP="009063B6">
      <w:pPr>
        <w:pStyle w:val="ListBullet2"/>
      </w:pPr>
      <w:r w:rsidRPr="009063B6">
        <w:t>abrasion modes</w:t>
      </w:r>
    </w:p>
    <w:p w:rsidR="00000000" w:rsidRPr="009063B6" w:rsidP="009063B6">
      <w:pPr>
        <w:pStyle w:val="ListBullet2"/>
      </w:pPr>
      <w:r w:rsidRPr="009063B6">
        <w:t>corrosion modes</w:t>
      </w:r>
    </w:p>
    <w:p w:rsidR="00000000" w:rsidRPr="009063B6" w:rsidP="009063B6">
      <w:pPr>
        <w:pStyle w:val="ListBullet2"/>
      </w:pPr>
      <w:r w:rsidRPr="009063B6">
        <w:t>impact/compression/tensile modes</w:t>
      </w:r>
    </w:p>
    <w:p w:rsidR="00000000" w:rsidRPr="009063B6" w:rsidP="009063B6">
      <w:pPr>
        <w:pStyle w:val="ListBullet"/>
      </w:pPr>
      <w:r w:rsidRPr="009063B6">
        <w:t>determine methods to investigate the failure, including:</w:t>
      </w:r>
    </w:p>
    <w:p w:rsidR="00000000" w:rsidRPr="009063B6" w:rsidP="009063B6">
      <w:pPr>
        <w:pStyle w:val="ListBullet2"/>
      </w:pPr>
      <w:r w:rsidRPr="009063B6">
        <w:t>specifying testwork</w:t>
      </w:r>
    </w:p>
    <w:p w:rsidR="00000000" w:rsidRPr="009063B6" w:rsidP="009063B6">
      <w:pPr>
        <w:pStyle w:val="ListBullet2"/>
      </w:pPr>
      <w:r w:rsidRPr="009063B6">
        <w:t>observing relevant procedures</w:t>
      </w:r>
    </w:p>
    <w:p w:rsidR="00000000" w:rsidRPr="009063B6" w:rsidP="009063B6">
      <w:pPr>
        <w:pStyle w:val="ListBullet2"/>
      </w:pPr>
      <w:r w:rsidRPr="009063B6">
        <w:t xml:space="preserve">analysing relevant plant records and logs </w:t>
      </w:r>
    </w:p>
    <w:p w:rsidR="00000000" w:rsidRPr="009063B6" w:rsidP="009063B6">
      <w:pPr>
        <w:pStyle w:val="ListBullet"/>
      </w:pPr>
      <w:r w:rsidRPr="009063B6">
        <w:t>collect evidence resulting from the inv</w:t>
      </w:r>
      <w:r w:rsidRPr="009063B6">
        <w:t>estigations</w:t>
      </w:r>
    </w:p>
    <w:p w:rsidR="00000000" w:rsidRPr="009063B6" w:rsidP="009063B6">
      <w:pPr>
        <w:pStyle w:val="ListBullet"/>
      </w:pPr>
      <w:r w:rsidRPr="009063B6">
        <w:t>develop a report on the analysis, including summary of:</w:t>
      </w:r>
    </w:p>
    <w:p w:rsidR="00000000" w:rsidRPr="009063B6" w:rsidP="009063B6">
      <w:pPr>
        <w:pStyle w:val="ListBullet2"/>
      </w:pPr>
      <w:r w:rsidRPr="009063B6">
        <w:t>the nature of the failure</w:t>
      </w:r>
    </w:p>
    <w:p w:rsidR="00000000" w:rsidRPr="009063B6" w:rsidP="009063B6">
      <w:pPr>
        <w:pStyle w:val="ListBullet2"/>
      </w:pPr>
      <w:r w:rsidRPr="009063B6">
        <w:t>the cause</w:t>
      </w:r>
    </w:p>
    <w:p w:rsidR="00000000" w:rsidRPr="009063B6" w:rsidP="009063B6">
      <w:pPr>
        <w:pStyle w:val="ListBullet2"/>
      </w:pPr>
      <w:r w:rsidRPr="009063B6">
        <w:t xml:space="preserve">the methods used to determine this cause </w:t>
      </w:r>
    </w:p>
    <w:p w:rsidR="00000000" w:rsidRPr="009063B6" w:rsidP="009063B6">
      <w:pPr>
        <w:pStyle w:val="ListBullet2"/>
      </w:pPr>
      <w:r w:rsidRPr="009063B6">
        <w:t xml:space="preserve">conclusions drawn </w:t>
      </w:r>
    </w:p>
    <w:p w:rsidR="00000000" w:rsidRPr="009063B6" w:rsidP="009063B6">
      <w:pPr>
        <w:pStyle w:val="ListBullet2"/>
      </w:pPr>
      <w:r w:rsidRPr="009063B6">
        <w:t>recommendations made</w:t>
      </w:r>
    </w:p>
    <w:p w:rsidR="00000000" w:rsidRPr="009063B6" w:rsidP="009063B6">
      <w:pPr>
        <w:pStyle w:val="ListBullet"/>
      </w:pPr>
      <w:r w:rsidRPr="009063B6">
        <w:t>distinguish between causes of failure, including:</w:t>
      </w:r>
    </w:p>
    <w:p w:rsidR="00000000" w:rsidRPr="009063B6" w:rsidP="009063B6">
      <w:pPr>
        <w:pStyle w:val="ListBullet2"/>
      </w:pPr>
      <w:r w:rsidRPr="009063B6">
        <w:t xml:space="preserve">mechanical (wear and impact) </w:t>
      </w:r>
    </w:p>
    <w:p w:rsidR="00000000" w:rsidRPr="009063B6" w:rsidP="009063B6">
      <w:pPr>
        <w:pStyle w:val="ListBullet2"/>
      </w:pPr>
      <w:r w:rsidRPr="009063B6">
        <w:t>thermal (thermal stresses and flame impingement)</w:t>
      </w:r>
    </w:p>
    <w:p w:rsidR="00000000" w:rsidRPr="009063B6" w:rsidP="009063B6">
      <w:pPr>
        <w:pStyle w:val="ListBullet2"/>
      </w:pPr>
      <w:r w:rsidRPr="009063B6">
        <w:t>other causes</w:t>
      </w:r>
    </w:p>
    <w:p w:rsidR="00000000" w:rsidRPr="009063B6" w:rsidP="009063B6">
      <w:pPr>
        <w:pStyle w:val="ListBullet"/>
      </w:pPr>
      <w:r w:rsidRPr="009063B6">
        <w:t>identify hazards and apply relevant hazard controls</w:t>
      </w:r>
    </w:p>
    <w:p w:rsidR="00000000" w:rsidRPr="009063B6" w:rsidP="009063B6">
      <w:pPr>
        <w:pStyle w:val="ListBullet"/>
      </w:pPr>
      <w:r w:rsidRPr="009063B6">
        <w:t>apply complex and/or theoretical mathematical calculations.</w:t>
      </w:r>
    </w:p>
    <w:p w:rsidR="00000000" w:rsidRPr="009063B6" w:rsidP="009063B6">
      <w:pPr>
        <w:pStyle w:val="AllowPageBreak"/>
      </w:pPr>
    </w:p>
    <w:p w:rsidR="00000000" w:rsidRPr="009063B6" w:rsidP="009063B6">
      <w:pPr>
        <w:pStyle w:val="Heading1"/>
      </w:pPr>
      <w:bookmarkStart w:id="13" w:name="O_929191"/>
      <w:bookmarkEnd w:id="13"/>
      <w:r w:rsidRPr="009063B6">
        <w:t>Knowledge Evidence</w:t>
      </w:r>
    </w:p>
    <w:p w:rsidR="00000000" w:rsidRPr="009063B6" w:rsidP="00BB6E87">
      <w:pPr>
        <w:pStyle w:val="BodyText"/>
      </w:pPr>
      <w:r w:rsidRPr="009063B6">
        <w:t>Must provide evidence that demonstrates knowledge relevant to their job sufficient to fulfil their job role, including knowledge of:</w:t>
      </w:r>
    </w:p>
    <w:p w:rsidR="00000000" w:rsidRPr="009063B6" w:rsidP="009063B6">
      <w:pPr>
        <w:pStyle w:val="ListBullet"/>
      </w:pPr>
      <w:r w:rsidRPr="009063B6">
        <w:t>properties of all common refractory materials</w:t>
      </w:r>
    </w:p>
    <w:p w:rsidR="00000000" w:rsidRPr="009063B6" w:rsidP="009063B6">
      <w:pPr>
        <w:pStyle w:val="ListBullet"/>
      </w:pPr>
      <w:r w:rsidRPr="009063B6">
        <w:t>types of failure modes, including:</w:t>
      </w:r>
    </w:p>
    <w:p w:rsidR="00000000" w:rsidRPr="009063B6" w:rsidP="009063B6">
      <w:pPr>
        <w:pStyle w:val="ListBullet2"/>
      </w:pPr>
      <w:r w:rsidRPr="009063B6">
        <w:t>spalling mode</w:t>
      </w:r>
    </w:p>
    <w:p w:rsidR="00000000" w:rsidRPr="009063B6" w:rsidP="009063B6">
      <w:pPr>
        <w:pStyle w:val="ListBullet2"/>
      </w:pPr>
      <w:r w:rsidRPr="009063B6">
        <w:t>abrasion modes</w:t>
      </w:r>
    </w:p>
    <w:p w:rsidR="00000000" w:rsidRPr="009063B6" w:rsidP="009063B6">
      <w:pPr>
        <w:pStyle w:val="ListBullet2"/>
      </w:pPr>
      <w:r w:rsidRPr="009063B6">
        <w:t>corrosion modes</w:t>
      </w:r>
    </w:p>
    <w:p w:rsidR="00000000" w:rsidRPr="009063B6" w:rsidP="009063B6">
      <w:pPr>
        <w:pStyle w:val="ListBullet2"/>
      </w:pPr>
      <w:r w:rsidRPr="009063B6">
        <w:t>impact/compression/tensile modes</w:t>
      </w:r>
    </w:p>
    <w:p w:rsidR="00000000" w:rsidRPr="009063B6" w:rsidP="009063B6">
      <w:pPr>
        <w:pStyle w:val="ListBullet"/>
      </w:pPr>
      <w:r w:rsidRPr="009063B6">
        <w:t>common causes of failures</w:t>
      </w:r>
    </w:p>
    <w:p w:rsidR="00000000" w:rsidRPr="009063B6" w:rsidP="009063B6">
      <w:pPr>
        <w:pStyle w:val="ListBullet"/>
      </w:pPr>
      <w:r w:rsidRPr="009063B6">
        <w:t>methods of investigating failures</w:t>
      </w:r>
    </w:p>
    <w:p w:rsidR="00000000" w:rsidRPr="009063B6" w:rsidP="009063B6">
      <w:pPr>
        <w:pStyle w:val="ListBullet"/>
      </w:pPr>
      <w:r w:rsidRPr="009063B6">
        <w:t xml:space="preserve">impact of failures on refractory life </w:t>
      </w:r>
    </w:p>
    <w:p w:rsidR="00000000" w:rsidRPr="009063B6" w:rsidP="009063B6">
      <w:pPr>
        <w:pStyle w:val="ListBullet"/>
      </w:pPr>
      <w:r w:rsidRPr="009063B6">
        <w:t>regulatory framework</w:t>
      </w:r>
    </w:p>
    <w:p w:rsidR="00000000" w:rsidRPr="009063B6" w:rsidP="009063B6">
      <w:pPr>
        <w:pStyle w:val="ListBullet"/>
      </w:pPr>
      <w:r w:rsidRPr="009063B6">
        <w:t>hierarchy of control</w:t>
      </w:r>
    </w:p>
    <w:p w:rsidR="00000000" w:rsidRPr="009063B6" w:rsidP="009063B6">
      <w:pPr>
        <w:pStyle w:val="ListBullet"/>
      </w:pPr>
      <w:r w:rsidRPr="009063B6">
        <w:t>hazards that may arise in the job/work environment and:</w:t>
      </w:r>
    </w:p>
    <w:p w:rsidR="00000000" w:rsidRPr="009063B6" w:rsidP="009063B6">
      <w:pPr>
        <w:pStyle w:val="ListBullet2"/>
      </w:pPr>
      <w:r w:rsidRPr="009063B6">
        <w:t>their po</w:t>
      </w:r>
      <w:r w:rsidRPr="009063B6">
        <w:t xml:space="preserve">ssible causes </w:t>
      </w:r>
    </w:p>
    <w:p w:rsidR="00000000" w:rsidRPr="009063B6" w:rsidP="009063B6">
      <w:pPr>
        <w:pStyle w:val="ListBullet2"/>
      </w:pPr>
      <w:r w:rsidRPr="009063B6">
        <w:t>potential consequences</w:t>
      </w:r>
    </w:p>
    <w:p w:rsidR="00000000" w:rsidRPr="009063B6" w:rsidP="009063B6">
      <w:pPr>
        <w:pStyle w:val="ListBullet2"/>
      </w:pPr>
      <w:r w:rsidRPr="009063B6">
        <w:t>appropriate risk controls.</w:t>
      </w:r>
    </w:p>
    <w:p w:rsidR="00000000" w:rsidRPr="009063B6" w:rsidP="009063B6">
      <w:pPr>
        <w:pStyle w:val="AllowPageBreak"/>
      </w:pPr>
    </w:p>
    <w:p w:rsidR="00000000" w:rsidRPr="009063B6" w:rsidP="009063B6">
      <w:pPr>
        <w:pStyle w:val="Heading1"/>
      </w:pPr>
      <w:bookmarkStart w:id="14" w:name="O_929190"/>
      <w:bookmarkEnd w:id="14"/>
      <w:r w:rsidRPr="009063B6">
        <w:t>Assessment Conditions</w:t>
      </w:r>
    </w:p>
    <w:p w:rsidR="00000000" w:rsidRPr="009063B6" w:rsidP="009063B6">
      <w:pPr>
        <w:pStyle w:val="ListBullet"/>
      </w:pPr>
      <w:r w:rsidRPr="009063B6">
        <w:t xml:space="preserve">The unit should be assessed holistically and the judgement of competence shall be based on a holistic assessment of the evidence. </w:t>
      </w:r>
    </w:p>
    <w:p w:rsidR="00000000" w:rsidRPr="009063B6" w:rsidP="009063B6">
      <w:pPr>
        <w:pStyle w:val="ListBullet"/>
      </w:pPr>
      <w:r w:rsidRPr="009063B6">
        <w:t>The collection of performance evidence is best done from a report and/or folio of evidence drawn from:</w:t>
      </w:r>
    </w:p>
    <w:p w:rsidR="00000000" w:rsidRPr="009063B6" w:rsidP="009063B6">
      <w:pPr>
        <w:pStyle w:val="ListBullet2"/>
      </w:pPr>
      <w:r w:rsidRPr="009063B6">
        <w:t>a single project which provides sufficient evidence of the requirements of all the elements and performance criteria</w:t>
      </w:r>
    </w:p>
    <w:p w:rsidR="00000000" w:rsidRPr="009063B6" w:rsidP="009063B6">
      <w:pPr>
        <w:pStyle w:val="ListBullet2"/>
      </w:pPr>
      <w:r w:rsidRPr="009063B6">
        <w:t>multiple smaller projects which tog</w:t>
      </w:r>
      <w:r w:rsidRPr="009063B6">
        <w:t>ether provide sufficient evidence of the requirements of all the elements and performance criteria.</w:t>
      </w:r>
    </w:p>
    <w:p w:rsidR="00000000" w:rsidRPr="009063B6" w:rsidP="009063B6">
      <w:pPr>
        <w:pStyle w:val="ListBullet"/>
      </w:pPr>
      <w:r w:rsidRPr="009063B6">
        <w:t>A third-party report, or similar, may be needed to testify to the work done by the individual, particularly when the project has been done as part of a pro</w:t>
      </w:r>
      <w:r w:rsidRPr="009063B6">
        <w:t>ject team.</w:t>
      </w:r>
    </w:p>
    <w:p w:rsidR="00000000" w:rsidRPr="009063B6" w:rsidP="009063B6">
      <w:pPr>
        <w:pStyle w:val="ListBullet"/>
      </w:pPr>
      <w:r w:rsidRPr="009063B6">
        <w:t>Assessment should use a real project in an operational workplace. Where this is not possible or where personal safety or environmental damage are limiting factors assessment must occur using a sufficiently rigorous simulated environment that ref</w:t>
      </w:r>
      <w:r w:rsidRPr="009063B6">
        <w:t>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9063B6" w:rsidP="009063B6">
      <w:pPr>
        <w:pStyle w:val="ListBullet"/>
      </w:pPr>
      <w:r w:rsidRPr="009063B6">
        <w:t>Assessment in a simulated env</w:t>
      </w:r>
      <w:r w:rsidRPr="009063B6">
        <w:t xml:space="preserve">ironment should use evidence collected from demonstration of skills and one or more of: </w:t>
      </w:r>
    </w:p>
    <w:p w:rsidR="00000000" w:rsidRPr="009063B6" w:rsidP="009063B6">
      <w:pPr>
        <w:pStyle w:val="ListBullet2"/>
      </w:pPr>
      <w:r w:rsidRPr="009063B6">
        <w:t>walk-throughs</w:t>
      </w:r>
    </w:p>
    <w:p w:rsidR="00000000" w:rsidRPr="009063B6" w:rsidP="009063B6">
      <w:pPr>
        <w:pStyle w:val="ListBullet2"/>
      </w:pPr>
      <w:r w:rsidRPr="009063B6">
        <w:t>pilot plant operation</w:t>
      </w:r>
    </w:p>
    <w:p w:rsidR="00000000" w:rsidRPr="009063B6" w:rsidP="009063B6">
      <w:pPr>
        <w:pStyle w:val="ListBullet2"/>
      </w:pPr>
      <w:r w:rsidRPr="009063B6">
        <w:t xml:space="preserve">industry-based case studies/scenarios </w:t>
      </w:r>
    </w:p>
    <w:p w:rsidR="00000000" w:rsidRPr="009063B6" w:rsidP="009063B6">
      <w:pPr>
        <w:pStyle w:val="ListBullet2"/>
      </w:pPr>
      <w:r w:rsidRPr="009063B6">
        <w:t>‘what ifs’.</w:t>
      </w:r>
    </w:p>
    <w:p w:rsidR="00000000" w:rsidRPr="009063B6" w:rsidP="009063B6">
      <w:pPr>
        <w:pStyle w:val="ListBullet"/>
      </w:pPr>
      <w:r w:rsidRPr="009063B6">
        <w:t>Knowledge evidence may be collected concurrently with performance evidence or through an independent process, such as workbooks, written assessments or interviews.</w:t>
      </w:r>
    </w:p>
    <w:p w:rsidR="00000000" w:rsidRPr="009063B6" w:rsidP="009063B6">
      <w:pPr>
        <w:pStyle w:val="ListBullet"/>
      </w:pPr>
      <w:r w:rsidRPr="009063B6">
        <w:t>Assessment processes and techniques must be appropriate to the language, literacy and numera</w:t>
      </w:r>
      <w:r w:rsidRPr="009063B6">
        <w:t>cy requirements of the work being performed and the needs of the candidate.</w:t>
      </w:r>
    </w:p>
    <w:p w:rsidR="00000000" w:rsidRPr="009063B6" w:rsidP="009063B6">
      <w:pPr>
        <w:pStyle w:val="ListBullet"/>
      </w:pPr>
      <w:r w:rsidRPr="009063B6">
        <w:t>Conditions for assessment must include access to all tools, equipment, materials and documentation required, including relevant workplace procedures, product and manufacturing spec</w:t>
      </w:r>
      <w:r w:rsidRPr="009063B6">
        <w:t>ifications associated with this unit.</w:t>
      </w:r>
    </w:p>
    <w:p w:rsidR="00000000" w:rsidRPr="009063B6" w:rsidP="009063B6">
      <w:pPr>
        <w:pStyle w:val="ListBullet"/>
      </w:pPr>
      <w:r w:rsidRPr="009063B6">
        <w:t>The regulatory framework will be reflected in workplace policies and procedures and is not required to be independently assessed.</w:t>
      </w:r>
    </w:p>
    <w:p w:rsidR="00000000" w:rsidRPr="009063B6" w:rsidP="009063B6">
      <w:pPr>
        <w:pStyle w:val="ListBullet"/>
      </w:pPr>
      <w:r w:rsidRPr="009063B6">
        <w:t>Foundation skills are integral to competent performance of the unit and should not be as</w:t>
      </w:r>
      <w:r w:rsidRPr="009063B6">
        <w:t>sessed separately.</w:t>
      </w:r>
    </w:p>
    <w:p w:rsidR="00000000" w:rsidRPr="009063B6" w:rsidP="009063B6">
      <w:pPr>
        <w:pStyle w:val="ListBullet"/>
      </w:pPr>
      <w:r w:rsidRPr="009063B6">
        <w:t>Assessors must satisfy the assessor competency requirements that are in place at the time of the assessment as set by the VET regulator.</w:t>
      </w:r>
    </w:p>
    <w:p w:rsidR="00000000" w:rsidRPr="009063B6" w:rsidP="009063B6">
      <w:pPr>
        <w:pStyle w:val="ListBullet"/>
      </w:pPr>
      <w:r w:rsidRPr="009063B6">
        <w:t>In addition the assessor or anyone acting in subject matter expert role in assessment shall demonstr</w:t>
      </w:r>
      <w:r w:rsidRPr="009063B6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9063B6" w:rsidP="009063B6">
      <w:pPr>
        <w:pStyle w:val="ListBullet"/>
      </w:pPr>
      <w:r w:rsidRPr="009063B6">
        <w:t xml:space="preserve">Technical competence can be demonstrated through one or more </w:t>
      </w:r>
      <w:r w:rsidRPr="009063B6">
        <w:t>of:</w:t>
      </w:r>
    </w:p>
    <w:p w:rsidR="00000000" w:rsidRPr="009063B6" w:rsidP="009063B6">
      <w:pPr>
        <w:pStyle w:val="ListBullet2"/>
      </w:pPr>
      <w:r w:rsidRPr="009063B6">
        <w:t xml:space="preserve">relevant VET or other qualification/Statement of Attainment </w:t>
      </w:r>
    </w:p>
    <w:p w:rsidR="00000000" w:rsidRPr="009063B6" w:rsidP="009063B6">
      <w:pPr>
        <w:pStyle w:val="ListBullet2"/>
      </w:pPr>
      <w:r w:rsidRPr="009063B6">
        <w:t xml:space="preserve">appropriate workplace experience undertaking the type of work being assessed under routine and non-routine conditions </w:t>
      </w:r>
    </w:p>
    <w:p w:rsidR="00000000" w:rsidRPr="009063B6" w:rsidP="009063B6">
      <w:pPr>
        <w:pStyle w:val="ListBullet2"/>
      </w:pPr>
      <w:r w:rsidRPr="009063B6">
        <w:t>appropriate workplace experience supervising/evaluating the type of wor</w:t>
      </w:r>
      <w:r w:rsidRPr="009063B6">
        <w:t>k being assessed under routine and non-routine conditions</w:t>
      </w:r>
    </w:p>
    <w:p w:rsidR="00000000" w:rsidRPr="009063B6" w:rsidP="009063B6">
      <w:pPr>
        <w:pStyle w:val="ListBullet"/>
      </w:pPr>
      <w:r w:rsidRPr="009063B6">
        <w:t>Currency can be demonstrated through one or more of:</w:t>
      </w:r>
    </w:p>
    <w:p w:rsidR="00000000" w:rsidRPr="009063B6" w:rsidP="009063B6">
      <w:pPr>
        <w:pStyle w:val="ListBullet2"/>
      </w:pPr>
      <w:r w:rsidRPr="009063B6">
        <w:t xml:space="preserve">being currently employed undertaking the type of work being assessed </w:t>
      </w:r>
    </w:p>
    <w:p w:rsidR="00000000" w:rsidRPr="009063B6" w:rsidP="009063B6">
      <w:pPr>
        <w:pStyle w:val="ListBullet2"/>
      </w:pPr>
      <w:r w:rsidRPr="009063B6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9063B6" w:rsidP="009063B6">
      <w:pPr>
        <w:pStyle w:val="ListBullet2"/>
      </w:pPr>
      <w:r w:rsidRPr="009063B6">
        <w:t>having consulted/had contact with an organisation undertaking the type of work bei</w:t>
      </w:r>
      <w:r w:rsidRPr="009063B6">
        <w:t xml:space="preserve">ng assessed within the last twelve months, the consultation/contact being related to assessment </w:t>
      </w:r>
    </w:p>
    <w:p w:rsidR="00000000" w:rsidRPr="009063B6" w:rsidP="009063B6">
      <w:pPr>
        <w:pStyle w:val="ListBullet2"/>
      </w:pPr>
      <w:r w:rsidRPr="009063B6">
        <w:t xml:space="preserve">conducting on the job training/assessments of the type of work being assessed </w:t>
      </w:r>
    </w:p>
    <w:p w:rsidR="00000000" w:rsidRPr="009063B6" w:rsidP="009063B6">
      <w:pPr>
        <w:pStyle w:val="ListBullet2"/>
      </w:pPr>
      <w:r w:rsidRPr="009063B6">
        <w:t>being an active member of a relevant professional body and participating in acti</w:t>
      </w:r>
      <w:r w:rsidRPr="009063B6">
        <w:t>vities relevant to the assessment of this type of work.</w:t>
      </w:r>
    </w:p>
    <w:p w:rsidR="00000000" w:rsidRPr="009063B6" w:rsidP="009063B6">
      <w:pPr>
        <w:pStyle w:val="AllowPageBreak"/>
      </w:pPr>
    </w:p>
    <w:p w:rsidR="00000000" w:rsidRPr="009063B6" w:rsidP="009063B6">
      <w:pPr>
        <w:pStyle w:val="Heading1"/>
      </w:pPr>
      <w:bookmarkStart w:id="15" w:name="O_929188"/>
      <w:bookmarkEnd w:id="15"/>
      <w:r w:rsidRPr="009063B6">
        <w:t>Links</w:t>
      </w:r>
    </w:p>
    <w:p w:rsidR="00000000" w:rsidRPr="009063B6" w:rsidP="00BB6E87">
      <w:pPr>
        <w:pStyle w:val="BodyText"/>
      </w:pPr>
      <w:r w:rsidRPr="00906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1C4198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9063B6" w:rsidP="009063B6"/>
    <w:sectPr w:rsidSect="009063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B6" w:rsidRPr="00BB6E87" w:rsidP="00BB6E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E87" w:rsidP="00906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6E87" w:rsidP="00906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6E87" w:rsidP="009063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B6" w:rsidP="00906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E87">
      <w:t>Approved</w:t>
    </w:r>
    <w:r w:rsidR="00BB6E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E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E87">
      <w:rPr>
        <w:noProof/>
      </w:rPr>
      <w:t>5</w:t>
    </w:r>
    <w:r>
      <w:rPr>
        <w:noProof/>
      </w:rPr>
      <w:fldChar w:fldCharType="end"/>
    </w:r>
  </w:p>
  <w:p w:rsidR="009063B6" w:rsidP="00906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E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E87">
      <w:t>Manufacturing Industry Skills Alliance</w:t>
    </w:r>
    <w:r w:rsidR="00BB6E87">
      <w:fldChar w:fldCharType="end"/>
    </w:r>
  </w:p>
  <w:p w:rsidR="009063B6" w:rsidP="00906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E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3B6" w:rsidRPr="00BB6E87" w:rsidP="00BB6E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E87" w:rsidRPr="002D2AF8" w:rsidP="00906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PMC554091 Analyse refractory failures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E87" w:rsidP="009063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B6" w:rsidRPr="002D2AF8" w:rsidP="00906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E87">
      <w:t>PMC554091 Analyse refractory failures</w:t>
    </w:r>
    <w:r w:rsidR="00BB6E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E87">
      <w:rPr>
        <w:noProof/>
      </w:rPr>
      <w:t>2 March 2025</w:t>
    </w:r>
    <w:r>
      <w:fldChar w:fldCharType="end"/>
    </w:r>
  </w:p>
  <w:p w:rsidR="009063B6" w:rsidP="00906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5608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EAF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DC6D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3B6"/>
  </w:style>
  <w:style w:type="character" w:customStyle="1" w:styleId="Heading1Char">
    <w:name w:val="Heading 1 Char"/>
    <w:basedOn w:val="DefaultParagraphFont"/>
    <w:link w:val="Heading1"/>
    <w:rsid w:val="00906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3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3B6"/>
    <w:rPr>
      <w:b/>
      <w:spacing w:val="0"/>
    </w:rPr>
  </w:style>
  <w:style w:type="paragraph" w:styleId="ListBullet2">
    <w:name w:val="List Bullet 2"/>
    <w:basedOn w:val="List2"/>
    <w:rsid w:val="009063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6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3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3B6"/>
    <w:rPr>
      <w:i/>
    </w:rPr>
  </w:style>
  <w:style w:type="paragraph" w:styleId="Caption">
    <w:name w:val="caption"/>
    <w:basedOn w:val="BodyText"/>
    <w:next w:val="Normal"/>
    <w:qFormat/>
    <w:rsid w:val="00906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3B6"/>
  </w:style>
  <w:style w:type="paragraph" w:styleId="TableofFigures">
    <w:name w:val="table of figures"/>
    <w:basedOn w:val="Normal"/>
    <w:next w:val="Normal"/>
    <w:semiHidden/>
    <w:rsid w:val="00906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3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63B6"/>
    <w:rPr>
      <w:rFonts w:ascii="Wingdings" w:hAnsi="Wingdings"/>
    </w:rPr>
  </w:style>
  <w:style w:type="paragraph" w:customStyle="1" w:styleId="TableHeading">
    <w:name w:val="Table Heading"/>
    <w:basedOn w:val="HeadingBase"/>
    <w:rsid w:val="00906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3B6"/>
    <w:rPr>
      <w:color w:val="0033CC"/>
      <w:u w:val="none"/>
    </w:rPr>
  </w:style>
  <w:style w:type="paragraph" w:customStyle="1" w:styleId="BodyTextRight">
    <w:name w:val="Body Text Right"/>
    <w:basedOn w:val="BodyText"/>
    <w:rsid w:val="00906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3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3B6"/>
    <w:rPr>
      <w:sz w:val="32"/>
    </w:rPr>
  </w:style>
  <w:style w:type="paragraph" w:customStyle="1" w:styleId="HeadingProcedure">
    <w:name w:val="Heading Procedure"/>
    <w:basedOn w:val="HeadingBase"/>
    <w:next w:val="Normal"/>
    <w:rsid w:val="00906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3B6"/>
    <w:pPr>
      <w:spacing w:before="60" w:after="60"/>
    </w:pPr>
  </w:style>
  <w:style w:type="paragraph" w:styleId="ListContinue">
    <w:name w:val="List Continue"/>
    <w:basedOn w:val="List"/>
    <w:rsid w:val="009063B6"/>
    <w:pPr>
      <w:ind w:firstLine="0"/>
    </w:pPr>
  </w:style>
  <w:style w:type="paragraph" w:customStyle="1" w:styleId="ListNote">
    <w:name w:val="List Note"/>
    <w:basedOn w:val="List"/>
    <w:rsid w:val="00906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3B6"/>
    <w:rPr>
      <w:rFonts w:ascii="Courier New" w:hAnsi="Courier New"/>
    </w:rPr>
  </w:style>
  <w:style w:type="paragraph" w:customStyle="1" w:styleId="NoteBullet">
    <w:name w:val="Note Bullet"/>
    <w:basedOn w:val="Note"/>
    <w:rsid w:val="00906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3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6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3B6"/>
    <w:rPr>
      <w:b/>
      <w:smallCaps/>
    </w:rPr>
  </w:style>
  <w:style w:type="paragraph" w:customStyle="1" w:styleId="TableListNumber">
    <w:name w:val="Table List Number"/>
    <w:basedOn w:val="ListNumber"/>
    <w:rsid w:val="00906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3B6"/>
    <w:pPr>
      <w:numPr>
        <w:numId w:val="9"/>
      </w:numPr>
    </w:pPr>
  </w:style>
  <w:style w:type="paragraph" w:customStyle="1" w:styleId="ListAlpha2">
    <w:name w:val="List Alpha 2"/>
    <w:basedOn w:val="List2"/>
    <w:rsid w:val="009063B6"/>
    <w:pPr>
      <w:numPr>
        <w:numId w:val="8"/>
      </w:numPr>
    </w:pPr>
  </w:style>
  <w:style w:type="paragraph" w:styleId="List2">
    <w:name w:val="List 2"/>
    <w:basedOn w:val="BodyText"/>
    <w:rsid w:val="00906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3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3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63B6"/>
    <w:pPr>
      <w:numPr>
        <w:numId w:val="4"/>
      </w:numPr>
    </w:pPr>
  </w:style>
  <w:style w:type="paragraph" w:styleId="ListContinue2">
    <w:name w:val="List Continue 2"/>
    <w:basedOn w:val="List2"/>
    <w:rsid w:val="009063B6"/>
    <w:pPr>
      <w:ind w:firstLine="0"/>
    </w:pPr>
  </w:style>
  <w:style w:type="paragraph" w:styleId="ListContinue3">
    <w:name w:val="List Continue 3"/>
    <w:basedOn w:val="List3"/>
    <w:rsid w:val="009063B6"/>
    <w:pPr>
      <w:ind w:left="1021" w:firstLine="0"/>
    </w:pPr>
  </w:style>
  <w:style w:type="paragraph" w:styleId="ListContinue4">
    <w:name w:val="List Continue 4"/>
    <w:basedOn w:val="List4"/>
    <w:rsid w:val="009063B6"/>
    <w:pPr>
      <w:ind w:firstLine="0"/>
    </w:pPr>
  </w:style>
  <w:style w:type="paragraph" w:styleId="ListContinue5">
    <w:name w:val="List Continue 5"/>
    <w:basedOn w:val="List5"/>
    <w:rsid w:val="009063B6"/>
    <w:pPr>
      <w:ind w:firstLine="0"/>
    </w:pPr>
  </w:style>
  <w:style w:type="paragraph" w:styleId="ListNumber3">
    <w:name w:val="List Number 3"/>
    <w:basedOn w:val="List3"/>
    <w:rsid w:val="009063B6"/>
    <w:pPr>
      <w:numPr>
        <w:numId w:val="5"/>
      </w:numPr>
    </w:pPr>
  </w:style>
  <w:style w:type="paragraph" w:styleId="ListNumber4">
    <w:name w:val="List Number 4"/>
    <w:basedOn w:val="List4"/>
    <w:rsid w:val="009063B6"/>
    <w:pPr>
      <w:numPr>
        <w:numId w:val="6"/>
      </w:numPr>
    </w:pPr>
  </w:style>
  <w:style w:type="paragraph" w:styleId="ListNumber5">
    <w:name w:val="List Number 5"/>
    <w:basedOn w:val="List5"/>
    <w:rsid w:val="009063B6"/>
    <w:pPr>
      <w:numPr>
        <w:numId w:val="7"/>
      </w:numPr>
    </w:pPr>
  </w:style>
  <w:style w:type="paragraph" w:styleId="BlockText">
    <w:name w:val="Block Text"/>
    <w:basedOn w:val="Normal"/>
    <w:rsid w:val="00906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3B6"/>
    <w:rPr>
      <w:sz w:val="16"/>
      <w:vertAlign w:val="superscript"/>
    </w:rPr>
  </w:style>
  <w:style w:type="character" w:customStyle="1" w:styleId="Symbols">
    <w:name w:val="Symbols"/>
    <w:basedOn w:val="DefaultParagraphFont"/>
    <w:rsid w:val="009063B6"/>
    <w:rPr>
      <w:rFonts w:ascii="Symbol" w:hAnsi="Symbol"/>
    </w:rPr>
  </w:style>
  <w:style w:type="character" w:customStyle="1" w:styleId="MenuOptions">
    <w:name w:val="Menu Options"/>
    <w:basedOn w:val="DefaultParagraphFont"/>
    <w:rsid w:val="00906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3B6"/>
    <w:rPr>
      <w:b/>
    </w:rPr>
  </w:style>
  <w:style w:type="character" w:customStyle="1" w:styleId="Underlined">
    <w:name w:val="Underlined"/>
    <w:basedOn w:val="DefaultParagraphFont"/>
    <w:rsid w:val="009063B6"/>
    <w:rPr>
      <w:u w:val="single"/>
    </w:rPr>
  </w:style>
  <w:style w:type="paragraph" w:customStyle="1" w:styleId="TableBodyTextRight">
    <w:name w:val="Table Body Text Right"/>
    <w:basedOn w:val="TableBodyText"/>
    <w:rsid w:val="00906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3B6"/>
    <w:rPr>
      <w:sz w:val="18"/>
    </w:rPr>
  </w:style>
  <w:style w:type="paragraph" w:customStyle="1" w:styleId="BodySmallRight">
    <w:name w:val="Body Small Right"/>
    <w:basedOn w:val="BodyTextRight"/>
    <w:rsid w:val="009063B6"/>
    <w:rPr>
      <w:sz w:val="18"/>
      <w:szCs w:val="18"/>
    </w:rPr>
  </w:style>
  <w:style w:type="paragraph" w:customStyle="1" w:styleId="MarginEdition">
    <w:name w:val="Margin Edition"/>
    <w:basedOn w:val="MarginNote"/>
    <w:rsid w:val="00906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3B6"/>
    <w:rPr>
      <w:sz w:val="2"/>
      <w:szCs w:val="2"/>
    </w:rPr>
  </w:style>
  <w:style w:type="character" w:customStyle="1" w:styleId="Small">
    <w:name w:val="Small"/>
    <w:basedOn w:val="DefaultParagraphFont"/>
    <w:rsid w:val="009063B6"/>
    <w:rPr>
      <w:sz w:val="16"/>
    </w:rPr>
  </w:style>
  <w:style w:type="paragraph" w:customStyle="1" w:styleId="WideTable">
    <w:name w:val="Wide Table"/>
    <w:basedOn w:val="Normal"/>
    <w:rsid w:val="00906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3B6"/>
  </w:style>
  <w:style w:type="paragraph" w:styleId="Quote">
    <w:name w:val="Quote"/>
    <w:basedOn w:val="Heading1"/>
    <w:link w:val="QuoteChar"/>
    <w:qFormat/>
    <w:rsid w:val="00906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3B6"/>
    <w:pPr>
      <w:pageBreakBefore/>
    </w:pPr>
  </w:style>
  <w:style w:type="paragraph" w:customStyle="1" w:styleId="Border">
    <w:name w:val="Border"/>
    <w:basedOn w:val="Normal"/>
    <w:qFormat/>
    <w:rsid w:val="00906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3B6"/>
    <w:rPr>
      <w:u w:val="single"/>
    </w:rPr>
  </w:style>
  <w:style w:type="character" w:customStyle="1" w:styleId="BoldandItalics">
    <w:name w:val="Bold and Italics"/>
    <w:qFormat/>
    <w:rsid w:val="009063B6"/>
    <w:rPr>
      <w:b/>
      <w:i/>
      <w:u w:val="none"/>
    </w:rPr>
  </w:style>
  <w:style w:type="paragraph" w:styleId="BalloonText">
    <w:name w:val="Balloon Text"/>
    <w:basedOn w:val="Normal"/>
    <w:link w:val="BalloonTextChar"/>
    <w:rsid w:val="00906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3B6"/>
    <w:pPr>
      <w:spacing w:before="0" w:after="0"/>
    </w:pPr>
  </w:style>
  <w:style w:type="paragraph" w:customStyle="1" w:styleId="BodyTextBold">
    <w:name w:val="Body Text Bold"/>
    <w:basedOn w:val="BodyText"/>
    <w:qFormat/>
    <w:rsid w:val="009063B6"/>
    <w:rPr>
      <w:b/>
    </w:rPr>
  </w:style>
  <w:style w:type="character" w:styleId="Hyperlink">
    <w:name w:val="Hyperlink"/>
    <w:basedOn w:val="DefaultParagraphFont"/>
    <w:uiPriority w:val="99"/>
    <w:unhideWhenUsed/>
    <w:rsid w:val="00BB6E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1291</Words>
  <Characters>8342</Characters>
  <Application>Microsoft Office Word</Application>
  <DocSecurity>0</DocSecurity>
  <Lines>269</Lines>
  <Paragraphs>172</Paragraphs>
  <ScaleCrop>false</ScaleCrop>
  <Company>Author-it Software Corporation Ltd.</Company>
  <LinksUpToDate>false</LinksUpToDate>
  <CharactersWithSpaces>9461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PMC554091 Analyse refractory failures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2025-03-01T13:08:00Z</dcterms:modified>
</cp:coreProperties>
</file>