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2A6B" w:rsidP="00F72A6B">
      <w:pPr>
        <w:pStyle w:val="Title"/>
      </w:pPr>
      <w:r>
        <w:fldChar w:fldCharType="begin"/>
      </w:r>
      <w:r>
        <w:instrText xml:space="preserve"> TITLE   \* MERGEFORMAT </w:instrText>
      </w:r>
      <w:r>
        <w:fldChar w:fldCharType="separate"/>
      </w:r>
      <w:r>
        <w:t>PMC554020 Design and prepare models, moulds and dies</w:t>
      </w:r>
      <w:r>
        <w:fldChar w:fldCharType="end"/>
      </w:r>
    </w:p>
    <w:p w:rsidR="00F72A6B" w:rsidP="00F72A6B">
      <w:pPr>
        <w:pStyle w:val="Version"/>
        <w:sectPr w:rsidSect="00C91E8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91E87" w:rsidP="00C91E87">
      <w:pPr>
        <w:pStyle w:val="SuperHeading"/>
      </w:pPr>
      <w:r w:rsidRPr="00C91E87">
        <w:t>PMC554020 Design and prepare models, moulds and dies</w:t>
      </w:r>
    </w:p>
    <w:p w:rsidR="00000000" w:rsidRPr="00C91E87" w:rsidP="00C91E87">
      <w:pPr>
        <w:pStyle w:val="Heading1"/>
      </w:pPr>
      <w:bookmarkStart w:id="1" w:name="O_929155"/>
      <w:bookmarkEnd w:id="1"/>
      <w:r w:rsidRPr="00C91E87">
        <w:t>Modification History</w:t>
      </w:r>
    </w:p>
    <w:p w:rsidR="00000000" w:rsidRPr="00C91E87" w:rsidP="00F72A6B">
      <w:pPr>
        <w:pStyle w:val="BodyText"/>
      </w:pPr>
      <w:r w:rsidRPr="00C91E87">
        <w:t xml:space="preserve">Release 1. Supersedes and is equivalent to PMC554020D Design and prepare models, moulds and dies. </w:t>
      </w:r>
    </w:p>
    <w:p w:rsidR="00000000" w:rsidRPr="00C91E87" w:rsidP="00C91E87">
      <w:pPr>
        <w:pStyle w:val="Heading1"/>
      </w:pPr>
      <w:bookmarkStart w:id="2" w:name="O_929163"/>
      <w:bookmarkEnd w:id="2"/>
      <w:r w:rsidRPr="00C91E87">
        <w:t>Application</w:t>
      </w:r>
    </w:p>
    <w:p w:rsidR="00000000" w:rsidRPr="00C91E87" w:rsidP="00F72A6B">
      <w:pPr>
        <w:pStyle w:val="BodyText"/>
      </w:pPr>
      <w:r w:rsidRPr="00C91E87">
        <w:t>This unit of competency covers the skills and knowledge required to design and prepare models, moul</w:t>
      </w:r>
      <w:r w:rsidRPr="00C91E87">
        <w:t>ds, dies, frames and cases to make products from materials such as concrete, clay and ceramics. It applies to large production contexts and smaller craft contexts.</w:t>
      </w:r>
    </w:p>
    <w:p w:rsidR="00000000" w:rsidRPr="00C91E87" w:rsidP="00F72A6B">
      <w:pPr>
        <w:pStyle w:val="BodyText"/>
      </w:pPr>
      <w:r w:rsidRPr="00C91E87">
        <w:t>This unit of competency applies to experienced technicians, leading hands, supervisors or t</w:t>
      </w:r>
      <w:r w:rsidRPr="00C91E87">
        <w:t>hose in similar roles who are required to determine the specifications for devices to be made, make the devices, make adjustments to remedy faults and non-conformity and solve problems within area of responsibility.</w:t>
      </w:r>
    </w:p>
    <w:p w:rsidR="00000000" w:rsidRPr="00C91E87" w:rsidP="00F72A6B">
      <w:pPr>
        <w:pStyle w:val="BodyText"/>
      </w:pPr>
      <w:r w:rsidRPr="00C91E87">
        <w:t>This unit of competency applies to tech</w:t>
      </w:r>
      <w:r w:rsidRPr="00C91E87">
        <w:t>nician applying specialised theoretical and technical knowledge and well developed skills in situations that require autonomy, discretion and judgement. The person may work alone or as a member of a team or group and will work in liaison with other shift t</w:t>
      </w:r>
      <w:r w:rsidRPr="00C91E87">
        <w:t>eam members, team leader and supervisor, as appropriate.</w:t>
      </w:r>
    </w:p>
    <w:p w:rsidR="00000000" w:rsidRPr="00C91E87" w:rsidP="00F72A6B">
      <w:pPr>
        <w:pStyle w:val="BodyText"/>
      </w:pPr>
      <w:r w:rsidRPr="00C91E87">
        <w:t>No licensing, legislative or certification requirements apply to this unit at the time of publication.</w:t>
      </w:r>
    </w:p>
    <w:p w:rsidR="00000000" w:rsidRPr="00C91E87" w:rsidP="00C91E87">
      <w:pPr>
        <w:pStyle w:val="Heading1"/>
      </w:pPr>
      <w:bookmarkStart w:id="3" w:name="O_929162"/>
      <w:bookmarkEnd w:id="3"/>
      <w:r w:rsidRPr="00C91E87">
        <w:t>Pre-requisite Unit</w:t>
      </w:r>
    </w:p>
    <w:p w:rsidR="00000000" w:rsidRPr="00C91E87" w:rsidP="00F72A6B">
      <w:pPr>
        <w:pStyle w:val="BodyText"/>
      </w:pPr>
      <w:r w:rsidRPr="00C91E87">
        <w:t>Nil</w:t>
      </w:r>
    </w:p>
    <w:p w:rsidR="00000000" w:rsidRPr="00C91E87" w:rsidP="00C91E87">
      <w:pPr>
        <w:pStyle w:val="Heading1"/>
      </w:pPr>
      <w:bookmarkStart w:id="4" w:name="O_929161"/>
      <w:bookmarkEnd w:id="4"/>
      <w:r w:rsidRPr="00C91E87">
        <w:t>Competency Field</w:t>
      </w:r>
    </w:p>
    <w:p w:rsidR="00000000" w:rsidRPr="00C91E87" w:rsidP="00F72A6B">
      <w:pPr>
        <w:pStyle w:val="BodyText"/>
      </w:pPr>
      <w:r w:rsidRPr="00C91E87">
        <w:t>Operations</w:t>
      </w:r>
    </w:p>
    <w:p w:rsidR="00000000" w:rsidRPr="00C91E87" w:rsidP="00C91E87">
      <w:pPr>
        <w:pStyle w:val="Heading1"/>
      </w:pPr>
      <w:bookmarkStart w:id="5" w:name="O_929160"/>
      <w:bookmarkEnd w:id="5"/>
      <w:r w:rsidRPr="00C91E87">
        <w:t>Unit Sector</w:t>
      </w:r>
    </w:p>
    <w:p w:rsidR="00000000" w:rsidRPr="00C91E87" w:rsidP="00F72A6B">
      <w:pPr>
        <w:pStyle w:val="BodyText"/>
      </w:pPr>
      <w:r w:rsidRPr="00C91E87">
        <w:t>Not applicable</w:t>
      </w:r>
    </w:p>
    <w:p w:rsidR="00000000" w:rsidRPr="00C91E87" w:rsidP="00C91E87">
      <w:pPr>
        <w:pStyle w:val="Heading1"/>
      </w:pPr>
      <w:bookmarkStart w:id="6" w:name="O_929159"/>
      <w:bookmarkEnd w:id="6"/>
      <w:r w:rsidRPr="00C91E87">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C91E87">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C91E87">
            <w:pPr>
              <w:pStyle w:val="BodyText"/>
              <w:rPr>
                <w:lang w:val="en-NZ"/>
              </w:rPr>
            </w:pPr>
            <w:r w:rsidRPr="00C91E87">
              <w:t xml:space="preserve">Elements describe the </w:t>
            </w:r>
            <w:r w:rsidRPr="00C91E87">
              <w:t>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C91E87">
            <w:pPr>
              <w:pStyle w:val="BodyText"/>
              <w:rPr>
                <w:lang w:val="en-NZ"/>
              </w:rPr>
            </w:pPr>
            <w:r w:rsidRPr="00C91E87">
              <w:t xml:space="preserve">Performance criteria describe the performance needed to </w:t>
            </w:r>
            <w:r w:rsidRPr="00C91E87">
              <w:t>demonstrate achievement of the element.</w:t>
            </w:r>
          </w:p>
        </w:tc>
      </w:tr>
      <w:tr w:rsidTr="00C91E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91E87" w:rsidP="00C91E87">
            <w:pPr>
              <w:pStyle w:val="BodyText"/>
            </w:pPr>
            <w:r w:rsidRPr="00C91E87">
              <w:t>1</w:t>
            </w:r>
          </w:p>
        </w:tc>
        <w:tc>
          <w:tcPr>
            <w:tcW w:w="1962" w:type="dxa"/>
            <w:vMerge w:val="restart"/>
            <w:tcBorders>
              <w:top w:val="nil"/>
              <w:left w:val="nil"/>
              <w:bottom w:val="nil"/>
              <w:right w:val="nil"/>
            </w:tcBorders>
            <w:tcMar>
              <w:top w:w="0" w:type="dxa"/>
              <w:left w:w="62" w:type="dxa"/>
              <w:bottom w:w="0" w:type="dxa"/>
              <w:right w:w="62" w:type="dxa"/>
            </w:tcMar>
          </w:tcPr>
          <w:p w:rsidR="00000000" w:rsidP="00C91E87">
            <w:pPr>
              <w:pStyle w:val="BodyText"/>
              <w:rPr>
                <w:lang w:val="en-NZ"/>
              </w:rPr>
            </w:pPr>
            <w:r w:rsidRPr="00C91E87">
              <w:rPr>
                <w:rStyle w:val="SpecialBold"/>
              </w:rPr>
              <w:t>Design and make models</w:t>
            </w:r>
          </w:p>
        </w:tc>
        <w:tc>
          <w:tcPr>
            <w:tcW w:w="770" w:type="dxa"/>
            <w:tcBorders>
              <w:top w:val="nil"/>
              <w:left w:val="nil"/>
              <w:bottom w:val="nil"/>
              <w:right w:val="nil"/>
            </w:tcBorders>
            <w:tcMar>
              <w:top w:w="0" w:type="dxa"/>
              <w:left w:w="62" w:type="dxa"/>
              <w:bottom w:w="0" w:type="dxa"/>
              <w:right w:w="62" w:type="dxa"/>
            </w:tcMar>
          </w:tcPr>
          <w:p w:rsidR="00000000" w:rsidP="00C91E87">
            <w:pPr>
              <w:pStyle w:val="BodyText"/>
              <w:rPr>
                <w:lang w:val="en-NZ"/>
              </w:rPr>
            </w:pPr>
            <w:r w:rsidRPr="00C91E87">
              <w:t>1.1</w:t>
            </w:r>
          </w:p>
        </w:tc>
        <w:tc>
          <w:tcPr>
            <w:tcW w:w="5610" w:type="dxa"/>
            <w:tcBorders>
              <w:top w:val="nil"/>
              <w:left w:val="nil"/>
              <w:bottom w:val="nil"/>
              <w:right w:val="nil"/>
            </w:tcBorders>
            <w:tcMar>
              <w:top w:w="0" w:type="dxa"/>
              <w:left w:w="62" w:type="dxa"/>
              <w:bottom w:w="0" w:type="dxa"/>
              <w:right w:w="62" w:type="dxa"/>
            </w:tcMar>
          </w:tcPr>
          <w:p w:rsidR="00000000" w:rsidP="00C91E87">
            <w:pPr>
              <w:pStyle w:val="BodyText"/>
              <w:rPr>
                <w:lang w:val="en-NZ"/>
              </w:rPr>
            </w:pPr>
            <w:r w:rsidRPr="00C91E87">
              <w:t>Establish model design from drawings, originals or in consultation with the customer</w:t>
            </w:r>
          </w:p>
        </w:tc>
      </w:tr>
      <w:tr w:rsidTr="00C91E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1E87">
            <w:pPr>
              <w:pStyle w:val="BodyText"/>
              <w:rPr>
                <w:lang w:val="en-NZ"/>
              </w:rPr>
            </w:pPr>
            <w:r w:rsidRPr="00C91E87">
              <w:t>1.2</w:t>
            </w:r>
          </w:p>
        </w:tc>
        <w:tc>
          <w:tcPr>
            <w:tcW w:w="5610" w:type="dxa"/>
            <w:tcBorders>
              <w:top w:val="nil"/>
              <w:left w:val="nil"/>
              <w:bottom w:val="nil"/>
              <w:right w:val="nil"/>
            </w:tcBorders>
            <w:tcMar>
              <w:top w:w="0" w:type="dxa"/>
              <w:left w:w="62" w:type="dxa"/>
              <w:bottom w:w="0" w:type="dxa"/>
              <w:right w:w="62" w:type="dxa"/>
            </w:tcMar>
          </w:tcPr>
          <w:p w:rsidR="00000000" w:rsidP="00C91E87">
            <w:pPr>
              <w:pStyle w:val="BodyText"/>
              <w:rPr>
                <w:lang w:val="en-NZ"/>
              </w:rPr>
            </w:pPr>
            <w:r w:rsidRPr="00C91E87">
              <w:t>Select and prepare appropriate materials for model construction</w:t>
            </w:r>
          </w:p>
        </w:tc>
      </w:tr>
      <w:tr w:rsidTr="00C91E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1E87">
            <w:pPr>
              <w:pStyle w:val="BodyText"/>
              <w:rPr>
                <w:lang w:val="en-NZ"/>
              </w:rPr>
            </w:pPr>
            <w:r w:rsidRPr="00C91E87">
              <w:t>1.3</w:t>
            </w:r>
          </w:p>
        </w:tc>
        <w:tc>
          <w:tcPr>
            <w:tcW w:w="5610" w:type="dxa"/>
            <w:tcBorders>
              <w:top w:val="nil"/>
              <w:left w:val="nil"/>
              <w:bottom w:val="nil"/>
              <w:right w:val="nil"/>
            </w:tcBorders>
            <w:tcMar>
              <w:top w:w="0" w:type="dxa"/>
              <w:left w:w="62" w:type="dxa"/>
              <w:bottom w:w="0" w:type="dxa"/>
              <w:right w:w="62" w:type="dxa"/>
            </w:tcMar>
          </w:tcPr>
          <w:p w:rsidR="00000000" w:rsidP="00C91E87">
            <w:pPr>
              <w:pStyle w:val="BodyText"/>
              <w:rPr>
                <w:lang w:val="en-NZ"/>
              </w:rPr>
            </w:pPr>
            <w:r w:rsidRPr="00C91E87">
              <w:t>Make models ensuring the final product is to specification, and shrinkage is allowed for</w:t>
            </w:r>
          </w:p>
        </w:tc>
      </w:tr>
      <w:tr w:rsidTr="00C91E8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91E87">
            <w:pPr>
              <w:pStyle w:val="BodyText"/>
              <w:rPr>
                <w:lang w:val="en-NZ"/>
              </w:rPr>
            </w:pPr>
          </w:p>
        </w:tc>
      </w:tr>
      <w:tr w:rsidTr="00C91E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91E87" w:rsidP="00C91E87">
            <w:pPr>
              <w:pStyle w:val="BodyText"/>
            </w:pPr>
            <w:r w:rsidRPr="00C91E87">
              <w:t>2</w:t>
            </w:r>
          </w:p>
        </w:tc>
        <w:tc>
          <w:tcPr>
            <w:tcW w:w="1962" w:type="dxa"/>
            <w:vMerge w:val="restart"/>
            <w:tcBorders>
              <w:top w:val="nil"/>
              <w:left w:val="nil"/>
              <w:bottom w:val="nil"/>
              <w:right w:val="nil"/>
            </w:tcBorders>
            <w:tcMar>
              <w:top w:w="0" w:type="dxa"/>
              <w:left w:w="62" w:type="dxa"/>
              <w:bottom w:w="0" w:type="dxa"/>
              <w:right w:w="62" w:type="dxa"/>
            </w:tcMar>
          </w:tcPr>
          <w:p w:rsidR="00000000" w:rsidP="00C91E87">
            <w:pPr>
              <w:pStyle w:val="BodyText"/>
              <w:rPr>
                <w:lang w:val="en-NZ"/>
              </w:rPr>
            </w:pPr>
            <w:r w:rsidRPr="00C91E87">
              <w:rPr>
                <w:rStyle w:val="SpecialBold"/>
              </w:rPr>
              <w:t>Set up and produce block moulds</w:t>
            </w:r>
          </w:p>
        </w:tc>
        <w:tc>
          <w:tcPr>
            <w:tcW w:w="770" w:type="dxa"/>
            <w:tcBorders>
              <w:top w:val="nil"/>
              <w:left w:val="nil"/>
              <w:bottom w:val="nil"/>
              <w:right w:val="nil"/>
            </w:tcBorders>
            <w:tcMar>
              <w:top w:w="0" w:type="dxa"/>
              <w:left w:w="62" w:type="dxa"/>
              <w:bottom w:w="0" w:type="dxa"/>
              <w:right w:w="62" w:type="dxa"/>
            </w:tcMar>
          </w:tcPr>
          <w:p w:rsidR="00000000" w:rsidP="00C91E87">
            <w:pPr>
              <w:pStyle w:val="BodyText"/>
              <w:rPr>
                <w:lang w:val="en-NZ"/>
              </w:rPr>
            </w:pPr>
            <w:r w:rsidRPr="00C91E87">
              <w:t>2.1</w:t>
            </w:r>
          </w:p>
        </w:tc>
        <w:tc>
          <w:tcPr>
            <w:tcW w:w="5610" w:type="dxa"/>
            <w:tcBorders>
              <w:top w:val="nil"/>
              <w:left w:val="nil"/>
              <w:bottom w:val="nil"/>
              <w:right w:val="nil"/>
            </w:tcBorders>
            <w:tcMar>
              <w:top w:w="0" w:type="dxa"/>
              <w:left w:w="62" w:type="dxa"/>
              <w:bottom w:w="0" w:type="dxa"/>
              <w:right w:w="62" w:type="dxa"/>
            </w:tcMar>
          </w:tcPr>
          <w:p w:rsidR="00000000" w:rsidP="00C91E87">
            <w:pPr>
              <w:pStyle w:val="BodyText"/>
              <w:rPr>
                <w:lang w:val="en-NZ"/>
              </w:rPr>
            </w:pPr>
            <w:r w:rsidRPr="00C91E87">
              <w:t>Select appropriate model to meet specification</w:t>
            </w:r>
          </w:p>
        </w:tc>
      </w:tr>
      <w:tr w:rsidTr="00C91E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1E87">
            <w:pPr>
              <w:pStyle w:val="BodyText"/>
              <w:rPr>
                <w:lang w:val="en-NZ"/>
              </w:rPr>
            </w:pPr>
            <w:r w:rsidRPr="00C91E87">
              <w:t>2.2</w:t>
            </w:r>
          </w:p>
        </w:tc>
        <w:tc>
          <w:tcPr>
            <w:tcW w:w="5610" w:type="dxa"/>
            <w:tcBorders>
              <w:top w:val="nil"/>
              <w:left w:val="nil"/>
              <w:bottom w:val="nil"/>
              <w:right w:val="nil"/>
            </w:tcBorders>
            <w:tcMar>
              <w:top w:w="0" w:type="dxa"/>
              <w:left w:w="62" w:type="dxa"/>
              <w:bottom w:w="0" w:type="dxa"/>
              <w:right w:w="62" w:type="dxa"/>
            </w:tcMar>
          </w:tcPr>
          <w:p w:rsidR="00000000" w:rsidP="00C91E87">
            <w:pPr>
              <w:pStyle w:val="BodyText"/>
              <w:rPr>
                <w:lang w:val="en-NZ"/>
              </w:rPr>
            </w:pPr>
            <w:r w:rsidRPr="00C91E87">
              <w:t xml:space="preserve">Determine required sections and parting lines </w:t>
            </w:r>
          </w:p>
        </w:tc>
      </w:tr>
      <w:tr w:rsidTr="00C91E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1E87">
            <w:pPr>
              <w:pStyle w:val="BodyText"/>
              <w:rPr>
                <w:lang w:val="en-NZ"/>
              </w:rPr>
            </w:pPr>
            <w:r w:rsidRPr="00C91E87">
              <w:t>2.3</w:t>
            </w:r>
          </w:p>
        </w:tc>
        <w:tc>
          <w:tcPr>
            <w:tcW w:w="5610" w:type="dxa"/>
            <w:tcBorders>
              <w:top w:val="nil"/>
              <w:left w:val="nil"/>
              <w:bottom w:val="nil"/>
              <w:right w:val="nil"/>
            </w:tcBorders>
            <w:tcMar>
              <w:top w:w="0" w:type="dxa"/>
              <w:left w:w="62" w:type="dxa"/>
              <w:bottom w:w="0" w:type="dxa"/>
              <w:right w:w="62" w:type="dxa"/>
            </w:tcMar>
          </w:tcPr>
          <w:p w:rsidR="00000000" w:rsidP="00C91E87">
            <w:pPr>
              <w:pStyle w:val="BodyText"/>
              <w:rPr>
                <w:lang w:val="en-NZ"/>
              </w:rPr>
            </w:pPr>
            <w:r w:rsidRPr="00C91E87">
              <w:t>Check mould meets work health and safety (WHS) needs</w:t>
            </w:r>
          </w:p>
        </w:tc>
      </w:tr>
      <w:tr w:rsidTr="00C91E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1E87">
            <w:pPr>
              <w:pStyle w:val="BodyText"/>
              <w:rPr>
                <w:lang w:val="en-NZ"/>
              </w:rPr>
            </w:pPr>
            <w:r w:rsidRPr="00C91E87">
              <w:t>2.4</w:t>
            </w:r>
          </w:p>
        </w:tc>
        <w:tc>
          <w:tcPr>
            <w:tcW w:w="5610" w:type="dxa"/>
            <w:tcBorders>
              <w:top w:val="nil"/>
              <w:left w:val="nil"/>
              <w:bottom w:val="nil"/>
              <w:right w:val="nil"/>
            </w:tcBorders>
            <w:tcMar>
              <w:top w:w="0" w:type="dxa"/>
              <w:left w:w="62" w:type="dxa"/>
              <w:bottom w:w="0" w:type="dxa"/>
              <w:right w:w="62" w:type="dxa"/>
            </w:tcMar>
          </w:tcPr>
          <w:p w:rsidR="00000000" w:rsidP="00C91E87">
            <w:pPr>
              <w:pStyle w:val="BodyText"/>
              <w:rPr>
                <w:lang w:val="en-NZ"/>
              </w:rPr>
            </w:pPr>
            <w:r w:rsidRPr="00C91E87">
              <w:t>Mix materials as required</w:t>
            </w:r>
          </w:p>
        </w:tc>
      </w:tr>
      <w:tr w:rsidTr="00C91E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1E87">
            <w:pPr>
              <w:pStyle w:val="BodyText"/>
              <w:rPr>
                <w:lang w:val="en-NZ"/>
              </w:rPr>
            </w:pPr>
            <w:r w:rsidRPr="00C91E87">
              <w:t>2.5</w:t>
            </w:r>
          </w:p>
        </w:tc>
        <w:tc>
          <w:tcPr>
            <w:tcW w:w="5610" w:type="dxa"/>
            <w:tcBorders>
              <w:top w:val="nil"/>
              <w:left w:val="nil"/>
              <w:bottom w:val="nil"/>
              <w:right w:val="nil"/>
            </w:tcBorders>
            <w:tcMar>
              <w:top w:w="0" w:type="dxa"/>
              <w:left w:w="62" w:type="dxa"/>
              <w:bottom w:w="0" w:type="dxa"/>
              <w:right w:w="62" w:type="dxa"/>
            </w:tcMar>
          </w:tcPr>
          <w:p w:rsidR="00000000" w:rsidP="00C91E87">
            <w:pPr>
              <w:pStyle w:val="BodyText"/>
              <w:rPr>
                <w:lang w:val="en-NZ"/>
              </w:rPr>
            </w:pPr>
            <w:r w:rsidRPr="00C91E87">
              <w:t>Fill mould with mould material as required</w:t>
            </w:r>
          </w:p>
        </w:tc>
      </w:tr>
      <w:tr w:rsidTr="00C91E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1E87">
            <w:pPr>
              <w:pStyle w:val="BodyText"/>
              <w:rPr>
                <w:lang w:val="en-NZ"/>
              </w:rPr>
            </w:pPr>
            <w:r w:rsidRPr="00C91E87">
              <w:t>2.6</w:t>
            </w:r>
          </w:p>
        </w:tc>
        <w:tc>
          <w:tcPr>
            <w:tcW w:w="5610" w:type="dxa"/>
            <w:tcBorders>
              <w:top w:val="nil"/>
              <w:left w:val="nil"/>
              <w:bottom w:val="nil"/>
              <w:right w:val="nil"/>
            </w:tcBorders>
            <w:tcMar>
              <w:top w:w="0" w:type="dxa"/>
              <w:left w:w="62" w:type="dxa"/>
              <w:bottom w:w="0" w:type="dxa"/>
              <w:right w:w="62" w:type="dxa"/>
            </w:tcMar>
          </w:tcPr>
          <w:p w:rsidR="00000000" w:rsidP="00C91E87">
            <w:pPr>
              <w:pStyle w:val="BodyText"/>
              <w:rPr>
                <w:lang w:val="en-NZ"/>
              </w:rPr>
            </w:pPr>
            <w:r w:rsidRPr="00C91E87">
              <w:t>Remove mould from model when required strength has been achieved</w:t>
            </w:r>
          </w:p>
        </w:tc>
      </w:tr>
      <w:tr w:rsidTr="00C91E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1E87">
            <w:pPr>
              <w:pStyle w:val="BodyText"/>
              <w:rPr>
                <w:lang w:val="en-NZ"/>
              </w:rPr>
            </w:pPr>
            <w:r w:rsidRPr="00C91E87">
              <w:t>2.7</w:t>
            </w:r>
          </w:p>
        </w:tc>
        <w:tc>
          <w:tcPr>
            <w:tcW w:w="5610" w:type="dxa"/>
            <w:tcBorders>
              <w:top w:val="nil"/>
              <w:left w:val="nil"/>
              <w:bottom w:val="nil"/>
              <w:right w:val="nil"/>
            </w:tcBorders>
            <w:tcMar>
              <w:top w:w="0" w:type="dxa"/>
              <w:left w:w="62" w:type="dxa"/>
              <w:bottom w:w="0" w:type="dxa"/>
              <w:right w:w="62" w:type="dxa"/>
            </w:tcMar>
          </w:tcPr>
          <w:p w:rsidR="00000000" w:rsidP="00C91E87">
            <w:pPr>
              <w:pStyle w:val="BodyText"/>
              <w:rPr>
                <w:lang w:val="en-NZ"/>
              </w:rPr>
            </w:pPr>
            <w:r w:rsidRPr="00C91E87">
              <w:t>Finish mould to specifications and register correctly</w:t>
            </w:r>
          </w:p>
        </w:tc>
      </w:tr>
      <w:tr w:rsidTr="00C91E8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91E87">
            <w:pPr>
              <w:pStyle w:val="BodyText"/>
              <w:rPr>
                <w:lang w:val="en-NZ"/>
              </w:rPr>
            </w:pPr>
          </w:p>
        </w:tc>
      </w:tr>
      <w:tr w:rsidTr="00C91E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91E87" w:rsidP="00C91E87">
            <w:pPr>
              <w:pStyle w:val="BodyText"/>
            </w:pPr>
            <w:r w:rsidRPr="00C91E87">
              <w:t>3</w:t>
            </w:r>
          </w:p>
        </w:tc>
        <w:tc>
          <w:tcPr>
            <w:tcW w:w="1962" w:type="dxa"/>
            <w:vMerge w:val="restart"/>
            <w:tcBorders>
              <w:top w:val="nil"/>
              <w:left w:val="nil"/>
              <w:bottom w:val="nil"/>
              <w:right w:val="nil"/>
            </w:tcBorders>
            <w:tcMar>
              <w:top w:w="0" w:type="dxa"/>
              <w:left w:w="62" w:type="dxa"/>
              <w:bottom w:w="0" w:type="dxa"/>
              <w:right w:w="62" w:type="dxa"/>
            </w:tcMar>
          </w:tcPr>
          <w:p w:rsidR="00000000" w:rsidP="00C91E87">
            <w:pPr>
              <w:pStyle w:val="BodyText"/>
              <w:rPr>
                <w:lang w:val="en-NZ"/>
              </w:rPr>
            </w:pPr>
            <w:r w:rsidRPr="00C91E87">
              <w:rPr>
                <w:rStyle w:val="SpecialBold"/>
              </w:rPr>
              <w:t>Prepare cases and frames</w:t>
            </w:r>
          </w:p>
        </w:tc>
        <w:tc>
          <w:tcPr>
            <w:tcW w:w="770" w:type="dxa"/>
            <w:tcBorders>
              <w:top w:val="nil"/>
              <w:left w:val="nil"/>
              <w:bottom w:val="nil"/>
              <w:right w:val="nil"/>
            </w:tcBorders>
            <w:tcMar>
              <w:top w:w="0" w:type="dxa"/>
              <w:left w:w="62" w:type="dxa"/>
              <w:bottom w:w="0" w:type="dxa"/>
              <w:right w:w="62" w:type="dxa"/>
            </w:tcMar>
          </w:tcPr>
          <w:p w:rsidR="00000000" w:rsidP="00C91E87">
            <w:pPr>
              <w:pStyle w:val="BodyText"/>
              <w:rPr>
                <w:lang w:val="en-NZ"/>
              </w:rPr>
            </w:pPr>
            <w:r w:rsidRPr="00C91E87">
              <w:t>3.1</w:t>
            </w:r>
          </w:p>
        </w:tc>
        <w:tc>
          <w:tcPr>
            <w:tcW w:w="5610" w:type="dxa"/>
            <w:tcBorders>
              <w:top w:val="nil"/>
              <w:left w:val="nil"/>
              <w:bottom w:val="nil"/>
              <w:right w:val="nil"/>
            </w:tcBorders>
            <w:tcMar>
              <w:top w:w="0" w:type="dxa"/>
              <w:left w:w="62" w:type="dxa"/>
              <w:bottom w:w="0" w:type="dxa"/>
              <w:right w:w="62" w:type="dxa"/>
            </w:tcMar>
          </w:tcPr>
          <w:p w:rsidR="00000000" w:rsidP="00C91E87">
            <w:pPr>
              <w:pStyle w:val="BodyText"/>
              <w:rPr>
                <w:lang w:val="en-NZ"/>
              </w:rPr>
            </w:pPr>
            <w:r w:rsidRPr="00C91E87">
              <w:t>Consult manufacturing schedule to determine type of mould to be made</w:t>
            </w:r>
          </w:p>
        </w:tc>
      </w:tr>
      <w:tr w:rsidTr="00C91E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1E87">
            <w:pPr>
              <w:pStyle w:val="BodyText"/>
              <w:rPr>
                <w:lang w:val="en-NZ"/>
              </w:rPr>
            </w:pPr>
            <w:r w:rsidRPr="00C91E87">
              <w:t>3.2</w:t>
            </w:r>
          </w:p>
        </w:tc>
        <w:tc>
          <w:tcPr>
            <w:tcW w:w="5610" w:type="dxa"/>
            <w:tcBorders>
              <w:top w:val="nil"/>
              <w:left w:val="nil"/>
              <w:bottom w:val="nil"/>
              <w:right w:val="nil"/>
            </w:tcBorders>
            <w:tcMar>
              <w:top w:w="0" w:type="dxa"/>
              <w:left w:w="62" w:type="dxa"/>
              <w:bottom w:w="0" w:type="dxa"/>
              <w:right w:w="62" w:type="dxa"/>
            </w:tcMar>
          </w:tcPr>
          <w:p w:rsidR="00000000" w:rsidP="00C91E87">
            <w:pPr>
              <w:pStyle w:val="BodyText"/>
              <w:rPr>
                <w:lang w:val="en-NZ"/>
              </w:rPr>
            </w:pPr>
            <w:r w:rsidRPr="00C91E87">
              <w:t xml:space="preserve">Select appropriate frame or frames </w:t>
            </w:r>
          </w:p>
        </w:tc>
      </w:tr>
      <w:tr w:rsidTr="00C91E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1E87">
            <w:pPr>
              <w:pStyle w:val="BodyText"/>
              <w:rPr>
                <w:lang w:val="en-NZ"/>
              </w:rPr>
            </w:pPr>
            <w:r w:rsidRPr="00C91E87">
              <w:t>3.3</w:t>
            </w:r>
          </w:p>
        </w:tc>
        <w:tc>
          <w:tcPr>
            <w:tcW w:w="5610" w:type="dxa"/>
            <w:tcBorders>
              <w:top w:val="nil"/>
              <w:left w:val="nil"/>
              <w:bottom w:val="nil"/>
              <w:right w:val="nil"/>
            </w:tcBorders>
            <w:tcMar>
              <w:top w:w="0" w:type="dxa"/>
              <w:left w:w="62" w:type="dxa"/>
              <w:bottom w:w="0" w:type="dxa"/>
              <w:right w:w="62" w:type="dxa"/>
            </w:tcMar>
          </w:tcPr>
          <w:p w:rsidR="00000000" w:rsidP="00C91E87">
            <w:pPr>
              <w:pStyle w:val="BodyText"/>
              <w:rPr>
                <w:lang w:val="en-NZ"/>
              </w:rPr>
            </w:pPr>
            <w:r w:rsidRPr="00C91E87">
              <w:t>Mix materials as required</w:t>
            </w:r>
          </w:p>
        </w:tc>
      </w:tr>
      <w:tr w:rsidTr="00C91E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1E87">
            <w:pPr>
              <w:pStyle w:val="BodyText"/>
              <w:rPr>
                <w:lang w:val="en-NZ"/>
              </w:rPr>
            </w:pPr>
            <w:r w:rsidRPr="00C91E87">
              <w:t>3.4</w:t>
            </w:r>
          </w:p>
        </w:tc>
        <w:tc>
          <w:tcPr>
            <w:tcW w:w="5610" w:type="dxa"/>
            <w:tcBorders>
              <w:top w:val="nil"/>
              <w:left w:val="nil"/>
              <w:bottom w:val="nil"/>
              <w:right w:val="nil"/>
            </w:tcBorders>
            <w:tcMar>
              <w:top w:w="0" w:type="dxa"/>
              <w:left w:w="62" w:type="dxa"/>
              <w:bottom w:w="0" w:type="dxa"/>
              <w:right w:w="62" w:type="dxa"/>
            </w:tcMar>
          </w:tcPr>
          <w:p w:rsidR="00000000" w:rsidP="00C91E87">
            <w:pPr>
              <w:pStyle w:val="BodyText"/>
              <w:rPr>
                <w:lang w:val="en-NZ"/>
              </w:rPr>
            </w:pPr>
            <w:r w:rsidRPr="00C91E87">
              <w:t>Fill block mould</w:t>
            </w:r>
          </w:p>
        </w:tc>
      </w:tr>
      <w:tr w:rsidTr="00C91E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1E87">
            <w:pPr>
              <w:pStyle w:val="BodyText"/>
              <w:rPr>
                <w:lang w:val="en-NZ"/>
              </w:rPr>
            </w:pPr>
            <w:r w:rsidRPr="00C91E87">
              <w:t>3.5</w:t>
            </w:r>
          </w:p>
        </w:tc>
        <w:tc>
          <w:tcPr>
            <w:tcW w:w="5610" w:type="dxa"/>
            <w:tcBorders>
              <w:top w:val="nil"/>
              <w:left w:val="nil"/>
              <w:bottom w:val="nil"/>
              <w:right w:val="nil"/>
            </w:tcBorders>
            <w:tcMar>
              <w:top w:w="0" w:type="dxa"/>
              <w:left w:w="62" w:type="dxa"/>
              <w:bottom w:w="0" w:type="dxa"/>
              <w:right w:w="62" w:type="dxa"/>
            </w:tcMar>
          </w:tcPr>
          <w:p w:rsidR="00000000" w:rsidP="00C91E87">
            <w:pPr>
              <w:pStyle w:val="BodyText"/>
              <w:rPr>
                <w:lang w:val="en-NZ"/>
              </w:rPr>
            </w:pPr>
            <w:r w:rsidRPr="00C91E87">
              <w:t>Remove block mould from the case and frame when required strength has been obtained</w:t>
            </w:r>
          </w:p>
        </w:tc>
      </w:tr>
      <w:tr w:rsidTr="00C91E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1E87">
            <w:pPr>
              <w:pStyle w:val="BodyText"/>
              <w:rPr>
                <w:lang w:val="en-NZ"/>
              </w:rPr>
            </w:pPr>
            <w:r w:rsidRPr="00C91E87">
              <w:t>3.6</w:t>
            </w:r>
          </w:p>
        </w:tc>
        <w:tc>
          <w:tcPr>
            <w:tcW w:w="5610" w:type="dxa"/>
            <w:tcBorders>
              <w:top w:val="nil"/>
              <w:left w:val="nil"/>
              <w:bottom w:val="nil"/>
              <w:right w:val="nil"/>
            </w:tcBorders>
            <w:tcMar>
              <w:top w:w="0" w:type="dxa"/>
              <w:left w:w="62" w:type="dxa"/>
              <w:bottom w:w="0" w:type="dxa"/>
              <w:right w:w="62" w:type="dxa"/>
            </w:tcMar>
          </w:tcPr>
          <w:p w:rsidR="00000000" w:rsidP="00C91E87">
            <w:pPr>
              <w:pStyle w:val="BodyText"/>
              <w:rPr>
                <w:lang w:val="en-NZ"/>
              </w:rPr>
            </w:pPr>
            <w:r w:rsidRPr="00C91E87">
              <w:t>Register and date cases according to procedures</w:t>
            </w:r>
          </w:p>
        </w:tc>
      </w:tr>
      <w:tr w:rsidTr="00C91E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1E87">
            <w:pPr>
              <w:pStyle w:val="BodyText"/>
              <w:rPr>
                <w:lang w:val="en-NZ"/>
              </w:rPr>
            </w:pPr>
            <w:r w:rsidRPr="00C91E87">
              <w:t>3.7</w:t>
            </w:r>
          </w:p>
        </w:tc>
        <w:tc>
          <w:tcPr>
            <w:tcW w:w="5610" w:type="dxa"/>
            <w:tcBorders>
              <w:top w:val="nil"/>
              <w:left w:val="nil"/>
              <w:bottom w:val="nil"/>
              <w:right w:val="nil"/>
            </w:tcBorders>
            <w:tcMar>
              <w:top w:w="0" w:type="dxa"/>
              <w:left w:w="62" w:type="dxa"/>
              <w:bottom w:w="0" w:type="dxa"/>
              <w:right w:w="62" w:type="dxa"/>
            </w:tcMar>
          </w:tcPr>
          <w:p w:rsidR="00000000" w:rsidP="00C91E87">
            <w:pPr>
              <w:pStyle w:val="BodyText"/>
              <w:rPr>
                <w:lang w:val="en-NZ"/>
              </w:rPr>
            </w:pPr>
            <w:r w:rsidRPr="00C91E87">
              <w:t>Prepare block mould for use</w:t>
            </w:r>
          </w:p>
        </w:tc>
      </w:tr>
      <w:tr w:rsidTr="00C91E8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91E87">
            <w:pPr>
              <w:pStyle w:val="BodyText"/>
              <w:rPr>
                <w:lang w:val="en-NZ"/>
              </w:rPr>
            </w:pPr>
          </w:p>
        </w:tc>
      </w:tr>
      <w:tr w:rsidTr="00C91E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91E87" w:rsidP="00C91E87">
            <w:pPr>
              <w:pStyle w:val="BodyText"/>
            </w:pPr>
            <w:r w:rsidRPr="00C91E87">
              <w:t>4</w:t>
            </w:r>
          </w:p>
        </w:tc>
        <w:tc>
          <w:tcPr>
            <w:tcW w:w="1962" w:type="dxa"/>
            <w:vMerge w:val="restart"/>
            <w:tcBorders>
              <w:top w:val="nil"/>
              <w:left w:val="nil"/>
              <w:bottom w:val="nil"/>
              <w:right w:val="nil"/>
            </w:tcBorders>
            <w:tcMar>
              <w:top w:w="0" w:type="dxa"/>
              <w:left w:w="62" w:type="dxa"/>
              <w:bottom w:w="0" w:type="dxa"/>
              <w:right w:w="62" w:type="dxa"/>
            </w:tcMar>
          </w:tcPr>
          <w:p w:rsidR="00000000" w:rsidP="00C91E87">
            <w:pPr>
              <w:pStyle w:val="BodyText"/>
              <w:rPr>
                <w:lang w:val="en-NZ"/>
              </w:rPr>
            </w:pPr>
            <w:r w:rsidRPr="00C91E87">
              <w:rPr>
                <w:rStyle w:val="SpecialBold"/>
              </w:rPr>
              <w:t xml:space="preserve">Prepare and </w:t>
            </w:r>
            <w:r w:rsidRPr="00C91E87">
              <w:rPr>
                <w:rStyle w:val="SpecialBold"/>
              </w:rPr>
              <w:t>make working moulds</w:t>
            </w:r>
          </w:p>
        </w:tc>
        <w:tc>
          <w:tcPr>
            <w:tcW w:w="770" w:type="dxa"/>
            <w:tcBorders>
              <w:top w:val="nil"/>
              <w:left w:val="nil"/>
              <w:bottom w:val="nil"/>
              <w:right w:val="nil"/>
            </w:tcBorders>
            <w:tcMar>
              <w:top w:w="0" w:type="dxa"/>
              <w:left w:w="62" w:type="dxa"/>
              <w:bottom w:w="0" w:type="dxa"/>
              <w:right w:w="62" w:type="dxa"/>
            </w:tcMar>
          </w:tcPr>
          <w:p w:rsidR="00000000" w:rsidP="00C91E87">
            <w:pPr>
              <w:pStyle w:val="BodyText"/>
              <w:rPr>
                <w:lang w:val="en-NZ"/>
              </w:rPr>
            </w:pPr>
            <w:r w:rsidRPr="00C91E87">
              <w:t>4.1</w:t>
            </w:r>
          </w:p>
        </w:tc>
        <w:tc>
          <w:tcPr>
            <w:tcW w:w="5610" w:type="dxa"/>
            <w:tcBorders>
              <w:top w:val="nil"/>
              <w:left w:val="nil"/>
              <w:bottom w:val="nil"/>
              <w:right w:val="nil"/>
            </w:tcBorders>
            <w:tcMar>
              <w:top w:w="0" w:type="dxa"/>
              <w:left w:w="62" w:type="dxa"/>
              <w:bottom w:w="0" w:type="dxa"/>
              <w:right w:w="62" w:type="dxa"/>
            </w:tcMar>
          </w:tcPr>
          <w:p w:rsidR="00000000" w:rsidP="00C91E87">
            <w:pPr>
              <w:pStyle w:val="BodyText"/>
              <w:rPr>
                <w:lang w:val="en-NZ"/>
              </w:rPr>
            </w:pPr>
            <w:r w:rsidRPr="00C91E87">
              <w:t>Select the appropriate case/frame</w:t>
            </w:r>
          </w:p>
        </w:tc>
      </w:tr>
      <w:tr w:rsidTr="00C91E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1E87">
            <w:pPr>
              <w:pStyle w:val="BodyText"/>
              <w:rPr>
                <w:lang w:val="en-NZ"/>
              </w:rPr>
            </w:pPr>
            <w:r w:rsidRPr="00C91E87">
              <w:t>4.2</w:t>
            </w:r>
          </w:p>
        </w:tc>
        <w:tc>
          <w:tcPr>
            <w:tcW w:w="5610" w:type="dxa"/>
            <w:tcBorders>
              <w:top w:val="nil"/>
              <w:left w:val="nil"/>
              <w:bottom w:val="nil"/>
              <w:right w:val="nil"/>
            </w:tcBorders>
            <w:tcMar>
              <w:top w:w="0" w:type="dxa"/>
              <w:left w:w="62" w:type="dxa"/>
              <w:bottom w:w="0" w:type="dxa"/>
              <w:right w:w="62" w:type="dxa"/>
            </w:tcMar>
          </w:tcPr>
          <w:p w:rsidR="00000000" w:rsidP="00C91E87">
            <w:pPr>
              <w:pStyle w:val="BodyText"/>
              <w:rPr>
                <w:lang w:val="en-NZ"/>
              </w:rPr>
            </w:pPr>
            <w:r w:rsidRPr="00C91E87">
              <w:t>Mix and pour mould material as required</w:t>
            </w:r>
          </w:p>
        </w:tc>
      </w:tr>
      <w:tr w:rsidTr="00C91E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1E87">
            <w:pPr>
              <w:pStyle w:val="BodyText"/>
              <w:rPr>
                <w:lang w:val="en-NZ"/>
              </w:rPr>
            </w:pPr>
            <w:r w:rsidRPr="00C91E87">
              <w:t>4.3</w:t>
            </w:r>
          </w:p>
        </w:tc>
        <w:tc>
          <w:tcPr>
            <w:tcW w:w="5610" w:type="dxa"/>
            <w:tcBorders>
              <w:top w:val="nil"/>
              <w:left w:val="nil"/>
              <w:bottom w:val="nil"/>
              <w:right w:val="nil"/>
            </w:tcBorders>
            <w:tcMar>
              <w:top w:w="0" w:type="dxa"/>
              <w:left w:w="62" w:type="dxa"/>
              <w:bottom w:w="0" w:type="dxa"/>
              <w:right w:w="62" w:type="dxa"/>
            </w:tcMar>
          </w:tcPr>
          <w:p w:rsidR="00000000" w:rsidP="00C91E87">
            <w:pPr>
              <w:pStyle w:val="BodyText"/>
              <w:rPr>
                <w:lang w:val="en-NZ"/>
              </w:rPr>
            </w:pPr>
            <w:r w:rsidRPr="00C91E87">
              <w:t>Remove mould from model when required strength has been obtained</w:t>
            </w:r>
          </w:p>
        </w:tc>
      </w:tr>
      <w:tr w:rsidTr="00C91E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1E87">
            <w:pPr>
              <w:pStyle w:val="BodyText"/>
              <w:rPr>
                <w:lang w:val="en-NZ"/>
              </w:rPr>
            </w:pPr>
            <w:r w:rsidRPr="00C91E87">
              <w:t>4.4</w:t>
            </w:r>
          </w:p>
        </w:tc>
        <w:tc>
          <w:tcPr>
            <w:tcW w:w="5610" w:type="dxa"/>
            <w:tcBorders>
              <w:top w:val="nil"/>
              <w:left w:val="nil"/>
              <w:bottom w:val="nil"/>
              <w:right w:val="nil"/>
            </w:tcBorders>
            <w:tcMar>
              <w:top w:w="0" w:type="dxa"/>
              <w:left w:w="62" w:type="dxa"/>
              <w:bottom w:w="0" w:type="dxa"/>
              <w:right w:w="62" w:type="dxa"/>
            </w:tcMar>
          </w:tcPr>
          <w:p w:rsidR="00000000" w:rsidP="00C91E87">
            <w:pPr>
              <w:pStyle w:val="BodyText"/>
              <w:rPr>
                <w:lang w:val="en-NZ"/>
              </w:rPr>
            </w:pPr>
            <w:r w:rsidRPr="00C91E87">
              <w:t>Finish and register moulds to procedures</w:t>
            </w:r>
          </w:p>
        </w:tc>
      </w:tr>
      <w:tr w:rsidTr="00C91E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1E87">
            <w:pPr>
              <w:pStyle w:val="BodyText"/>
              <w:rPr>
                <w:lang w:val="en-NZ"/>
              </w:rPr>
            </w:pPr>
            <w:r w:rsidRPr="00C91E87">
              <w:t>4.5</w:t>
            </w:r>
          </w:p>
        </w:tc>
        <w:tc>
          <w:tcPr>
            <w:tcW w:w="5610" w:type="dxa"/>
            <w:tcBorders>
              <w:top w:val="nil"/>
              <w:left w:val="nil"/>
              <w:bottom w:val="nil"/>
              <w:right w:val="nil"/>
            </w:tcBorders>
            <w:tcMar>
              <w:top w:w="0" w:type="dxa"/>
              <w:left w:w="62" w:type="dxa"/>
              <w:bottom w:w="0" w:type="dxa"/>
              <w:right w:w="62" w:type="dxa"/>
            </w:tcMar>
          </w:tcPr>
          <w:p w:rsidR="00000000" w:rsidP="00C91E87">
            <w:pPr>
              <w:pStyle w:val="BodyText"/>
              <w:rPr>
                <w:lang w:val="en-NZ"/>
              </w:rPr>
            </w:pPr>
            <w:r w:rsidRPr="00C91E87">
              <w:t xml:space="preserve">Stack and dry moulds to procedures </w:t>
            </w:r>
          </w:p>
        </w:tc>
      </w:tr>
      <w:tr w:rsidTr="00C91E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1E87">
            <w:pPr>
              <w:pStyle w:val="BodyText"/>
              <w:rPr>
                <w:lang w:val="en-NZ"/>
              </w:rPr>
            </w:pPr>
            <w:r w:rsidRPr="00C91E87">
              <w:t>4.6</w:t>
            </w:r>
          </w:p>
        </w:tc>
        <w:tc>
          <w:tcPr>
            <w:tcW w:w="5610" w:type="dxa"/>
            <w:tcBorders>
              <w:top w:val="nil"/>
              <w:left w:val="nil"/>
              <w:bottom w:val="nil"/>
              <w:right w:val="nil"/>
            </w:tcBorders>
            <w:tcMar>
              <w:top w:w="0" w:type="dxa"/>
              <w:left w:w="62" w:type="dxa"/>
              <w:bottom w:w="0" w:type="dxa"/>
              <w:right w:w="62" w:type="dxa"/>
            </w:tcMar>
          </w:tcPr>
          <w:p w:rsidR="00000000" w:rsidP="00C91E87">
            <w:pPr>
              <w:pStyle w:val="BodyText"/>
              <w:rPr>
                <w:lang w:val="en-NZ"/>
              </w:rPr>
            </w:pPr>
            <w:r w:rsidRPr="00C91E87">
              <w:t>Store moulds to procedures</w:t>
            </w:r>
          </w:p>
        </w:tc>
      </w:tr>
      <w:tr w:rsidTr="00C91E8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91E87">
            <w:pPr>
              <w:pStyle w:val="BodyText"/>
              <w:rPr>
                <w:lang w:val="en-NZ"/>
              </w:rPr>
            </w:pPr>
          </w:p>
        </w:tc>
      </w:tr>
      <w:tr w:rsidTr="00C91E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91E87" w:rsidP="00C91E87">
            <w:pPr>
              <w:pStyle w:val="BodyText"/>
            </w:pPr>
            <w:r w:rsidRPr="00C91E87">
              <w:t>5</w:t>
            </w:r>
          </w:p>
        </w:tc>
        <w:tc>
          <w:tcPr>
            <w:tcW w:w="1962" w:type="dxa"/>
            <w:vMerge w:val="restart"/>
            <w:tcBorders>
              <w:top w:val="nil"/>
              <w:left w:val="nil"/>
              <w:bottom w:val="nil"/>
              <w:right w:val="nil"/>
            </w:tcBorders>
            <w:tcMar>
              <w:top w:w="0" w:type="dxa"/>
              <w:left w:w="62" w:type="dxa"/>
              <w:bottom w:w="0" w:type="dxa"/>
              <w:right w:w="62" w:type="dxa"/>
            </w:tcMar>
          </w:tcPr>
          <w:p w:rsidR="00000000" w:rsidP="00C91E87">
            <w:pPr>
              <w:pStyle w:val="BodyText"/>
              <w:rPr>
                <w:lang w:val="en-NZ"/>
              </w:rPr>
            </w:pPr>
            <w:r w:rsidRPr="00C91E87">
              <w:rPr>
                <w:rStyle w:val="SpecialBold"/>
              </w:rPr>
              <w:t>Prepare dies</w:t>
            </w:r>
          </w:p>
        </w:tc>
        <w:tc>
          <w:tcPr>
            <w:tcW w:w="770" w:type="dxa"/>
            <w:tcBorders>
              <w:top w:val="nil"/>
              <w:left w:val="nil"/>
              <w:bottom w:val="nil"/>
              <w:right w:val="nil"/>
            </w:tcBorders>
            <w:tcMar>
              <w:top w:w="0" w:type="dxa"/>
              <w:left w:w="62" w:type="dxa"/>
              <w:bottom w:w="0" w:type="dxa"/>
              <w:right w:w="62" w:type="dxa"/>
            </w:tcMar>
          </w:tcPr>
          <w:p w:rsidR="00000000" w:rsidP="00C91E87">
            <w:pPr>
              <w:pStyle w:val="BodyText"/>
              <w:rPr>
                <w:lang w:val="en-NZ"/>
              </w:rPr>
            </w:pPr>
            <w:r w:rsidRPr="00C91E87">
              <w:t>5.1</w:t>
            </w:r>
          </w:p>
        </w:tc>
        <w:tc>
          <w:tcPr>
            <w:tcW w:w="5610" w:type="dxa"/>
            <w:tcBorders>
              <w:top w:val="nil"/>
              <w:left w:val="nil"/>
              <w:bottom w:val="nil"/>
              <w:right w:val="nil"/>
            </w:tcBorders>
            <w:tcMar>
              <w:top w:w="0" w:type="dxa"/>
              <w:left w:w="62" w:type="dxa"/>
              <w:bottom w:w="0" w:type="dxa"/>
              <w:right w:w="62" w:type="dxa"/>
            </w:tcMar>
          </w:tcPr>
          <w:p w:rsidR="00000000" w:rsidP="00C91E87">
            <w:pPr>
              <w:pStyle w:val="BodyText"/>
              <w:rPr>
                <w:lang w:val="en-NZ"/>
              </w:rPr>
            </w:pPr>
            <w:r w:rsidRPr="00C91E87">
              <w:t>Consult manufacturing schedule to determine type of die to be made</w:t>
            </w:r>
          </w:p>
        </w:tc>
      </w:tr>
      <w:tr w:rsidTr="00C91E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1E87">
            <w:pPr>
              <w:pStyle w:val="BodyText"/>
              <w:rPr>
                <w:lang w:val="en-NZ"/>
              </w:rPr>
            </w:pPr>
            <w:r w:rsidRPr="00C91E87">
              <w:t>5.2</w:t>
            </w:r>
          </w:p>
        </w:tc>
        <w:tc>
          <w:tcPr>
            <w:tcW w:w="5610" w:type="dxa"/>
            <w:tcBorders>
              <w:top w:val="nil"/>
              <w:left w:val="nil"/>
              <w:bottom w:val="nil"/>
              <w:right w:val="nil"/>
            </w:tcBorders>
            <w:tcMar>
              <w:top w:w="0" w:type="dxa"/>
              <w:left w:w="62" w:type="dxa"/>
              <w:bottom w:w="0" w:type="dxa"/>
              <w:right w:w="62" w:type="dxa"/>
            </w:tcMar>
          </w:tcPr>
          <w:p w:rsidR="00000000" w:rsidP="00C91E87">
            <w:pPr>
              <w:pStyle w:val="BodyText"/>
              <w:rPr>
                <w:lang w:val="en-NZ"/>
              </w:rPr>
            </w:pPr>
            <w:r w:rsidRPr="00C91E87">
              <w:t>Select and prepare required master die</w:t>
            </w:r>
          </w:p>
        </w:tc>
      </w:tr>
      <w:tr w:rsidTr="00C91E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1E87">
            <w:pPr>
              <w:pStyle w:val="BodyText"/>
              <w:rPr>
                <w:lang w:val="en-NZ"/>
              </w:rPr>
            </w:pPr>
            <w:r w:rsidRPr="00C91E87">
              <w:t>5.3</w:t>
            </w:r>
          </w:p>
        </w:tc>
        <w:tc>
          <w:tcPr>
            <w:tcW w:w="5610" w:type="dxa"/>
            <w:tcBorders>
              <w:top w:val="nil"/>
              <w:left w:val="nil"/>
              <w:bottom w:val="nil"/>
              <w:right w:val="nil"/>
            </w:tcBorders>
            <w:tcMar>
              <w:top w:w="0" w:type="dxa"/>
              <w:left w:w="62" w:type="dxa"/>
              <w:bottom w:w="0" w:type="dxa"/>
              <w:right w:w="62" w:type="dxa"/>
            </w:tcMar>
          </w:tcPr>
          <w:p w:rsidR="00000000" w:rsidP="00C91E87">
            <w:pPr>
              <w:pStyle w:val="BodyText"/>
              <w:rPr>
                <w:lang w:val="en-NZ"/>
              </w:rPr>
            </w:pPr>
            <w:r w:rsidRPr="00C91E87">
              <w:t>Mix and pour die material as required</w:t>
            </w:r>
          </w:p>
        </w:tc>
      </w:tr>
      <w:tr w:rsidTr="00C91E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1E87">
            <w:pPr>
              <w:pStyle w:val="BodyText"/>
              <w:rPr>
                <w:lang w:val="en-NZ"/>
              </w:rPr>
            </w:pPr>
            <w:r w:rsidRPr="00C91E87">
              <w:t>5.4</w:t>
            </w:r>
          </w:p>
        </w:tc>
        <w:tc>
          <w:tcPr>
            <w:tcW w:w="5610" w:type="dxa"/>
            <w:tcBorders>
              <w:top w:val="nil"/>
              <w:left w:val="nil"/>
              <w:bottom w:val="nil"/>
              <w:right w:val="nil"/>
            </w:tcBorders>
            <w:tcMar>
              <w:top w:w="0" w:type="dxa"/>
              <w:left w:w="62" w:type="dxa"/>
              <w:bottom w:w="0" w:type="dxa"/>
              <w:right w:w="62" w:type="dxa"/>
            </w:tcMar>
          </w:tcPr>
          <w:p w:rsidR="00000000" w:rsidP="00C91E87">
            <w:pPr>
              <w:pStyle w:val="BodyText"/>
              <w:rPr>
                <w:lang w:val="en-NZ"/>
              </w:rPr>
            </w:pPr>
            <w:r w:rsidRPr="00C91E87">
              <w:t>Remove die from master die when required strength has been obtained</w:t>
            </w:r>
          </w:p>
        </w:tc>
      </w:tr>
      <w:tr w:rsidTr="00C91E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1E87">
            <w:pPr>
              <w:pStyle w:val="BodyText"/>
              <w:rPr>
                <w:lang w:val="en-NZ"/>
              </w:rPr>
            </w:pPr>
            <w:r w:rsidRPr="00C91E87">
              <w:t>5.5</w:t>
            </w:r>
          </w:p>
        </w:tc>
        <w:tc>
          <w:tcPr>
            <w:tcW w:w="5610" w:type="dxa"/>
            <w:tcBorders>
              <w:top w:val="nil"/>
              <w:left w:val="nil"/>
              <w:bottom w:val="nil"/>
              <w:right w:val="nil"/>
            </w:tcBorders>
            <w:tcMar>
              <w:top w:w="0" w:type="dxa"/>
              <w:left w:w="62" w:type="dxa"/>
              <w:bottom w:w="0" w:type="dxa"/>
              <w:right w:w="62" w:type="dxa"/>
            </w:tcMar>
          </w:tcPr>
          <w:p w:rsidR="00000000" w:rsidP="00C91E87">
            <w:pPr>
              <w:pStyle w:val="BodyText"/>
              <w:rPr>
                <w:lang w:val="en-NZ"/>
              </w:rPr>
            </w:pPr>
            <w:r w:rsidRPr="00C91E87">
              <w:t>Mark and finish dies to enterprise specifications</w:t>
            </w:r>
          </w:p>
        </w:tc>
      </w:tr>
      <w:tr w:rsidTr="00C91E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1E87">
            <w:pPr>
              <w:pStyle w:val="BodyText"/>
              <w:rPr>
                <w:lang w:val="en-NZ"/>
              </w:rPr>
            </w:pPr>
            <w:r w:rsidRPr="00C91E87">
              <w:t>5.6</w:t>
            </w:r>
          </w:p>
        </w:tc>
        <w:tc>
          <w:tcPr>
            <w:tcW w:w="5610" w:type="dxa"/>
            <w:tcBorders>
              <w:top w:val="nil"/>
              <w:left w:val="nil"/>
              <w:bottom w:val="nil"/>
              <w:right w:val="nil"/>
            </w:tcBorders>
            <w:tcMar>
              <w:top w:w="0" w:type="dxa"/>
              <w:left w:w="62" w:type="dxa"/>
              <w:bottom w:w="0" w:type="dxa"/>
              <w:right w:w="62" w:type="dxa"/>
            </w:tcMar>
          </w:tcPr>
          <w:p w:rsidR="00000000" w:rsidP="00C91E87">
            <w:pPr>
              <w:pStyle w:val="BodyText"/>
              <w:rPr>
                <w:lang w:val="en-NZ"/>
              </w:rPr>
            </w:pPr>
            <w:r w:rsidRPr="00C91E87">
              <w:t>Cure and store dies to procedures</w:t>
            </w:r>
          </w:p>
        </w:tc>
      </w:tr>
      <w:tr w:rsidTr="00C91E8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91E87">
            <w:pPr>
              <w:pStyle w:val="BodyText"/>
              <w:rPr>
                <w:lang w:val="en-NZ"/>
              </w:rPr>
            </w:pPr>
          </w:p>
        </w:tc>
      </w:tr>
      <w:tr w:rsidTr="00C91E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91E87" w:rsidP="00C91E87">
            <w:pPr>
              <w:pStyle w:val="BodyText"/>
            </w:pPr>
            <w:r w:rsidRPr="00C91E87">
              <w:t>6</w:t>
            </w:r>
          </w:p>
        </w:tc>
        <w:tc>
          <w:tcPr>
            <w:tcW w:w="1962" w:type="dxa"/>
            <w:vMerge w:val="restart"/>
            <w:tcBorders>
              <w:top w:val="nil"/>
              <w:left w:val="nil"/>
              <w:bottom w:val="nil"/>
              <w:right w:val="nil"/>
            </w:tcBorders>
            <w:tcMar>
              <w:top w:w="0" w:type="dxa"/>
              <w:left w:w="62" w:type="dxa"/>
              <w:bottom w:w="0" w:type="dxa"/>
              <w:right w:w="62" w:type="dxa"/>
            </w:tcMar>
          </w:tcPr>
          <w:p w:rsidR="00000000" w:rsidP="00C91E87">
            <w:pPr>
              <w:pStyle w:val="BodyText"/>
              <w:rPr>
                <w:lang w:val="en-NZ"/>
              </w:rPr>
            </w:pPr>
            <w:r w:rsidRPr="00C91E87">
              <w:rPr>
                <w:rStyle w:val="SpecialBold"/>
              </w:rPr>
              <w:t>Respond to problems</w:t>
            </w:r>
          </w:p>
        </w:tc>
        <w:tc>
          <w:tcPr>
            <w:tcW w:w="770" w:type="dxa"/>
            <w:tcBorders>
              <w:top w:val="nil"/>
              <w:left w:val="nil"/>
              <w:bottom w:val="nil"/>
              <w:right w:val="nil"/>
            </w:tcBorders>
            <w:tcMar>
              <w:top w:w="0" w:type="dxa"/>
              <w:left w:w="62" w:type="dxa"/>
              <w:bottom w:w="0" w:type="dxa"/>
              <w:right w:w="62" w:type="dxa"/>
            </w:tcMar>
          </w:tcPr>
          <w:p w:rsidR="00000000" w:rsidP="00C91E87">
            <w:pPr>
              <w:pStyle w:val="BodyText"/>
              <w:rPr>
                <w:lang w:val="en-NZ"/>
              </w:rPr>
            </w:pPr>
            <w:r w:rsidRPr="00C91E87">
              <w:t>6.1</w:t>
            </w:r>
          </w:p>
        </w:tc>
        <w:tc>
          <w:tcPr>
            <w:tcW w:w="5610" w:type="dxa"/>
            <w:tcBorders>
              <w:top w:val="nil"/>
              <w:left w:val="nil"/>
              <w:bottom w:val="nil"/>
              <w:right w:val="nil"/>
            </w:tcBorders>
            <w:tcMar>
              <w:top w:w="0" w:type="dxa"/>
              <w:left w:w="62" w:type="dxa"/>
              <w:bottom w:w="0" w:type="dxa"/>
              <w:right w:w="62" w:type="dxa"/>
            </w:tcMar>
          </w:tcPr>
          <w:p w:rsidR="00000000" w:rsidP="00C91E87">
            <w:pPr>
              <w:pStyle w:val="BodyText"/>
              <w:rPr>
                <w:lang w:val="en-NZ"/>
              </w:rPr>
            </w:pPr>
            <w:r w:rsidRPr="00C91E87">
              <w:t>Identify possible routine and non-routine problems in the equipment or process</w:t>
            </w:r>
          </w:p>
        </w:tc>
      </w:tr>
      <w:tr w:rsidTr="00C91E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1E87">
            <w:pPr>
              <w:pStyle w:val="BodyText"/>
              <w:rPr>
                <w:lang w:val="en-NZ"/>
              </w:rPr>
            </w:pPr>
            <w:r w:rsidRPr="00C91E87">
              <w:t>6.2</w:t>
            </w:r>
          </w:p>
        </w:tc>
        <w:tc>
          <w:tcPr>
            <w:tcW w:w="5610" w:type="dxa"/>
            <w:tcBorders>
              <w:top w:val="nil"/>
              <w:left w:val="nil"/>
              <w:bottom w:val="nil"/>
              <w:right w:val="nil"/>
            </w:tcBorders>
            <w:tcMar>
              <w:top w:w="0" w:type="dxa"/>
              <w:left w:w="62" w:type="dxa"/>
              <w:bottom w:w="0" w:type="dxa"/>
              <w:right w:w="62" w:type="dxa"/>
            </w:tcMar>
          </w:tcPr>
          <w:p w:rsidR="00000000" w:rsidP="00C91E87">
            <w:pPr>
              <w:pStyle w:val="BodyText"/>
              <w:rPr>
                <w:lang w:val="en-NZ"/>
              </w:rPr>
            </w:pPr>
            <w:r w:rsidRPr="00C91E87">
              <w:t>Determine problems needing action</w:t>
            </w:r>
          </w:p>
        </w:tc>
      </w:tr>
      <w:tr w:rsidTr="00C91E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1E87">
            <w:pPr>
              <w:pStyle w:val="BodyText"/>
              <w:rPr>
                <w:lang w:val="en-NZ"/>
              </w:rPr>
            </w:pPr>
            <w:r w:rsidRPr="00C91E87">
              <w:t>6.3</w:t>
            </w:r>
          </w:p>
        </w:tc>
        <w:tc>
          <w:tcPr>
            <w:tcW w:w="5610" w:type="dxa"/>
            <w:tcBorders>
              <w:top w:val="nil"/>
              <w:left w:val="nil"/>
              <w:bottom w:val="nil"/>
              <w:right w:val="nil"/>
            </w:tcBorders>
            <w:tcMar>
              <w:top w:w="0" w:type="dxa"/>
              <w:left w:w="62" w:type="dxa"/>
              <w:bottom w:w="0" w:type="dxa"/>
              <w:right w:w="62" w:type="dxa"/>
            </w:tcMar>
          </w:tcPr>
          <w:p w:rsidR="00000000" w:rsidP="00C91E87">
            <w:pPr>
              <w:pStyle w:val="BodyText"/>
              <w:rPr>
                <w:lang w:val="en-NZ"/>
              </w:rPr>
            </w:pPr>
            <w:r w:rsidRPr="00C91E87">
              <w:t>Determine possible fault causes</w:t>
            </w:r>
          </w:p>
        </w:tc>
      </w:tr>
      <w:tr w:rsidTr="00C91E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1E87">
            <w:pPr>
              <w:pStyle w:val="BodyText"/>
              <w:rPr>
                <w:lang w:val="en-NZ"/>
              </w:rPr>
            </w:pPr>
            <w:r w:rsidRPr="00C91E87">
              <w:t>6.4</w:t>
            </w:r>
          </w:p>
        </w:tc>
        <w:tc>
          <w:tcPr>
            <w:tcW w:w="5610" w:type="dxa"/>
            <w:tcBorders>
              <w:top w:val="nil"/>
              <w:left w:val="nil"/>
              <w:bottom w:val="nil"/>
              <w:right w:val="nil"/>
            </w:tcBorders>
            <w:tcMar>
              <w:top w:w="0" w:type="dxa"/>
              <w:left w:w="62" w:type="dxa"/>
              <w:bottom w:w="0" w:type="dxa"/>
              <w:right w:w="62" w:type="dxa"/>
            </w:tcMar>
          </w:tcPr>
          <w:p w:rsidR="00000000" w:rsidP="00C91E87">
            <w:pPr>
              <w:pStyle w:val="BodyText"/>
              <w:rPr>
                <w:lang w:val="en-NZ"/>
              </w:rPr>
            </w:pPr>
            <w:r w:rsidRPr="00C91E87">
              <w:t>Rectify problem using appropriate solution within area of responsibility</w:t>
            </w:r>
          </w:p>
        </w:tc>
      </w:tr>
      <w:tr w:rsidTr="00C91E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1E87">
            <w:pPr>
              <w:pStyle w:val="BodyText"/>
              <w:rPr>
                <w:lang w:val="en-NZ"/>
              </w:rPr>
            </w:pPr>
            <w:r w:rsidRPr="00C91E87">
              <w:t>6.5</w:t>
            </w:r>
          </w:p>
        </w:tc>
        <w:tc>
          <w:tcPr>
            <w:tcW w:w="5610" w:type="dxa"/>
            <w:tcBorders>
              <w:top w:val="nil"/>
              <w:left w:val="nil"/>
              <w:bottom w:val="nil"/>
              <w:right w:val="nil"/>
            </w:tcBorders>
            <w:tcMar>
              <w:top w:w="0" w:type="dxa"/>
              <w:left w:w="62" w:type="dxa"/>
              <w:bottom w:w="0" w:type="dxa"/>
              <w:right w:w="62" w:type="dxa"/>
            </w:tcMar>
          </w:tcPr>
          <w:p w:rsidR="00000000" w:rsidRPr="00C91E87" w:rsidP="00C91E87">
            <w:pPr>
              <w:pStyle w:val="BodyText"/>
            </w:pPr>
            <w:r w:rsidRPr="00C91E87">
              <w:t>Report problems outside area of responsibility to designated person</w:t>
            </w:r>
          </w:p>
        </w:tc>
      </w:tr>
    </w:tbl>
    <w:p w:rsidR="00000000" w:rsidRPr="00C91E87" w:rsidP="00C91E87">
      <w:pPr>
        <w:pStyle w:val="BodyText"/>
      </w:pPr>
    </w:p>
    <w:p w:rsidR="00000000" w:rsidRPr="00C91E87" w:rsidP="00C91E87">
      <w:pPr>
        <w:pStyle w:val="AllowPageBreak"/>
      </w:pPr>
    </w:p>
    <w:p w:rsidR="00000000" w:rsidRPr="00C91E87" w:rsidP="00C91E87">
      <w:pPr>
        <w:pStyle w:val="Heading1"/>
      </w:pPr>
      <w:bookmarkStart w:id="7" w:name="O_929158"/>
      <w:bookmarkEnd w:id="7"/>
      <w:r w:rsidRPr="00C91E87">
        <w:t>Foundation Skills</w:t>
      </w:r>
    </w:p>
    <w:p w:rsidR="00000000" w:rsidRPr="00C91E87" w:rsidP="00F72A6B">
      <w:pPr>
        <w:pStyle w:val="BodyText"/>
      </w:pPr>
      <w:r w:rsidRPr="00C91E87">
        <w:t>This section describes those req</w:t>
      </w:r>
      <w:r w:rsidRPr="00C91E87">
        <w:t>uired skills (language, literacy and numeracy) that are essential to performance.</w:t>
      </w:r>
    </w:p>
    <w:p w:rsidR="00000000" w:rsidRPr="00C91E87" w:rsidP="00F72A6B">
      <w:pPr>
        <w:pStyle w:val="BodyText"/>
      </w:pPr>
      <w:r w:rsidRPr="00C91E87">
        <w:t>Foundation skills essential to performance are explicit in the performance criteria of this unit of competency.</w:t>
      </w:r>
    </w:p>
    <w:p w:rsidR="00000000" w:rsidRPr="00C91E87" w:rsidP="00C91E87">
      <w:pPr>
        <w:pStyle w:val="Heading1"/>
      </w:pPr>
      <w:bookmarkStart w:id="8" w:name="O_929157"/>
      <w:bookmarkEnd w:id="8"/>
      <w:r w:rsidRPr="00C91E87">
        <w:t>Range of Conditions</w:t>
      </w:r>
    </w:p>
    <w:tbl>
      <w:tblPr>
        <w:tblW w:w="0" w:type="auto"/>
        <w:tblCellMar>
          <w:left w:w="62" w:type="dxa"/>
          <w:right w:w="62" w:type="dxa"/>
        </w:tblCellMar>
        <w:tblLook w:val="0000"/>
      </w:tblPr>
      <w:tblGrid>
        <w:gridCol w:w="2163"/>
        <w:gridCol w:w="7033"/>
      </w:tblGrid>
      <w:tr w:rsidTr="00F72A6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91E87">
            <w:pPr>
              <w:pStyle w:val="BodyText"/>
              <w:rPr>
                <w:lang w:val="en-NZ"/>
              </w:rPr>
            </w:pPr>
            <w:r w:rsidRPr="00C91E87">
              <w:t>This field allows for different work environments and conditions that may affect performance. Essential operating conditions that may be present (depending on the work situation, needs of the candidate, accessibility of the item, and local industry and reg</w:t>
            </w:r>
            <w:r w:rsidRPr="00C91E87">
              <w:t>ional contexts) are included.</w:t>
            </w:r>
          </w:p>
        </w:tc>
      </w:tr>
      <w:tr w:rsidTr="00F72A6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91E87" w:rsidP="00C91E87">
            <w:pPr>
              <w:pStyle w:val="BodyText"/>
            </w:pPr>
            <w:r w:rsidRPr="00C91E87">
              <w:rPr>
                <w:rStyle w:val="SpecialBold"/>
              </w:rPr>
              <w:t>Regulatory framework</w:t>
            </w:r>
            <w:r w:rsidRPr="00C91E87">
              <w:t xml:space="preserve">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C91E87" w:rsidP="00C91E87">
            <w:pPr>
              <w:pStyle w:val="BodyText"/>
            </w:pPr>
            <w:r w:rsidRPr="00C91E87">
              <w:t>The latest version of all legislation, regulations, industry codes of practice and Australian/international standards, or the version specified by the local regulatory authority, must be used.</w:t>
            </w:r>
          </w:p>
          <w:p w:rsidR="00000000" w:rsidRPr="00C91E87" w:rsidP="00C91E87">
            <w:pPr>
              <w:pStyle w:val="BodyText"/>
            </w:pPr>
          </w:p>
          <w:p w:rsidR="00000000" w:rsidRPr="00C91E87" w:rsidP="00C91E87">
            <w:pPr>
              <w:pStyle w:val="BodyText"/>
            </w:pPr>
            <w:r w:rsidRPr="00C91E87">
              <w:t>Applica</w:t>
            </w:r>
            <w:r w:rsidRPr="00C91E87">
              <w:t>ble legislation, regulations, standards and codes of practice include:</w:t>
            </w:r>
          </w:p>
          <w:p w:rsidR="00000000" w:rsidRPr="00C91E87" w:rsidP="00C91E87">
            <w:pPr>
              <w:pStyle w:val="ListBullet"/>
            </w:pPr>
            <w:r w:rsidRPr="00C91E87">
              <w:t>health, safety and environmental (HSE) legislation, regulations and codes of practice relevant to the workplace, equipment and production processes and hazardous materials</w:t>
            </w:r>
          </w:p>
          <w:p w:rsidR="00000000" w:rsidRPr="00C91E87" w:rsidP="00C91E87">
            <w:pPr>
              <w:pStyle w:val="ListBullet"/>
            </w:pPr>
            <w:r w:rsidRPr="00C91E87">
              <w:t xml:space="preserve">Australian/international standards relevant to the materials being used and products being made </w:t>
            </w:r>
          </w:p>
          <w:p w:rsidR="00000000" w:rsidRPr="00C91E87" w:rsidP="00C91E87">
            <w:pPr>
              <w:pStyle w:val="ListBullet"/>
            </w:pPr>
            <w:r w:rsidRPr="00C91E87">
              <w:t>any relevant licence and certification requirements.</w:t>
            </w:r>
          </w:p>
          <w:p w:rsidR="00000000" w:rsidRPr="00C91E87" w:rsidP="00C91E87">
            <w:pPr>
              <w:pStyle w:val="BodyText"/>
            </w:pPr>
          </w:p>
          <w:p w:rsidR="00000000" w:rsidRPr="00C91E87" w:rsidP="00C91E87">
            <w:pPr>
              <w:pStyle w:val="BodyText"/>
            </w:pPr>
            <w:r w:rsidRPr="00C91E87">
              <w:t>All operations to which this unit applies are subject to stringent HSE requirements, which may be imposed</w:t>
            </w:r>
            <w:r w:rsidRPr="00C91E87">
              <w:t xml:space="preserve"> through state/territory or federal legislation, and these must not be compromised at any time. Where there is an apparent conflict between performance criteria and such requirements the legislative requirements take precedence.</w:t>
            </w:r>
          </w:p>
          <w:p w:rsidR="00000000" w:rsidP="00C91E87">
            <w:pPr>
              <w:pStyle w:val="BodyText"/>
              <w:rPr>
                <w:lang w:val="en-NZ"/>
              </w:rPr>
            </w:pPr>
          </w:p>
        </w:tc>
      </w:tr>
      <w:tr w:rsidTr="00F72A6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91E87">
            <w:pPr>
              <w:pStyle w:val="BodyText"/>
              <w:rPr>
                <w:lang w:val="en-NZ"/>
              </w:rPr>
            </w:pPr>
            <w:r w:rsidRPr="00C91E87">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C91E87" w:rsidP="00C91E87">
            <w:pPr>
              <w:pStyle w:val="BodyText"/>
            </w:pPr>
            <w:r w:rsidRPr="00C91E87">
              <w:t>All operations</w:t>
            </w:r>
            <w:r w:rsidRPr="00C91E87">
              <w:t xml:space="preserve"> must be performed in accordance with relevant procedures.</w:t>
            </w:r>
          </w:p>
          <w:p w:rsidR="00000000" w:rsidRPr="00C91E87" w:rsidP="00C91E87">
            <w:pPr>
              <w:pStyle w:val="BodyText"/>
            </w:pPr>
          </w:p>
          <w:p w:rsidR="00000000" w:rsidRPr="00C91E87" w:rsidP="00C91E87">
            <w:pPr>
              <w:pStyle w:val="BodyText"/>
            </w:pPr>
            <w:r w:rsidRPr="00C91E87">
              <w:t>Procedures are written, verbal, visual, computer-based or in some other form, and include one or any combination of:</w:t>
            </w:r>
          </w:p>
          <w:p w:rsidR="00000000" w:rsidRPr="00C91E87" w:rsidP="00C91E87">
            <w:pPr>
              <w:pStyle w:val="ListBullet"/>
            </w:pPr>
            <w:r w:rsidRPr="00C91E87">
              <w:t>manufacturer</w:t>
            </w:r>
            <w:r>
              <w:t>’</w:t>
            </w:r>
            <w:r w:rsidRPr="00C91E87">
              <w:t xml:space="preserve">s technical information </w:t>
            </w:r>
          </w:p>
          <w:p w:rsidR="00000000" w:rsidRPr="00C91E87" w:rsidP="00C91E87">
            <w:pPr>
              <w:pStyle w:val="ListBullet"/>
            </w:pPr>
            <w:r w:rsidRPr="00C91E87">
              <w:t>job cards</w:t>
            </w:r>
          </w:p>
          <w:p w:rsidR="00000000" w:rsidRPr="00C91E87" w:rsidP="00C91E87">
            <w:pPr>
              <w:pStyle w:val="ListBullet"/>
            </w:pPr>
            <w:r w:rsidRPr="00C91E87">
              <w:t>drawings</w:t>
            </w:r>
          </w:p>
          <w:p w:rsidR="00000000" w:rsidRPr="00C91E87" w:rsidP="00C91E87">
            <w:pPr>
              <w:pStyle w:val="ListBullet"/>
            </w:pPr>
            <w:r w:rsidRPr="00C91E87">
              <w:t>emergency procedures</w:t>
            </w:r>
          </w:p>
          <w:p w:rsidR="00000000" w:rsidRPr="00C91E87" w:rsidP="00C91E87">
            <w:pPr>
              <w:pStyle w:val="ListBullet"/>
            </w:pPr>
            <w:r w:rsidRPr="00C91E87">
              <w:t>work instructions</w:t>
            </w:r>
          </w:p>
          <w:p w:rsidR="00000000" w:rsidRPr="00C91E87" w:rsidP="00C91E87">
            <w:pPr>
              <w:pStyle w:val="ListBullet"/>
            </w:pPr>
            <w:r w:rsidRPr="00C91E87">
              <w:t>standard operating procedures (SOPs)</w:t>
            </w:r>
          </w:p>
          <w:p w:rsidR="00000000" w:rsidRPr="00C91E87" w:rsidP="00C91E87">
            <w:pPr>
              <w:pStyle w:val="ListBullet"/>
            </w:pPr>
            <w:r w:rsidRPr="00C91E87">
              <w:t>safe work method statements (SWMS)</w:t>
            </w:r>
          </w:p>
          <w:p w:rsidR="00000000" w:rsidRPr="00C91E87" w:rsidP="00C91E87">
            <w:pPr>
              <w:pStyle w:val="ListBullet"/>
            </w:pPr>
            <w:r w:rsidRPr="00C91E87">
              <w:t>formulas/recipes</w:t>
            </w:r>
          </w:p>
          <w:p w:rsidR="00000000" w:rsidRPr="00C91E87" w:rsidP="00C91E87">
            <w:pPr>
              <w:pStyle w:val="ListBullet"/>
            </w:pPr>
            <w:r w:rsidRPr="00C91E87">
              <w:t>batch sheets</w:t>
            </w:r>
          </w:p>
          <w:p w:rsidR="00000000" w:rsidRPr="00C91E87" w:rsidP="00C91E87">
            <w:pPr>
              <w:pStyle w:val="ListBullet"/>
            </w:pPr>
            <w:r w:rsidRPr="00C91E87">
              <w:t>temporary instructions</w:t>
            </w:r>
          </w:p>
          <w:p w:rsidR="00000000" w:rsidRPr="00C91E87" w:rsidP="00C91E87">
            <w:pPr>
              <w:pStyle w:val="ListBullet"/>
            </w:pPr>
            <w:r w:rsidRPr="00C91E87">
              <w:t>any similar instructions provided for the smooth running of the plant.</w:t>
            </w:r>
          </w:p>
          <w:p w:rsidR="00000000" w:rsidP="00C91E87">
            <w:pPr>
              <w:pStyle w:val="BodyText"/>
              <w:rPr>
                <w:lang w:val="en-NZ"/>
              </w:rPr>
            </w:pPr>
          </w:p>
        </w:tc>
      </w:tr>
      <w:tr w:rsidTr="00F72A6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91E87">
            <w:pPr>
              <w:pStyle w:val="BodyText"/>
              <w:rPr>
                <w:lang w:val="en-NZ"/>
              </w:rPr>
            </w:pPr>
            <w:r w:rsidRPr="00C91E87">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C91E87" w:rsidP="00C91E87">
            <w:pPr>
              <w:pStyle w:val="BodyText"/>
            </w:pPr>
            <w:r w:rsidRPr="00C91E87">
              <w:t>Hazards must be identified and c</w:t>
            </w:r>
            <w:r w:rsidRPr="00C91E87">
              <w:t>ontrolled. Identifying hazards requires consideration of:</w:t>
            </w:r>
          </w:p>
          <w:p w:rsidR="00000000" w:rsidRPr="00C91E87" w:rsidP="00C91E87">
            <w:pPr>
              <w:pStyle w:val="ListBullet"/>
            </w:pPr>
            <w:r w:rsidRPr="00C91E87">
              <w:t>heat, smoke, dust, vapours or other atmospheric hazards</w:t>
            </w:r>
          </w:p>
          <w:p w:rsidR="00000000" w:rsidRPr="00C91E87" w:rsidP="00C91E87">
            <w:pPr>
              <w:pStyle w:val="ListBullet"/>
            </w:pPr>
            <w:r w:rsidRPr="00C91E87">
              <w:t>weight, shape, volume of materials to be handled</w:t>
            </w:r>
          </w:p>
          <w:p w:rsidR="00000000" w:rsidRPr="00C91E87" w:rsidP="00C91E87">
            <w:pPr>
              <w:pStyle w:val="ListBullet"/>
            </w:pPr>
            <w:r w:rsidRPr="00C91E87">
              <w:t>hazardous products and materials</w:t>
            </w:r>
          </w:p>
          <w:p w:rsidR="00000000" w:rsidRPr="00C91E87" w:rsidP="00C91E87">
            <w:pPr>
              <w:pStyle w:val="ListBullet"/>
            </w:pPr>
            <w:r w:rsidRPr="00C91E87">
              <w:t>sharp edges, protrusions or obstructions</w:t>
            </w:r>
          </w:p>
          <w:p w:rsidR="00000000" w:rsidRPr="00C91E87" w:rsidP="00C91E87">
            <w:pPr>
              <w:pStyle w:val="ListBullet"/>
            </w:pPr>
            <w:r w:rsidRPr="00C91E87">
              <w:t>slippery surfaces, spills or leaks</w:t>
            </w:r>
          </w:p>
          <w:p w:rsidR="00000000" w:rsidRPr="00C91E87" w:rsidP="00C91E87">
            <w:pPr>
              <w:pStyle w:val="ListBullet"/>
            </w:pPr>
            <w:r w:rsidRPr="00C91E87">
              <w:t>electricity</w:t>
            </w:r>
          </w:p>
          <w:p w:rsidR="00000000" w:rsidRPr="00C91E87" w:rsidP="00C91E87">
            <w:pPr>
              <w:pStyle w:val="ListBullet"/>
            </w:pPr>
            <w:r w:rsidRPr="00C91E87">
              <w:t>gas</w:t>
            </w:r>
          </w:p>
          <w:p w:rsidR="00000000" w:rsidRPr="00C91E87" w:rsidP="00C91E87">
            <w:pPr>
              <w:pStyle w:val="ListBullet"/>
            </w:pPr>
            <w:r w:rsidRPr="00C91E87">
              <w:t xml:space="preserve">gases and liquids under pressure </w:t>
            </w:r>
          </w:p>
          <w:p w:rsidR="00000000" w:rsidRPr="00C91E87" w:rsidP="00C91E87">
            <w:pPr>
              <w:pStyle w:val="ListBullet"/>
            </w:pPr>
            <w:r w:rsidRPr="00C91E87">
              <w:t>noise</w:t>
            </w:r>
          </w:p>
          <w:p w:rsidR="00000000" w:rsidRPr="00C91E87" w:rsidP="00C91E87">
            <w:pPr>
              <w:pStyle w:val="ListBullet"/>
            </w:pPr>
            <w:r w:rsidRPr="00C91E87">
              <w:t>rotational equipment or vibration</w:t>
            </w:r>
          </w:p>
          <w:p w:rsidR="00000000" w:rsidRPr="00C91E87" w:rsidP="00C91E87">
            <w:pPr>
              <w:pStyle w:val="ListBullet"/>
            </w:pPr>
            <w:r w:rsidRPr="00C91E87">
              <w:t>plant services (steam, condensate, cooling water, etc)</w:t>
            </w:r>
          </w:p>
          <w:p w:rsidR="00000000" w:rsidRPr="00C91E87" w:rsidP="00C91E87">
            <w:pPr>
              <w:pStyle w:val="ListBullet"/>
            </w:pPr>
            <w:r w:rsidRPr="00C91E87">
              <w:t>structural hazards</w:t>
            </w:r>
          </w:p>
          <w:p w:rsidR="00000000" w:rsidRPr="00C91E87" w:rsidP="00C91E87">
            <w:pPr>
              <w:pStyle w:val="ListBullet"/>
            </w:pPr>
            <w:r w:rsidRPr="00C91E87">
              <w:t>equipment failures</w:t>
            </w:r>
          </w:p>
          <w:p w:rsidR="00000000" w:rsidRPr="00C91E87" w:rsidP="00C91E87">
            <w:pPr>
              <w:pStyle w:val="ListBullet"/>
            </w:pPr>
            <w:r w:rsidRPr="00C91E87">
              <w:t>machinery, equipment and product mass</w:t>
            </w:r>
          </w:p>
          <w:p w:rsidR="00000000" w:rsidRPr="00C91E87" w:rsidP="00C91E87">
            <w:pPr>
              <w:pStyle w:val="ListBullet"/>
            </w:pPr>
            <w:r w:rsidRPr="00C91E87">
              <w:t xml:space="preserve">limited head spaces or overhangs </w:t>
            </w:r>
          </w:p>
          <w:p w:rsidR="00000000" w:rsidRPr="00C91E87" w:rsidP="00C91E87">
            <w:pPr>
              <w:pStyle w:val="ListBullet"/>
            </w:pPr>
            <w:r w:rsidRPr="00C91E87">
              <w:t>working at heights</w:t>
            </w:r>
          </w:p>
          <w:p w:rsidR="00000000" w:rsidRPr="00C91E87" w:rsidP="00C91E87">
            <w:pPr>
              <w:pStyle w:val="ListBullet"/>
            </w:pPr>
            <w:r w:rsidRPr="00C91E87">
              <w:t>working in restricted or confined spaces</w:t>
            </w:r>
          </w:p>
          <w:p w:rsidR="00000000" w:rsidRPr="00C91E87" w:rsidP="00C91E87">
            <w:pPr>
              <w:pStyle w:val="ListBullet"/>
            </w:pPr>
            <w:r w:rsidRPr="00C91E87">
              <w:t>other hazards that might arise.</w:t>
            </w:r>
          </w:p>
          <w:p w:rsidR="00000000" w:rsidP="00C91E87">
            <w:pPr>
              <w:pStyle w:val="BodyText"/>
              <w:rPr>
                <w:lang w:val="en-NZ"/>
              </w:rPr>
            </w:pPr>
          </w:p>
        </w:tc>
      </w:tr>
      <w:tr w:rsidTr="00F72A6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91E87">
            <w:pPr>
              <w:pStyle w:val="BodyText"/>
              <w:rPr>
                <w:lang w:val="en-NZ"/>
              </w:rPr>
            </w:pPr>
            <w:r w:rsidRPr="00C91E87">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C91E87" w:rsidP="00C91E87">
            <w:pPr>
              <w:pStyle w:val="BodyText"/>
            </w:pPr>
            <w:r w:rsidRPr="00C91E87">
              <w:t>Routine and non-routine problems must be resolved.</w:t>
            </w:r>
          </w:p>
          <w:p w:rsidR="00000000" w:rsidRPr="00C91E87" w:rsidP="00C91E87">
            <w:pPr>
              <w:pStyle w:val="BodyText"/>
            </w:pPr>
          </w:p>
          <w:p w:rsidR="00000000" w:rsidRPr="00C91E87" w:rsidP="00C91E87">
            <w:pPr>
              <w:pStyle w:val="BodyText"/>
            </w:pPr>
            <w:r w:rsidRPr="00C91E87">
              <w:t>Routine problems are predictable and have known solutions.</w:t>
            </w:r>
          </w:p>
          <w:p w:rsidR="00000000" w:rsidRPr="00C91E87" w:rsidP="00C91E87">
            <w:pPr>
              <w:pStyle w:val="BodyText"/>
            </w:pPr>
          </w:p>
          <w:p w:rsidR="00000000" w:rsidRPr="00C91E87" w:rsidP="00C91E87">
            <w:pPr>
              <w:pStyle w:val="BodyText"/>
            </w:pPr>
            <w:r w:rsidRPr="00C91E87">
              <w:t>Non-routine problems are unexpected problems or variations of previous problems.</w:t>
            </w:r>
          </w:p>
          <w:p w:rsidR="00000000" w:rsidRPr="00C91E87" w:rsidP="00C91E87">
            <w:pPr>
              <w:pStyle w:val="BodyText"/>
            </w:pPr>
          </w:p>
          <w:p w:rsidR="00000000" w:rsidRPr="00C91E87" w:rsidP="00C91E87">
            <w:pPr>
              <w:pStyle w:val="BodyText"/>
            </w:pPr>
            <w:r w:rsidRPr="00C91E87">
              <w:t>Non-routine problems must be resolved by applying operational knowledge to develop new solutions, either individually or in collaboration with relevant experts, to:</w:t>
            </w:r>
          </w:p>
          <w:p w:rsidR="00000000" w:rsidRPr="00C91E87" w:rsidP="00C91E87">
            <w:pPr>
              <w:pStyle w:val="ListBullet"/>
            </w:pPr>
            <w:r w:rsidRPr="00C91E87">
              <w:t>determin</w:t>
            </w:r>
            <w:r w:rsidRPr="00C91E87">
              <w:t>e problems needing action</w:t>
            </w:r>
          </w:p>
          <w:p w:rsidR="00000000" w:rsidRPr="00C91E87" w:rsidP="00C91E87">
            <w:pPr>
              <w:pStyle w:val="ListBullet"/>
            </w:pPr>
            <w:r w:rsidRPr="00C91E87">
              <w:t>determine possible fault causes</w:t>
            </w:r>
          </w:p>
          <w:p w:rsidR="00000000" w:rsidRPr="00C91E87" w:rsidP="00C91E87">
            <w:pPr>
              <w:pStyle w:val="ListBullet"/>
            </w:pPr>
            <w:r w:rsidRPr="00C91E87">
              <w:t>develop solutions to problems which do not have a known solution</w:t>
            </w:r>
          </w:p>
          <w:p w:rsidR="00000000" w:rsidRPr="00C91E87" w:rsidP="00C91E87">
            <w:pPr>
              <w:pStyle w:val="ListBullet"/>
            </w:pPr>
            <w:r w:rsidRPr="00C91E87">
              <w:t>follow through items initiated until final resolution has occurred</w:t>
            </w:r>
          </w:p>
          <w:p w:rsidR="00000000" w:rsidRPr="00C91E87" w:rsidP="00C91E87">
            <w:pPr>
              <w:pStyle w:val="ListBullet"/>
            </w:pPr>
            <w:r w:rsidRPr="00C91E87">
              <w:t>report problems outside area of responsibility to designated perso</w:t>
            </w:r>
            <w:r w:rsidRPr="00C91E87">
              <w:t>n.</w:t>
            </w:r>
          </w:p>
          <w:p w:rsidR="00000000" w:rsidRPr="00C91E87" w:rsidP="00C91E87">
            <w:pPr>
              <w:pStyle w:val="BodyText"/>
            </w:pPr>
          </w:p>
          <w:p w:rsidR="00000000" w:rsidRPr="00C91E87" w:rsidP="00C91E87">
            <w:pPr>
              <w:pStyle w:val="BodyText"/>
            </w:pPr>
            <w:r w:rsidRPr="00C91E87">
              <w:t>Operational knowledge includes one or more of:</w:t>
            </w:r>
          </w:p>
          <w:p w:rsidR="00000000" w:rsidRPr="00C91E87" w:rsidP="00C91E87">
            <w:pPr>
              <w:pStyle w:val="ListBullet"/>
            </w:pPr>
            <w:r w:rsidRPr="00C91E87">
              <w:t>procedures</w:t>
            </w:r>
          </w:p>
          <w:p w:rsidR="00000000" w:rsidRPr="00C91E87" w:rsidP="00C91E87">
            <w:pPr>
              <w:pStyle w:val="ListBullet"/>
            </w:pPr>
            <w:r w:rsidRPr="00C91E87">
              <w:t>training</w:t>
            </w:r>
          </w:p>
          <w:p w:rsidR="00000000" w:rsidRPr="00C91E87" w:rsidP="00C91E87">
            <w:pPr>
              <w:pStyle w:val="ListBullet"/>
            </w:pPr>
            <w:r w:rsidRPr="00C91E87">
              <w:t>technical information, such as journals and engineering specifications</w:t>
            </w:r>
          </w:p>
          <w:p w:rsidR="00000000" w:rsidRPr="00C91E87" w:rsidP="00C91E87">
            <w:pPr>
              <w:pStyle w:val="ListBullet"/>
            </w:pPr>
            <w:r w:rsidRPr="00C91E87">
              <w:t>remembered experience</w:t>
            </w:r>
          </w:p>
          <w:p w:rsidR="00000000" w:rsidRPr="00C91E87" w:rsidP="00C91E87">
            <w:pPr>
              <w:pStyle w:val="ListBullet"/>
            </w:pPr>
            <w:r w:rsidRPr="00C91E87">
              <w:t>relevant knowledge obtained from appropriate people.</w:t>
            </w:r>
          </w:p>
          <w:p w:rsidR="00000000" w:rsidP="00C91E87">
            <w:pPr>
              <w:pStyle w:val="BodyText"/>
              <w:rPr>
                <w:lang w:val="en-NZ"/>
              </w:rPr>
            </w:pPr>
          </w:p>
        </w:tc>
      </w:tr>
      <w:tr w:rsidTr="00F72A6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91E87">
            <w:pPr>
              <w:pStyle w:val="BodyText"/>
              <w:rPr>
                <w:lang w:val="en-NZ"/>
              </w:rPr>
            </w:pPr>
            <w:r w:rsidRPr="00C91E87">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C91E87" w:rsidP="00C91E87">
            <w:pPr>
              <w:pStyle w:val="BodyText"/>
            </w:pPr>
            <w:r w:rsidRPr="00C91E87">
              <w:t>Tools and equipment include:</w:t>
            </w:r>
          </w:p>
          <w:p w:rsidR="00000000" w:rsidRPr="00C91E87" w:rsidP="00C91E87">
            <w:pPr>
              <w:pStyle w:val="ListBullet"/>
            </w:pPr>
            <w:r w:rsidRPr="00C91E87">
              <w:t>block moulds and working moulds</w:t>
            </w:r>
          </w:p>
          <w:p w:rsidR="00000000" w:rsidRPr="00C91E87" w:rsidP="00C91E87">
            <w:pPr>
              <w:pStyle w:val="ListBullet"/>
            </w:pPr>
            <w:r w:rsidRPr="00C91E87">
              <w:t>cases and frames</w:t>
            </w:r>
          </w:p>
          <w:p w:rsidR="00000000" w:rsidRPr="00C91E87" w:rsidP="00C91E87">
            <w:pPr>
              <w:pStyle w:val="ListBullet"/>
            </w:pPr>
            <w:r w:rsidRPr="00C91E87">
              <w:t>hand and power tools</w:t>
            </w:r>
          </w:p>
          <w:p w:rsidR="00000000" w:rsidRPr="00C91E87" w:rsidP="00C91E87">
            <w:pPr>
              <w:pStyle w:val="ListBullet"/>
            </w:pPr>
            <w:r w:rsidRPr="00C91E87">
              <w:t>jigs and fixtures</w:t>
            </w:r>
          </w:p>
          <w:p w:rsidR="00000000" w:rsidRPr="00C91E87" w:rsidP="00C91E87">
            <w:pPr>
              <w:pStyle w:val="ListBullet"/>
            </w:pPr>
            <w:r w:rsidRPr="00C91E87">
              <w:t>master dies</w:t>
            </w:r>
          </w:p>
          <w:p w:rsidR="00000000" w:rsidRPr="00C91E87" w:rsidP="00C91E87">
            <w:pPr>
              <w:pStyle w:val="ListBullet"/>
            </w:pPr>
            <w:r w:rsidRPr="00C91E87">
              <w:t>mixing equipment</w:t>
            </w:r>
          </w:p>
          <w:p w:rsidR="00000000" w:rsidRPr="00C91E87" w:rsidP="00C91E87">
            <w:pPr>
              <w:pStyle w:val="ListBullet"/>
            </w:pPr>
            <w:r w:rsidRPr="00C91E87">
              <w:t>models.</w:t>
            </w:r>
          </w:p>
        </w:tc>
      </w:tr>
    </w:tbl>
    <w:p w:rsidR="00000000" w:rsidRPr="00C91E87" w:rsidP="00C91E87">
      <w:pPr>
        <w:pStyle w:val="BodyText"/>
      </w:pPr>
    </w:p>
    <w:p w:rsidR="00000000" w:rsidRPr="00C91E87" w:rsidP="00C91E87">
      <w:pPr>
        <w:pStyle w:val="AllowPageBreak"/>
      </w:pPr>
    </w:p>
    <w:p w:rsidR="00000000" w:rsidRPr="00C91E87" w:rsidP="00C91E87">
      <w:pPr>
        <w:pStyle w:val="Heading1"/>
      </w:pPr>
      <w:bookmarkStart w:id="9" w:name="O_929156"/>
      <w:bookmarkEnd w:id="9"/>
      <w:r w:rsidRPr="00C91E87">
        <w:t>Unit Mapping Information</w:t>
      </w:r>
    </w:p>
    <w:p w:rsidR="00000000" w:rsidRPr="00C91E87" w:rsidP="00F72A6B">
      <w:pPr>
        <w:pStyle w:val="BodyText"/>
      </w:pPr>
      <w:r w:rsidRPr="00C91E87">
        <w:t xml:space="preserve">Release 1. Supersedes and is equivalent to PMC554020D Design and prepare models, moulds and dies. </w:t>
      </w:r>
    </w:p>
    <w:p w:rsidR="00000000" w:rsidRPr="00C91E87" w:rsidP="00C91E87">
      <w:pPr>
        <w:pStyle w:val="Heading1"/>
      </w:pPr>
      <w:bookmarkStart w:id="10" w:name="O_929149"/>
      <w:bookmarkEnd w:id="10"/>
      <w:r w:rsidRPr="00C91E87">
        <w:t>Links</w:t>
      </w:r>
    </w:p>
    <w:p w:rsidR="00000000" w:rsidRPr="00C91E87" w:rsidP="00F72A6B">
      <w:pPr>
        <w:pStyle w:val="BodyText"/>
      </w:pPr>
      <w:r w:rsidRPr="00C91E87">
        <w:t xml:space="preserve">Companion Volume implementation guides are found in VETNet - </w:t>
      </w:r>
      <w:r>
        <w:fldChar w:fldCharType="begin"/>
      </w:r>
      <w:r>
        <w:instrText xml:space="preserve"> HYPERLINK "https://vetnet.gov.au/Pages/TrainingDocs.aspx?q=45a7f1d5-61a5-447a-9688-7abbd7e1a5c7" </w:instrText>
      </w:r>
      <w:r>
        <w:fldChar w:fldCharType="separate"/>
      </w:r>
      <w:r w:rsidRPr="008711E5">
        <w:rPr>
          <w:rStyle w:val="Hyperlink"/>
        </w:rPr>
        <w:t>https://vetnet.gov.au/Pages/TrainingDocs.aspx?q=45a7f1d5-61a5-447a-9688-7abbd7e1a5c7</w:t>
      </w:r>
      <w:r>
        <w:fldChar w:fldCharType="end"/>
      </w:r>
    </w:p>
    <w:p w:rsidR="00000000" w:rsidRPr="00C91E87" w:rsidP="00F72A6B">
      <w:pPr>
        <w:pStyle w:val="BodyText"/>
        <w:sectPr w:rsidSect="00C91E87">
          <w:headerReference w:type="default" r:id="rId10"/>
          <w:footerReference w:type="default" r:id="rId11"/>
          <w:pgSz w:w="11908" w:h="16833"/>
          <w:pgMar w:top="1702" w:right="1418" w:bottom="1702" w:left="1418" w:header="992" w:footer="992" w:gutter="0"/>
          <w:cols w:space="720"/>
          <w:noEndnote/>
          <w:docGrid w:linePitch="299"/>
        </w:sectPr>
      </w:pPr>
    </w:p>
    <w:p w:rsidR="00000000" w:rsidRPr="00C91E87" w:rsidP="00C91E87">
      <w:pPr>
        <w:pStyle w:val="SuperHeading"/>
      </w:pPr>
      <w:r w:rsidRPr="00C91E87">
        <w:t>Assessment Requirements for PMC554020 Design and prepare models, moulds and dies</w:t>
      </w:r>
    </w:p>
    <w:p w:rsidR="00000000" w:rsidRPr="00C91E87" w:rsidP="00C91E87">
      <w:pPr>
        <w:pStyle w:val="Heading1"/>
      </w:pPr>
      <w:bookmarkStart w:id="11" w:name="O_929151"/>
      <w:bookmarkEnd w:id="11"/>
      <w:r w:rsidRPr="00C91E87">
        <w:t>Modification History</w:t>
      </w:r>
    </w:p>
    <w:p w:rsidR="00000000" w:rsidRPr="00C91E87" w:rsidP="00F72A6B">
      <w:pPr>
        <w:pStyle w:val="BodyText"/>
      </w:pPr>
      <w:r w:rsidRPr="00C91E87">
        <w:t xml:space="preserve">Release 1. Supersedes and is equivalent to PMC554020D Design and prepare models, moulds and dies. </w:t>
      </w:r>
    </w:p>
    <w:p w:rsidR="00000000" w:rsidRPr="00C91E87" w:rsidP="00C91E87">
      <w:pPr>
        <w:pStyle w:val="Heading1"/>
      </w:pPr>
      <w:bookmarkStart w:id="12" w:name="O_929154"/>
      <w:bookmarkEnd w:id="12"/>
      <w:r w:rsidRPr="00C91E87">
        <w:t>Performance Evidence</w:t>
      </w:r>
    </w:p>
    <w:p w:rsidR="00000000" w:rsidRPr="00C91E87" w:rsidP="00F72A6B">
      <w:pPr>
        <w:pStyle w:val="BodyText"/>
      </w:pPr>
      <w:r w:rsidRPr="00C91E87">
        <w:t>Evidence required to demonstrate competence in this unit must be relevant to and satisfy the requirements of the elemen</w:t>
      </w:r>
      <w:r w:rsidRPr="00C91E87">
        <w:t>ts and performance criteria and demonstrate the ability to:</w:t>
      </w:r>
    </w:p>
    <w:p w:rsidR="00000000" w:rsidRPr="00C91E87" w:rsidP="00C91E87">
      <w:pPr>
        <w:pStyle w:val="ListBullet"/>
      </w:pPr>
      <w:r w:rsidRPr="00C91E87">
        <w:t xml:space="preserve">read and interpret drawings, production schedules, job sheets, procedures, material labels and safety information </w:t>
      </w:r>
    </w:p>
    <w:p w:rsidR="00000000" w:rsidRPr="00C91E87" w:rsidP="00C91E87">
      <w:pPr>
        <w:pStyle w:val="ListBullet"/>
      </w:pPr>
      <w:r w:rsidRPr="00C91E87">
        <w:t>establish specifications for devices, including:</w:t>
      </w:r>
    </w:p>
    <w:p w:rsidR="00000000" w:rsidRPr="00C91E87" w:rsidP="00C91E87">
      <w:pPr>
        <w:pStyle w:val="ListBullet2"/>
      </w:pPr>
      <w:r w:rsidRPr="00C91E87">
        <w:t>models</w:t>
      </w:r>
    </w:p>
    <w:p w:rsidR="00000000" w:rsidRPr="00C91E87" w:rsidP="00C91E87">
      <w:pPr>
        <w:pStyle w:val="ListBullet2"/>
      </w:pPr>
      <w:r w:rsidRPr="00C91E87">
        <w:t>block moulds</w:t>
      </w:r>
    </w:p>
    <w:p w:rsidR="00000000" w:rsidRPr="00C91E87" w:rsidP="00C91E87">
      <w:pPr>
        <w:pStyle w:val="ListBullet2"/>
      </w:pPr>
      <w:r w:rsidRPr="00C91E87">
        <w:t>working mo</w:t>
      </w:r>
      <w:r w:rsidRPr="00C91E87">
        <w:t>ulds</w:t>
      </w:r>
    </w:p>
    <w:p w:rsidR="00000000" w:rsidRPr="00C91E87" w:rsidP="00C91E87">
      <w:pPr>
        <w:pStyle w:val="ListBullet2"/>
      </w:pPr>
      <w:r w:rsidRPr="00C91E87">
        <w:t>dies</w:t>
      </w:r>
    </w:p>
    <w:p w:rsidR="00000000" w:rsidRPr="00C91E87" w:rsidP="00C91E87">
      <w:pPr>
        <w:pStyle w:val="ListBullet"/>
      </w:pPr>
      <w:r w:rsidRPr="00C91E87">
        <w:t>design and make models to specifications</w:t>
      </w:r>
    </w:p>
    <w:p w:rsidR="00000000" w:rsidRPr="00C91E87" w:rsidP="00C91E87">
      <w:pPr>
        <w:pStyle w:val="ListBullet"/>
      </w:pPr>
      <w:r w:rsidRPr="00C91E87">
        <w:t xml:space="preserve">produce block moulds, working moulds and dies  </w:t>
      </w:r>
    </w:p>
    <w:p w:rsidR="00000000" w:rsidRPr="00C91E87" w:rsidP="00C91E87">
      <w:pPr>
        <w:pStyle w:val="ListBullet"/>
      </w:pPr>
      <w:r w:rsidRPr="00C91E87">
        <w:t>select and prepare and use materials, fittings, tools and equipment</w:t>
      </w:r>
    </w:p>
    <w:p w:rsidR="00000000" w:rsidRPr="00C91E87" w:rsidP="00C91E87">
      <w:pPr>
        <w:pStyle w:val="ListBullet"/>
      </w:pPr>
      <w:r w:rsidRPr="00C91E87">
        <w:t>monitor key variables, including:</w:t>
      </w:r>
    </w:p>
    <w:p w:rsidR="00000000" w:rsidRPr="00C91E87" w:rsidP="00C91E87">
      <w:pPr>
        <w:pStyle w:val="ListBullet2"/>
      </w:pPr>
      <w:r w:rsidRPr="00C91E87">
        <w:t>raw materials/mix</w:t>
      </w:r>
    </w:p>
    <w:p w:rsidR="00000000" w:rsidRPr="00C91E87" w:rsidP="00C91E87">
      <w:pPr>
        <w:pStyle w:val="ListBullet2"/>
      </w:pPr>
      <w:r w:rsidRPr="00C91E87">
        <w:t xml:space="preserve">shape </w:t>
      </w:r>
    </w:p>
    <w:p w:rsidR="00000000" w:rsidRPr="00C91E87" w:rsidP="00C91E87">
      <w:pPr>
        <w:pStyle w:val="ListBullet2"/>
      </w:pPr>
      <w:r w:rsidRPr="00C91E87">
        <w:t>dimensions</w:t>
      </w:r>
    </w:p>
    <w:p w:rsidR="00000000" w:rsidRPr="00C91E87" w:rsidP="00C91E87">
      <w:pPr>
        <w:pStyle w:val="ListBullet2"/>
      </w:pPr>
      <w:r w:rsidRPr="00C91E87">
        <w:t>shrinkage</w:t>
      </w:r>
    </w:p>
    <w:p w:rsidR="00000000" w:rsidRPr="00C91E87" w:rsidP="00C91E87">
      <w:pPr>
        <w:pStyle w:val="ListBullet2"/>
      </w:pPr>
      <w:r w:rsidRPr="00C91E87">
        <w:t>strength</w:t>
      </w:r>
    </w:p>
    <w:p w:rsidR="00000000" w:rsidRPr="00C91E87" w:rsidP="00C91E87">
      <w:pPr>
        <w:pStyle w:val="ListBullet2"/>
      </w:pPr>
      <w:r w:rsidRPr="00C91E87">
        <w:t>device integrity and conformance to specification of the moulding item</w:t>
      </w:r>
    </w:p>
    <w:p w:rsidR="00000000" w:rsidRPr="00C91E87" w:rsidP="00C91E87">
      <w:pPr>
        <w:pStyle w:val="ListBullet"/>
      </w:pPr>
      <w:r w:rsidRPr="00C91E87">
        <w:t>make adjustments/repairs to ensure device and meets quality and production output specifications</w:t>
      </w:r>
    </w:p>
    <w:p w:rsidR="00000000" w:rsidRPr="00C91E87" w:rsidP="00C91E87">
      <w:pPr>
        <w:pStyle w:val="ListBullet"/>
      </w:pPr>
      <w:r w:rsidRPr="00C91E87">
        <w:t>identify hazards and apply relevant hazard controls</w:t>
      </w:r>
    </w:p>
    <w:p w:rsidR="00000000" w:rsidRPr="00C91E87" w:rsidP="00C91E87">
      <w:pPr>
        <w:pStyle w:val="ListBullet"/>
      </w:pPr>
      <w:r w:rsidRPr="00C91E87">
        <w:t>handle/store devices</w:t>
      </w:r>
    </w:p>
    <w:p w:rsidR="00000000" w:rsidRPr="00C91E87" w:rsidP="00C91E87">
      <w:pPr>
        <w:pStyle w:val="ListBullet"/>
      </w:pPr>
      <w:r w:rsidRPr="00C91E87">
        <w:t>apply safety procedures</w:t>
      </w:r>
    </w:p>
    <w:p w:rsidR="00000000" w:rsidRPr="00C91E87" w:rsidP="00F72A6B">
      <w:pPr>
        <w:pStyle w:val="ListBullet"/>
      </w:pPr>
      <w:r w:rsidRPr="00C91E87">
        <w:t>apply housekeeping procedures</w:t>
      </w:r>
    </w:p>
    <w:p w:rsidR="00000000" w:rsidRPr="00C91E87" w:rsidP="00F72A6B">
      <w:pPr>
        <w:pStyle w:val="ListBullet"/>
      </w:pPr>
      <w:r w:rsidRPr="00C91E87">
        <w:t>recognise out-of-specification products, process problems and materials faults</w:t>
      </w:r>
    </w:p>
    <w:p w:rsidR="00000000" w:rsidRPr="00C91E87" w:rsidP="00C91E87">
      <w:pPr>
        <w:pStyle w:val="ListBullet"/>
      </w:pPr>
      <w:r w:rsidRPr="00C91E87">
        <w:t>resolve routine and non-routine problems</w:t>
      </w:r>
    </w:p>
    <w:p w:rsidR="00000000" w:rsidRPr="00C91E87" w:rsidP="00C91E87">
      <w:pPr>
        <w:pStyle w:val="ListBullet"/>
      </w:pPr>
      <w:r w:rsidRPr="00C91E87">
        <w:t>identify when the operator is able to rectify problems, when assistance is re</w:t>
      </w:r>
      <w:r w:rsidRPr="00C91E87">
        <w:t>quired and who is the appropriate source for assistance</w:t>
      </w:r>
    </w:p>
    <w:p w:rsidR="00000000" w:rsidRPr="00C91E87" w:rsidP="00C91E87">
      <w:pPr>
        <w:pStyle w:val="ListBullet"/>
      </w:pPr>
      <w:r w:rsidRPr="00C91E87">
        <w:t>take action to resolve problems or report them to appropriate personnel</w:t>
      </w:r>
    </w:p>
    <w:p w:rsidR="00000000" w:rsidRPr="00C91E87" w:rsidP="00C91E87">
      <w:pPr>
        <w:pStyle w:val="ListBullet"/>
      </w:pPr>
      <w:r w:rsidRPr="00C91E87">
        <w:t>distinguish between possible causes of routine problems, including:</w:t>
      </w:r>
    </w:p>
    <w:p w:rsidR="00000000" w:rsidRPr="00C91E87" w:rsidP="00C91E87">
      <w:pPr>
        <w:pStyle w:val="ListBullet2"/>
      </w:pPr>
      <w:r w:rsidRPr="00C91E87">
        <w:t>incorrect materials</w:t>
      </w:r>
    </w:p>
    <w:p w:rsidR="00000000" w:rsidRPr="00C91E87" w:rsidP="00C91E87">
      <w:pPr>
        <w:pStyle w:val="ListBullet2"/>
      </w:pPr>
      <w:r w:rsidRPr="00C91E87">
        <w:t xml:space="preserve">variations in materials </w:t>
      </w:r>
    </w:p>
    <w:p w:rsidR="00000000" w:rsidRPr="00C91E87" w:rsidP="00C91E87">
      <w:pPr>
        <w:pStyle w:val="ListBullet2"/>
      </w:pPr>
      <w:r w:rsidRPr="00C91E87">
        <w:t>equipment malf</w:t>
      </w:r>
      <w:r w:rsidRPr="00C91E87">
        <w:t>unction</w:t>
      </w:r>
    </w:p>
    <w:p w:rsidR="00000000" w:rsidRPr="00C91E87" w:rsidP="00C91E87">
      <w:pPr>
        <w:pStyle w:val="ListBullet2"/>
      </w:pPr>
      <w:r w:rsidRPr="00C91E87">
        <w:t>procedure errors</w:t>
      </w:r>
    </w:p>
    <w:p w:rsidR="00000000" w:rsidRPr="00C91E87" w:rsidP="00C91E87">
      <w:pPr>
        <w:pStyle w:val="ListBullet2"/>
      </w:pPr>
      <w:r w:rsidRPr="00C91E87">
        <w:t xml:space="preserve">incorrect specifications </w:t>
      </w:r>
    </w:p>
    <w:p w:rsidR="00000000" w:rsidRPr="00C91E87" w:rsidP="00C91E87">
      <w:pPr>
        <w:pStyle w:val="ListBullet"/>
      </w:pPr>
      <w:r w:rsidRPr="00C91E87">
        <w:t>communicate effectively with team/work group and supervisors</w:t>
      </w:r>
    </w:p>
    <w:p w:rsidR="00000000" w:rsidRPr="00C91E87" w:rsidP="00C91E87">
      <w:pPr>
        <w:pStyle w:val="ListBullet"/>
      </w:pPr>
      <w:r w:rsidRPr="00C91E87">
        <w:t>complete workplace records</w:t>
      </w:r>
    </w:p>
    <w:p w:rsidR="00000000" w:rsidRPr="00C91E87" w:rsidP="00C91E87">
      <w:pPr>
        <w:pStyle w:val="ListBullet"/>
      </w:pPr>
      <w:r w:rsidRPr="00C91E87">
        <w:t>do basic arithmetical manipulations, including additions, subtractions, divisions, fractions and percentages.</w:t>
      </w:r>
    </w:p>
    <w:p w:rsidR="00000000" w:rsidRPr="00C91E87" w:rsidP="00C91E87">
      <w:pPr>
        <w:pStyle w:val="AllowPageBreak"/>
      </w:pPr>
    </w:p>
    <w:p w:rsidR="00000000" w:rsidRPr="00C91E87" w:rsidP="00C91E87">
      <w:pPr>
        <w:pStyle w:val="Heading1"/>
      </w:pPr>
      <w:bookmarkStart w:id="13" w:name="O_929153"/>
      <w:bookmarkEnd w:id="13"/>
      <w:r w:rsidRPr="00C91E87">
        <w:t>Knowledge Evidence</w:t>
      </w:r>
    </w:p>
    <w:p w:rsidR="00000000" w:rsidRPr="00C91E87" w:rsidP="00F72A6B">
      <w:pPr>
        <w:pStyle w:val="BodyText"/>
      </w:pPr>
      <w:r w:rsidRPr="00C91E87">
        <w:t>Must provide evidence that demonstrates knowledge relevant to their job sufficient to fulfil their job role, including knowledge of:</w:t>
      </w:r>
    </w:p>
    <w:p w:rsidR="00000000" w:rsidRPr="00C91E87" w:rsidP="00C91E87">
      <w:pPr>
        <w:pStyle w:val="ListBullet"/>
      </w:pPr>
      <w:r w:rsidRPr="00C91E87">
        <w:t xml:space="preserve">principles of design as applicable to models </w:t>
      </w:r>
    </w:p>
    <w:p w:rsidR="00000000" w:rsidRPr="00C91E87" w:rsidP="00C91E87">
      <w:pPr>
        <w:pStyle w:val="ListBullet"/>
      </w:pPr>
      <w:r w:rsidRPr="00C91E87">
        <w:t>functions and limitations of devices, inc</w:t>
      </w:r>
      <w:r w:rsidRPr="00C91E87">
        <w:t>luding:</w:t>
      </w:r>
    </w:p>
    <w:p w:rsidR="00000000" w:rsidRPr="00C91E87" w:rsidP="00C91E87">
      <w:pPr>
        <w:pStyle w:val="ListBullet2"/>
      </w:pPr>
      <w:r w:rsidRPr="00C91E87">
        <w:t>models</w:t>
      </w:r>
    </w:p>
    <w:p w:rsidR="00000000" w:rsidRPr="00C91E87" w:rsidP="00C91E87">
      <w:pPr>
        <w:pStyle w:val="ListBullet2"/>
      </w:pPr>
      <w:r w:rsidRPr="00C91E87">
        <w:t>block moulds</w:t>
      </w:r>
    </w:p>
    <w:p w:rsidR="00000000" w:rsidRPr="00C91E87" w:rsidP="00C91E87">
      <w:pPr>
        <w:pStyle w:val="ListBullet2"/>
      </w:pPr>
      <w:r w:rsidRPr="00C91E87">
        <w:t>frames and cases</w:t>
      </w:r>
    </w:p>
    <w:p w:rsidR="00000000" w:rsidRPr="00C91E87" w:rsidP="00C91E87">
      <w:pPr>
        <w:pStyle w:val="ListBullet2"/>
      </w:pPr>
      <w:r w:rsidRPr="00C91E87">
        <w:t>working moulds</w:t>
      </w:r>
    </w:p>
    <w:p w:rsidR="00000000" w:rsidRPr="00C91E87" w:rsidP="00C91E87">
      <w:pPr>
        <w:pStyle w:val="ListBullet2"/>
      </w:pPr>
      <w:r w:rsidRPr="00C91E87">
        <w:t>dies and master dies</w:t>
      </w:r>
    </w:p>
    <w:p w:rsidR="00000000" w:rsidRPr="00C91E87" w:rsidP="00C91E87">
      <w:pPr>
        <w:pStyle w:val="ListBullet"/>
      </w:pPr>
      <w:r w:rsidRPr="00C91E87">
        <w:t>types of materials relevant to making the devices and their application, including:</w:t>
      </w:r>
    </w:p>
    <w:p w:rsidR="00000000" w:rsidRPr="00C91E87" w:rsidP="00C91E87">
      <w:pPr>
        <w:pStyle w:val="ListBullet2"/>
      </w:pPr>
      <w:r w:rsidRPr="00C91E87">
        <w:t>plaster</w:t>
      </w:r>
    </w:p>
    <w:p w:rsidR="00000000" w:rsidRPr="00C91E87" w:rsidP="00C91E87">
      <w:pPr>
        <w:pStyle w:val="ListBullet2"/>
      </w:pPr>
      <w:r w:rsidRPr="00C91E87">
        <w:t>timber</w:t>
      </w:r>
    </w:p>
    <w:p w:rsidR="00000000" w:rsidRPr="00C91E87" w:rsidP="00C91E87">
      <w:pPr>
        <w:pStyle w:val="ListBullet2"/>
      </w:pPr>
      <w:r w:rsidRPr="00C91E87">
        <w:t>rubber</w:t>
      </w:r>
    </w:p>
    <w:p w:rsidR="00000000" w:rsidRPr="00C91E87" w:rsidP="00C91E87">
      <w:pPr>
        <w:pStyle w:val="ListBullet2"/>
      </w:pPr>
      <w:r w:rsidRPr="00C91E87">
        <w:t>metal</w:t>
      </w:r>
    </w:p>
    <w:p w:rsidR="00000000" w:rsidRPr="00C91E87" w:rsidP="00C91E87">
      <w:pPr>
        <w:pStyle w:val="ListBullet2"/>
      </w:pPr>
      <w:r w:rsidRPr="00C91E87">
        <w:t>fibreglass</w:t>
      </w:r>
    </w:p>
    <w:p w:rsidR="00000000" w:rsidRPr="00C91E87" w:rsidP="00C91E87">
      <w:pPr>
        <w:pStyle w:val="ListBullet"/>
      </w:pPr>
      <w:r w:rsidRPr="00C91E87">
        <w:t xml:space="preserve">product specifications/materials properties that may affect device design, materials and construction </w:t>
      </w:r>
    </w:p>
    <w:p w:rsidR="00000000" w:rsidRPr="00C91E87" w:rsidP="00C91E87">
      <w:pPr>
        <w:pStyle w:val="ListBullet"/>
      </w:pPr>
      <w:r w:rsidRPr="00C91E87">
        <w:t>quality requirements at each stage of construction</w:t>
      </w:r>
    </w:p>
    <w:p w:rsidR="00000000" w:rsidRPr="00C91E87" w:rsidP="00C91E87">
      <w:pPr>
        <w:pStyle w:val="ListBullet"/>
      </w:pPr>
      <w:r w:rsidRPr="00C91E87">
        <w:t>factors which may affect device quality and appropriate remedies</w:t>
      </w:r>
    </w:p>
    <w:p w:rsidR="00000000" w:rsidRPr="00C91E87" w:rsidP="00C91E87">
      <w:pPr>
        <w:pStyle w:val="ListBullet"/>
      </w:pPr>
      <w:r w:rsidRPr="00C91E87">
        <w:t xml:space="preserve">non-routine problems that may arise, </w:t>
      </w:r>
      <w:r w:rsidRPr="00C91E87">
        <w:t>the range of possible causes and appropriate actions</w:t>
      </w:r>
    </w:p>
    <w:p w:rsidR="00000000" w:rsidRPr="00C91E87" w:rsidP="00C91E87">
      <w:pPr>
        <w:pStyle w:val="ListBullet"/>
      </w:pPr>
      <w:r w:rsidRPr="00C91E87">
        <w:t>organisation procedures relevant to the work environment/job role</w:t>
      </w:r>
    </w:p>
    <w:p w:rsidR="00000000" w:rsidRPr="00C91E87" w:rsidP="00C91E87">
      <w:pPr>
        <w:pStyle w:val="ListBullet"/>
      </w:pPr>
      <w:r w:rsidRPr="00C91E87">
        <w:t>hierarchy of control</w:t>
      </w:r>
    </w:p>
    <w:p w:rsidR="00000000" w:rsidRPr="00C91E87" w:rsidP="00C91E87">
      <w:pPr>
        <w:pStyle w:val="ListBullet"/>
      </w:pPr>
      <w:r w:rsidRPr="00C91E87">
        <w:t>hazards that may arise in the job/work environment and:</w:t>
      </w:r>
    </w:p>
    <w:p w:rsidR="00000000" w:rsidRPr="00C91E87" w:rsidP="00C91E87">
      <w:pPr>
        <w:pStyle w:val="ListBullet2"/>
      </w:pPr>
      <w:r w:rsidRPr="00C91E87">
        <w:t xml:space="preserve">their possible causes </w:t>
      </w:r>
    </w:p>
    <w:p w:rsidR="00000000" w:rsidRPr="00C91E87" w:rsidP="00C91E87">
      <w:pPr>
        <w:pStyle w:val="ListBullet2"/>
      </w:pPr>
      <w:r w:rsidRPr="00C91E87">
        <w:t>potential consequences</w:t>
      </w:r>
    </w:p>
    <w:p w:rsidR="00000000" w:rsidRPr="00C91E87" w:rsidP="00C91E87">
      <w:pPr>
        <w:pStyle w:val="ListBullet2"/>
      </w:pPr>
      <w:r w:rsidRPr="00C91E87">
        <w:t>appropriate risk controls.</w:t>
      </w:r>
    </w:p>
    <w:p w:rsidR="00000000" w:rsidRPr="00C91E87" w:rsidP="00C91E87">
      <w:pPr>
        <w:pStyle w:val="AllowPageBreak"/>
      </w:pPr>
    </w:p>
    <w:p w:rsidR="00000000" w:rsidRPr="00C91E87" w:rsidP="00C91E87">
      <w:pPr>
        <w:pStyle w:val="Heading1"/>
      </w:pPr>
      <w:bookmarkStart w:id="14" w:name="O_929152"/>
      <w:bookmarkEnd w:id="14"/>
      <w:r w:rsidRPr="00C91E87">
        <w:t>Assessment Conditions</w:t>
      </w:r>
    </w:p>
    <w:p w:rsidR="00000000" w:rsidRPr="00C91E87" w:rsidP="00C91E87">
      <w:pPr>
        <w:pStyle w:val="ListBullet"/>
      </w:pPr>
      <w:r w:rsidRPr="00C91E87">
        <w:t xml:space="preserve">The unit should be assessed holistically and the judgement of competence shall be based on a holistic assessment of the evidence. </w:t>
      </w:r>
    </w:p>
    <w:p w:rsidR="00000000" w:rsidRPr="00C91E87" w:rsidP="00C91E87">
      <w:pPr>
        <w:pStyle w:val="ListBullet"/>
      </w:pPr>
      <w:r w:rsidRPr="00C91E87">
        <w:t>The collection of performance evidence:</w:t>
      </w:r>
    </w:p>
    <w:p w:rsidR="00000000" w:rsidRPr="00C91E87" w:rsidP="00C91E87">
      <w:pPr>
        <w:pStyle w:val="ListBullet"/>
      </w:pPr>
      <w:r w:rsidRPr="00C91E87">
        <w:t xml:space="preserve">should occur over </w:t>
      </w:r>
      <w:r w:rsidRPr="00C91E87">
        <w:t>a range of situations which include typical disruptions to normal, smooth operation of an operating plant</w:t>
      </w:r>
    </w:p>
    <w:p w:rsidR="00000000" w:rsidRPr="00C91E87" w:rsidP="00C91E87">
      <w:pPr>
        <w:pStyle w:val="ListBullet2"/>
      </w:pPr>
      <w:r w:rsidRPr="00C91E87">
        <w:t>will typically include a supervisor/third-party report or other evidence, focusing on consistent performance and problem recognition and solving. A s</w:t>
      </w:r>
      <w:r w:rsidRPr="00C91E87">
        <w:t xml:space="preserve">upervisor/third-party report must be prepared by someone who has a direct, relevant, current relationship with the person being assessed and who is in a position to form a judgement on workplace performance relevant to the unit of competency </w:t>
      </w:r>
    </w:p>
    <w:p w:rsidR="00000000" w:rsidRPr="00C91E87" w:rsidP="00C91E87">
      <w:pPr>
        <w:pStyle w:val="ListBullet2"/>
      </w:pPr>
      <w:r w:rsidRPr="00C91E87">
        <w:t xml:space="preserve">must include </w:t>
      </w:r>
      <w:r w:rsidRPr="00C91E87">
        <w:t>the use of an appropriate industrial item/s of equipment requiring demonstration of operation, start-up and shutdown procedures and responding to problems</w:t>
      </w:r>
    </w:p>
    <w:p w:rsidR="00000000" w:rsidRPr="00C91E87" w:rsidP="00C91E87">
      <w:pPr>
        <w:pStyle w:val="ListBullet2"/>
      </w:pPr>
      <w:r w:rsidRPr="00C91E87">
        <w:t>may use industry-based simulation for all or part of the unit particularly where safety, lack of oppo</w:t>
      </w:r>
      <w:r w:rsidRPr="00C91E87">
        <w:t>rtunity or significant cost is an issue.</w:t>
      </w:r>
    </w:p>
    <w:p w:rsidR="00000000" w:rsidRPr="00C91E87" w:rsidP="00C91E87">
      <w:pPr>
        <w:pStyle w:val="ListBullet"/>
      </w:pPr>
      <w:r w:rsidRPr="00C91E87">
        <w:t xml:space="preserve">Assessment should occur in operational workplace situations. Where this is not possible or where personal </w:t>
      </w:r>
      <w:r w:rsidRPr="00C91E87">
        <w:t>safety or environmental damage are limiting factors assessment must occur in a sufficiently rigorous simulat</w:t>
      </w:r>
      <w:r w:rsidRPr="00C91E87">
        <w:t xml:space="preserve">ed environment that reflects realistic operational workplace conditions. This must cover all aspects of workplace performance, including environment, task skills, task management skills, contingency management skills and job role environment skills.  </w:t>
      </w:r>
    </w:p>
    <w:p w:rsidR="00000000" w:rsidRPr="00C91E87" w:rsidP="00C91E87">
      <w:pPr>
        <w:pStyle w:val="ListBullet"/>
      </w:pPr>
      <w:r w:rsidRPr="00C91E87">
        <w:t xml:space="preserve">Assessment in a simulated environment should use evidence collected from demonstration of skills and one or more of: </w:t>
      </w:r>
    </w:p>
    <w:p w:rsidR="00000000" w:rsidRPr="00C91E87" w:rsidP="00C91E87">
      <w:pPr>
        <w:pStyle w:val="ListBullet2"/>
      </w:pPr>
      <w:r w:rsidRPr="00C91E87">
        <w:t>walk-throughs</w:t>
      </w:r>
    </w:p>
    <w:p w:rsidR="00000000" w:rsidRPr="00C91E87" w:rsidP="00C91E87">
      <w:pPr>
        <w:pStyle w:val="ListBullet2"/>
      </w:pPr>
      <w:r w:rsidRPr="00C91E87">
        <w:t>pilot plant operation</w:t>
      </w:r>
    </w:p>
    <w:p w:rsidR="00000000" w:rsidRPr="00C91E87" w:rsidP="00C91E87">
      <w:pPr>
        <w:pStyle w:val="ListBullet2"/>
      </w:pPr>
      <w:r w:rsidRPr="00C91E87">
        <w:t xml:space="preserve">industry-based case studies/scenarios </w:t>
      </w:r>
    </w:p>
    <w:p w:rsidR="00000000" w:rsidRPr="00C91E87" w:rsidP="00C91E87">
      <w:pPr>
        <w:pStyle w:val="ListBullet2"/>
      </w:pPr>
      <w:r w:rsidRPr="00C91E87">
        <w:t>‘what ifs’.</w:t>
      </w:r>
    </w:p>
    <w:p w:rsidR="00000000" w:rsidRPr="00C91E87" w:rsidP="00C91E87">
      <w:pPr>
        <w:pStyle w:val="ListBullet"/>
      </w:pPr>
      <w:r w:rsidRPr="00C91E87">
        <w:t xml:space="preserve">Knowledge evidence may be collected concurrently </w:t>
      </w:r>
      <w:r w:rsidRPr="00C91E87">
        <w:t>with performance evidence (provided a record is kept) or through an independent process such as workbooks, written assessments or interviews (provided a record is kept).</w:t>
      </w:r>
    </w:p>
    <w:p w:rsidR="00000000" w:rsidRPr="00C91E87" w:rsidP="00C91E87">
      <w:pPr>
        <w:pStyle w:val="ListBullet"/>
      </w:pPr>
      <w:r w:rsidRPr="00C91E87">
        <w:t xml:space="preserve">Assessment processes and techniques must be appropriate to the language, literacy and </w:t>
      </w:r>
      <w:r w:rsidRPr="00C91E87">
        <w:t>numeracy requirements of the work being performed and the needs of the candidate.</w:t>
      </w:r>
    </w:p>
    <w:p w:rsidR="00000000" w:rsidRPr="00C91E87" w:rsidP="00C91E87">
      <w:pPr>
        <w:pStyle w:val="ListBullet"/>
      </w:pPr>
      <w:r w:rsidRPr="00C91E87">
        <w:t>Conditions for assessment must include access to all tools, equipment, materials and documentation required, including relevant workplace procedures, product and manufacturin</w:t>
      </w:r>
      <w:r w:rsidRPr="00C91E87">
        <w:t>g specifications associated with this unit.</w:t>
      </w:r>
    </w:p>
    <w:p w:rsidR="00000000" w:rsidRPr="00C91E87" w:rsidP="00C91E87">
      <w:pPr>
        <w:pStyle w:val="ListBullet"/>
      </w:pPr>
      <w:r w:rsidRPr="00C91E87">
        <w:t>The regulatory framework will be reflected in workplace policies and procedures and is not required to be independently assessed.</w:t>
      </w:r>
    </w:p>
    <w:p w:rsidR="00000000" w:rsidRPr="00C91E87" w:rsidP="00C91E87">
      <w:pPr>
        <w:pStyle w:val="ListBullet"/>
      </w:pPr>
      <w:r w:rsidRPr="00C91E87">
        <w:t>Foundation skills are integral to competent performance of the unit and should not</w:t>
      </w:r>
      <w:r w:rsidRPr="00C91E87">
        <w:t xml:space="preserve"> be assessed separately.</w:t>
      </w:r>
    </w:p>
    <w:p w:rsidR="00000000" w:rsidRPr="00C91E87" w:rsidP="00C91E87">
      <w:pPr>
        <w:pStyle w:val="ListBullet"/>
      </w:pPr>
      <w:r w:rsidRPr="00C91E87">
        <w:t>Assessors must satisfy the assessor competency requirements that are in place at the time of the assessment as set by the VET regulator.</w:t>
      </w:r>
    </w:p>
    <w:p w:rsidR="00000000" w:rsidRPr="00C91E87" w:rsidP="00C91E87">
      <w:pPr>
        <w:pStyle w:val="ListBullet"/>
      </w:pPr>
      <w:r w:rsidRPr="00C91E87">
        <w:t>In addition the assessor or anyone acting in subject matter expert role in assessment shall de</w:t>
      </w:r>
      <w:r w:rsidRPr="00C91E87">
        <w:t xml:space="preserve">monstrate both technical competency and currency. If the assessor cannot demonstrate technical competency and currency they shall assess with a subject matter expert who does meet these requirements. </w:t>
      </w:r>
    </w:p>
    <w:p w:rsidR="00000000" w:rsidRPr="00C91E87" w:rsidP="00C91E87">
      <w:pPr>
        <w:pStyle w:val="ListBullet"/>
      </w:pPr>
      <w:r w:rsidRPr="00C91E87">
        <w:t>Technical competence can be demonstrated through one or</w:t>
      </w:r>
      <w:r w:rsidRPr="00C91E87">
        <w:t xml:space="preserve"> more of:</w:t>
      </w:r>
    </w:p>
    <w:p w:rsidR="00000000" w:rsidRPr="00C91E87" w:rsidP="00C91E87">
      <w:pPr>
        <w:pStyle w:val="ListBullet2"/>
      </w:pPr>
      <w:r w:rsidRPr="00C91E87">
        <w:t xml:space="preserve">relevant VET or other qualification/Statement of Attainment </w:t>
      </w:r>
    </w:p>
    <w:p w:rsidR="00000000" w:rsidRPr="00C91E87" w:rsidP="00C91E87">
      <w:pPr>
        <w:pStyle w:val="ListBullet2"/>
      </w:pPr>
      <w:r w:rsidRPr="00C91E87">
        <w:t xml:space="preserve">appropriate workplace experience undertaking the type of work being assessed under routine and non-routine conditions </w:t>
      </w:r>
    </w:p>
    <w:p w:rsidR="00000000" w:rsidRPr="00C91E87" w:rsidP="00C91E87">
      <w:pPr>
        <w:pStyle w:val="ListBullet2"/>
      </w:pPr>
      <w:r w:rsidRPr="00C91E87">
        <w:t>appropriate workplace experience supervising/evaluating the type of work being assessed under routine and non-routine conditions</w:t>
      </w:r>
    </w:p>
    <w:p w:rsidR="00000000" w:rsidRPr="00C91E87" w:rsidP="00C91E87">
      <w:pPr>
        <w:pStyle w:val="ListBullet"/>
      </w:pPr>
      <w:r w:rsidRPr="00C91E87">
        <w:t>Currency can be demonstrated through one or more of:</w:t>
      </w:r>
    </w:p>
    <w:p w:rsidR="00000000" w:rsidRPr="00C91E87" w:rsidP="00C91E87">
      <w:pPr>
        <w:pStyle w:val="ListBullet2"/>
      </w:pPr>
      <w:r w:rsidRPr="00C91E87">
        <w:t xml:space="preserve">being currently employed undertaking the type of work being assessed </w:t>
      </w:r>
    </w:p>
    <w:p w:rsidR="00000000" w:rsidRPr="00C91E87" w:rsidP="00C91E87">
      <w:pPr>
        <w:pStyle w:val="ListBullet2"/>
      </w:pPr>
      <w:r w:rsidRPr="00C91E87">
        <w:t>be</w:t>
      </w:r>
      <w:r w:rsidRPr="00C91E87">
        <w:t xml:space="preserve">ing employed by the organisation undertaking the type of work being assessed and having maintained currency in accordance with that organisation’s policies and procedures </w:t>
      </w:r>
    </w:p>
    <w:p w:rsidR="00000000" w:rsidRPr="00C91E87" w:rsidP="00C91E87">
      <w:pPr>
        <w:pStyle w:val="ListBullet2"/>
      </w:pPr>
      <w:r w:rsidRPr="00C91E87">
        <w:t>having consulted/had contact with an organisation undertaking the type of work being</w:t>
      </w:r>
      <w:r w:rsidRPr="00C91E87">
        <w:t xml:space="preserve"> assessed within the last twelve months, the consultation/contact being related to assessment </w:t>
      </w:r>
    </w:p>
    <w:p w:rsidR="00000000" w:rsidRPr="00C91E87" w:rsidP="00C91E87">
      <w:pPr>
        <w:pStyle w:val="ListBullet2"/>
      </w:pPr>
      <w:r w:rsidRPr="00C91E87">
        <w:t xml:space="preserve">conducting on the job training/assessments of the type of work being assessed </w:t>
      </w:r>
    </w:p>
    <w:p w:rsidR="00000000" w:rsidRPr="00C91E87" w:rsidP="00C91E87">
      <w:pPr>
        <w:pStyle w:val="ListBullet2"/>
      </w:pPr>
      <w:r w:rsidRPr="00C91E87">
        <w:t>being an active member of a relevant professional body and participating in activi</w:t>
      </w:r>
      <w:r w:rsidRPr="00C91E87">
        <w:t>ties relevant to the assessment of this type of work.</w:t>
      </w:r>
    </w:p>
    <w:p w:rsidR="00000000" w:rsidRPr="00C91E87" w:rsidP="00C91E87">
      <w:pPr>
        <w:pStyle w:val="AllowPageBreak"/>
      </w:pPr>
    </w:p>
    <w:p w:rsidR="00000000" w:rsidRPr="00C91E87" w:rsidP="00C91E87">
      <w:pPr>
        <w:pStyle w:val="Heading1"/>
      </w:pPr>
      <w:bookmarkStart w:id="15" w:name="O_929150"/>
      <w:bookmarkEnd w:id="15"/>
      <w:r w:rsidRPr="00C91E87">
        <w:t>Links</w:t>
      </w:r>
    </w:p>
    <w:p w:rsidR="00000000" w:rsidRPr="00C91E87" w:rsidP="00F72A6B">
      <w:pPr>
        <w:pStyle w:val="BodyText"/>
      </w:pPr>
      <w:r w:rsidRPr="00C91E87">
        <w:t xml:space="preserve">Companion Volume implementation guides are found in VETNet - </w:t>
      </w:r>
      <w:r>
        <w:fldChar w:fldCharType="begin"/>
      </w:r>
      <w:r>
        <w:instrText xml:space="preserve"> HYPERLINK "https://vetnet.gov.au/Pages/TrainingDocs.aspx?q=45a7f1d5-61a5-447a-9688-7abbd7e1a5c7" </w:instrText>
      </w:r>
      <w:r>
        <w:fldChar w:fldCharType="separate"/>
      </w:r>
      <w:r w:rsidRPr="008711E5">
        <w:rPr>
          <w:rStyle w:val="Hyperlink"/>
        </w:rPr>
        <w:t>https://vetnet.gov.au/Pages/TrainingDocs.aspx?q=45a7f1d5-61a5-447a-9688-7abbd7e1a5c7</w:t>
      </w:r>
      <w:r>
        <w:fldChar w:fldCharType="end"/>
      </w:r>
    </w:p>
    <w:p w:rsidR="00000000" w:rsidRPr="00C91E87" w:rsidP="00C91E87"/>
    <w:sectPr w:rsidSect="00C91E8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E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E87" w:rsidRPr="00F72A6B" w:rsidP="00F72A6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E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A6B" w:rsidP="00C91E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F72A6B" w:rsidP="00C91E8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F72A6B" w:rsidP="00C91E8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E87" w:rsidP="00C91E87">
    <w:pPr>
      <w:pStyle w:val="Footer"/>
      <w:framePr w:wrap="around"/>
    </w:pPr>
    <w:r>
      <w:fldChar w:fldCharType="begin"/>
    </w:r>
    <w:r>
      <w:instrText xml:space="preserve"> DOCPROPERTY  Subject  \* MERGEFORMAT </w:instrText>
    </w:r>
    <w:r>
      <w:fldChar w:fldCharType="separate"/>
    </w:r>
    <w:r w:rsidR="00F72A6B">
      <w:t>Approved</w:t>
    </w:r>
    <w:r w:rsidR="00F72A6B">
      <w:fldChar w:fldCharType="end"/>
    </w:r>
    <w:r>
      <w:tab/>
      <w:t xml:space="preserve">Page </w:t>
    </w:r>
    <w:r>
      <w:fldChar w:fldCharType="begin"/>
    </w:r>
    <w:r>
      <w:instrText xml:space="preserve"> PAGE  \* Arabic  \* MERGEFORMAT </w:instrText>
    </w:r>
    <w:r>
      <w:fldChar w:fldCharType="separate"/>
    </w:r>
    <w:r w:rsidR="00F72A6B">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72A6B">
      <w:rPr>
        <w:noProof/>
      </w:rPr>
      <w:t>7</w:t>
    </w:r>
    <w:r>
      <w:rPr>
        <w:noProof/>
      </w:rPr>
      <w:fldChar w:fldCharType="end"/>
    </w:r>
  </w:p>
  <w:p w:rsidR="00C91E87" w:rsidP="00C91E87">
    <w:pPr>
      <w:pStyle w:val="Footer"/>
      <w:framePr w:wrap="around"/>
    </w:pPr>
    <w:r>
      <w:t xml:space="preserve">© Commonwealth of Australia, </w:t>
    </w:r>
    <w:r>
      <w:fldChar w:fldCharType="begin"/>
    </w:r>
    <w:r>
      <w:instrText xml:space="preserve"> DATE  \@ "yyyy"  \* MERGEFORMAT </w:instrText>
    </w:r>
    <w:r>
      <w:fldChar w:fldCharType="separate"/>
    </w:r>
    <w:r w:rsidR="00F72A6B">
      <w:rPr>
        <w:noProof/>
      </w:rPr>
      <w:t>2025</w:t>
    </w:r>
    <w:r>
      <w:fldChar w:fldCharType="end"/>
    </w:r>
    <w:r>
      <w:tab/>
    </w:r>
    <w:r>
      <w:fldChar w:fldCharType="begin"/>
    </w:r>
    <w:r>
      <w:instrText xml:space="preserve"> DOCPROPERTY  Author  \* MERGEFORMAT </w:instrText>
    </w:r>
    <w:r>
      <w:fldChar w:fldCharType="separate"/>
    </w:r>
    <w:r w:rsidR="00F72A6B">
      <w:t>Manufacturing Industry Skills Alliance</w:t>
    </w:r>
    <w:r w:rsidR="00F72A6B">
      <w:fldChar w:fldCharType="end"/>
    </w:r>
  </w:p>
  <w:p w:rsidR="00C91E87" w:rsidP="00C91E8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E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A6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91E87" w:rsidRPr="00F72A6B" w:rsidP="00F72A6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E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A6B" w:rsidRPr="002D2AF8" w:rsidP="00C91E87">
    <w:pPr>
      <w:pStyle w:val="Header"/>
      <w:framePr w:wrap="around"/>
    </w:pPr>
    <w:r>
      <w:fldChar w:fldCharType="begin"/>
    </w:r>
    <w:r>
      <w:instrText xml:space="preserve"> TITLE   \* MERGEFORMAT </w:instrText>
    </w:r>
    <w:r>
      <w:fldChar w:fldCharType="separate"/>
    </w:r>
    <w:r>
      <w:t>PMC554020 Design and prepare models, moulds and dies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72A6B" w:rsidP="00C91E8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E87" w:rsidRPr="002D2AF8" w:rsidP="00C91E87">
    <w:pPr>
      <w:pStyle w:val="Header"/>
      <w:framePr w:wrap="around"/>
    </w:pPr>
    <w:r>
      <w:fldChar w:fldCharType="begin"/>
    </w:r>
    <w:r>
      <w:instrText xml:space="preserve"> TITLE   \* MERGEFORMAT </w:instrText>
    </w:r>
    <w:r>
      <w:fldChar w:fldCharType="separate"/>
    </w:r>
    <w:r w:rsidR="00F72A6B">
      <w:t>PMC554020 Design and prepare models, moulds and dies</w:t>
    </w:r>
    <w:r w:rsidR="00F72A6B">
      <w:fldChar w:fldCharType="end"/>
    </w:r>
    <w:r>
      <w:tab/>
      <w:t xml:space="preserve">Date this document was generated: </w:t>
    </w:r>
    <w:r>
      <w:fldChar w:fldCharType="begin"/>
    </w:r>
    <w:r>
      <w:instrText xml:space="preserve"> CREATEDATE  \@ "d MMMM yyyy"  \* MERGEFORMAT </w:instrText>
    </w:r>
    <w:r>
      <w:fldChar w:fldCharType="separate"/>
    </w:r>
    <w:r w:rsidR="00F72A6B">
      <w:rPr>
        <w:noProof/>
      </w:rPr>
      <w:t>2 March 2025</w:t>
    </w:r>
    <w:r>
      <w:fldChar w:fldCharType="end"/>
    </w:r>
  </w:p>
  <w:p w:rsidR="00C91E87" w:rsidP="00C91E8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87498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006BF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29E96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1E8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91E87"/>
    <w:pPr>
      <w:spacing w:before="360" w:after="60"/>
      <w:outlineLvl w:val="0"/>
    </w:pPr>
    <w:rPr>
      <w:sz w:val="32"/>
    </w:rPr>
  </w:style>
  <w:style w:type="paragraph" w:styleId="Heading2">
    <w:name w:val="heading 2"/>
    <w:basedOn w:val="HeadingBase"/>
    <w:next w:val="BodyText"/>
    <w:link w:val="Heading2Char"/>
    <w:qFormat/>
    <w:rsid w:val="00C91E87"/>
    <w:pPr>
      <w:keepLines/>
      <w:spacing w:before="240" w:after="120"/>
      <w:outlineLvl w:val="1"/>
    </w:pPr>
    <w:rPr>
      <w:sz w:val="28"/>
      <w:szCs w:val="40"/>
    </w:rPr>
  </w:style>
  <w:style w:type="paragraph" w:styleId="Heading3">
    <w:name w:val="heading 3"/>
    <w:basedOn w:val="HeadingBase"/>
    <w:next w:val="BodyText"/>
    <w:link w:val="Heading3Char"/>
    <w:qFormat/>
    <w:rsid w:val="00C91E87"/>
    <w:pPr>
      <w:spacing w:before="180" w:after="120"/>
      <w:outlineLvl w:val="2"/>
    </w:pPr>
    <w:rPr>
      <w:spacing w:val="-10"/>
      <w:kern w:val="32"/>
    </w:rPr>
  </w:style>
  <w:style w:type="paragraph" w:styleId="Heading4">
    <w:name w:val="heading 4"/>
    <w:basedOn w:val="HeadingBase"/>
    <w:next w:val="BodyText"/>
    <w:link w:val="Heading4Char"/>
    <w:qFormat/>
    <w:rsid w:val="00C91E87"/>
    <w:pPr>
      <w:spacing w:before="160" w:after="120"/>
      <w:outlineLvl w:val="3"/>
    </w:pPr>
    <w:rPr>
      <w:sz w:val="22"/>
    </w:rPr>
  </w:style>
  <w:style w:type="paragraph" w:styleId="Heading5">
    <w:name w:val="heading 5"/>
    <w:basedOn w:val="HeadingBase"/>
    <w:next w:val="Normal"/>
    <w:link w:val="Heading5Char"/>
    <w:qFormat/>
    <w:rsid w:val="00C91E87"/>
    <w:pPr>
      <w:spacing w:before="80"/>
      <w:outlineLvl w:val="4"/>
    </w:pPr>
    <w:rPr>
      <w:color w:val="918585"/>
      <w:sz w:val="20"/>
    </w:rPr>
  </w:style>
  <w:style w:type="paragraph" w:styleId="Heading6">
    <w:name w:val="heading 6"/>
    <w:basedOn w:val="HeadingBase"/>
    <w:next w:val="Normal"/>
    <w:link w:val="Heading6Char"/>
    <w:qFormat/>
    <w:rsid w:val="00C91E87"/>
    <w:pPr>
      <w:spacing w:before="60"/>
      <w:outlineLvl w:val="5"/>
    </w:pPr>
    <w:rPr>
      <w:color w:val="918585"/>
      <w:sz w:val="20"/>
    </w:rPr>
  </w:style>
  <w:style w:type="paragraph" w:styleId="Heading7">
    <w:name w:val="heading 7"/>
    <w:basedOn w:val="Normal"/>
    <w:next w:val="Normal"/>
    <w:link w:val="Heading7Char"/>
    <w:qFormat/>
    <w:rsid w:val="00C91E87"/>
    <w:pPr>
      <w:ind w:left="720"/>
      <w:outlineLvl w:val="6"/>
    </w:pPr>
    <w:rPr>
      <w:i/>
    </w:rPr>
  </w:style>
  <w:style w:type="paragraph" w:styleId="Heading8">
    <w:name w:val="heading 8"/>
    <w:basedOn w:val="Normal"/>
    <w:next w:val="Normal"/>
    <w:link w:val="Heading8Char"/>
    <w:qFormat/>
    <w:rsid w:val="00C91E87"/>
    <w:pPr>
      <w:ind w:left="720"/>
      <w:outlineLvl w:val="7"/>
    </w:pPr>
    <w:rPr>
      <w:i/>
    </w:rPr>
  </w:style>
  <w:style w:type="paragraph" w:styleId="Heading9">
    <w:name w:val="heading 9"/>
    <w:basedOn w:val="Normal"/>
    <w:next w:val="Normal"/>
    <w:link w:val="Heading9Char"/>
    <w:qFormat/>
    <w:rsid w:val="00C91E87"/>
    <w:pPr>
      <w:ind w:left="720"/>
      <w:outlineLvl w:val="8"/>
    </w:pPr>
    <w:rPr>
      <w:i/>
    </w:rPr>
  </w:style>
  <w:style w:type="character" w:default="1" w:styleId="DefaultParagraphFont">
    <w:name w:val="Default Paragraph Font"/>
    <w:uiPriority w:val="1"/>
    <w:unhideWhenUsed/>
    <w:rsid w:val="00C91E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1E87"/>
  </w:style>
  <w:style w:type="character" w:customStyle="1" w:styleId="Heading1Char">
    <w:name w:val="Heading 1 Char"/>
    <w:basedOn w:val="DefaultParagraphFont"/>
    <w:link w:val="Heading1"/>
    <w:rsid w:val="00C91E87"/>
    <w:rPr>
      <w:rFonts w:ascii="Times New Roman" w:eastAsia="Times New Roman" w:hAnsi="Times New Roman" w:cs="Times New Roman"/>
      <w:b/>
      <w:sz w:val="32"/>
      <w:szCs w:val="20"/>
      <w:lang w:eastAsia="en-US"/>
    </w:rPr>
  </w:style>
  <w:style w:type="paragraph" w:styleId="BodyText">
    <w:name w:val="Body Text"/>
    <w:basedOn w:val="Normal"/>
    <w:link w:val="BodyTextChar"/>
    <w:rsid w:val="00C91E8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91E87"/>
    <w:rPr>
      <w:rFonts w:ascii="Times New Roman" w:eastAsia="Times New Roman" w:hAnsi="Times New Roman" w:cs="Times New Roman"/>
      <w:sz w:val="24"/>
      <w:lang w:eastAsia="en-US"/>
    </w:rPr>
  </w:style>
  <w:style w:type="paragraph" w:styleId="ListBullet">
    <w:name w:val="List Bullet"/>
    <w:basedOn w:val="List"/>
    <w:rsid w:val="00C91E87"/>
    <w:pPr>
      <w:numPr>
        <w:numId w:val="12"/>
      </w:numPr>
      <w:tabs>
        <w:tab w:val="clear" w:pos="340"/>
      </w:tabs>
      <w:spacing w:before="40" w:after="40"/>
    </w:pPr>
  </w:style>
  <w:style w:type="character" w:customStyle="1" w:styleId="SpecialBold">
    <w:name w:val="Special Bold"/>
    <w:basedOn w:val="DefaultParagraphFont"/>
    <w:rsid w:val="00C91E87"/>
    <w:rPr>
      <w:b/>
      <w:spacing w:val="0"/>
    </w:rPr>
  </w:style>
  <w:style w:type="paragraph" w:styleId="ListBullet2">
    <w:name w:val="List Bullet 2"/>
    <w:basedOn w:val="List2"/>
    <w:rsid w:val="00C91E87"/>
    <w:pPr>
      <w:numPr>
        <w:numId w:val="13"/>
      </w:numPr>
      <w:tabs>
        <w:tab w:val="clear" w:pos="680"/>
      </w:tabs>
    </w:pPr>
  </w:style>
  <w:style w:type="paragraph" w:customStyle="1" w:styleId="SuperHeading">
    <w:name w:val="SuperHeading"/>
    <w:basedOn w:val="Normal"/>
    <w:rsid w:val="00C91E87"/>
    <w:pPr>
      <w:spacing w:before="240" w:after="120"/>
      <w:outlineLvl w:val="0"/>
    </w:pPr>
    <w:rPr>
      <w:rFonts w:ascii="Times New Roman" w:hAnsi="Times New Roman"/>
      <w:b/>
      <w:sz w:val="32"/>
    </w:rPr>
  </w:style>
  <w:style w:type="paragraph" w:customStyle="1" w:styleId="AllowPageBreak">
    <w:name w:val="AllowPageBreak"/>
    <w:rsid w:val="00C91E8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C91E87"/>
    <w:rPr>
      <w:rFonts w:ascii="Symbol" w:hAnsi="Symbol"/>
    </w:rPr>
  </w:style>
  <w:style w:type="character" w:customStyle="1" w:styleId="Heading2Char">
    <w:name w:val="Heading 2 Char"/>
    <w:basedOn w:val="DefaultParagraphFont"/>
    <w:link w:val="Heading2"/>
    <w:rsid w:val="00C91E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1E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1E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1E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1E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1E8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91E8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91E87"/>
    <w:rPr>
      <w:rFonts w:ascii="Courier New" w:eastAsia="Times New Roman" w:hAnsi="Courier New" w:cs="Times New Roman"/>
      <w:i/>
      <w:szCs w:val="20"/>
      <w:lang w:eastAsia="en-US"/>
    </w:rPr>
  </w:style>
  <w:style w:type="paragraph" w:customStyle="1" w:styleId="HeadingBase">
    <w:name w:val="Heading Base"/>
    <w:rsid w:val="00C91E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1E87"/>
    <w:pPr>
      <w:tabs>
        <w:tab w:val="right" w:leader="dot" w:pos="9072"/>
      </w:tabs>
      <w:ind w:left="567"/>
    </w:pPr>
    <w:rPr>
      <w:szCs w:val="22"/>
    </w:rPr>
  </w:style>
  <w:style w:type="paragraph" w:customStyle="1" w:styleId="TOCBase">
    <w:name w:val="TOC Base"/>
    <w:rsid w:val="00C91E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1E87"/>
    <w:pPr>
      <w:tabs>
        <w:tab w:val="right" w:leader="dot" w:pos="9072"/>
      </w:tabs>
      <w:spacing w:before="40" w:after="40"/>
      <w:ind w:left="284"/>
    </w:pPr>
    <w:rPr>
      <w:rFonts w:ascii="Times New Roman" w:hAnsi="Times New Roman"/>
    </w:rPr>
  </w:style>
  <w:style w:type="paragraph" w:styleId="TOC1">
    <w:name w:val="toc 1"/>
    <w:basedOn w:val="TOCBase"/>
    <w:next w:val="Normal"/>
    <w:rsid w:val="00C91E8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91E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1E87"/>
    <w:rPr>
      <w:rFonts w:ascii="Times New Roman" w:eastAsia="Times New Roman" w:hAnsi="Times New Roman" w:cs="Times New Roman"/>
      <w:sz w:val="16"/>
      <w:lang w:eastAsia="en-US"/>
    </w:rPr>
  </w:style>
  <w:style w:type="paragraph" w:styleId="Title">
    <w:name w:val="Title"/>
    <w:basedOn w:val="HeadingBase"/>
    <w:link w:val="TitleChar"/>
    <w:qFormat/>
    <w:rsid w:val="00C91E87"/>
    <w:pPr>
      <w:spacing w:before="5040"/>
      <w:jc w:val="center"/>
    </w:pPr>
    <w:rPr>
      <w:sz w:val="48"/>
      <w:szCs w:val="72"/>
      <w:lang w:val="en-US"/>
    </w:rPr>
  </w:style>
  <w:style w:type="character" w:customStyle="1" w:styleId="TitleChar">
    <w:name w:val="Title Char"/>
    <w:basedOn w:val="DefaultParagraphFont"/>
    <w:link w:val="Title"/>
    <w:rsid w:val="00C91E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1E87"/>
    <w:pPr>
      <w:tabs>
        <w:tab w:val="left" w:pos="3600"/>
        <w:tab w:val="left" w:pos="3958"/>
      </w:tabs>
    </w:pPr>
  </w:style>
  <w:style w:type="paragraph" w:styleId="List">
    <w:name w:val="List"/>
    <w:basedOn w:val="BodyText"/>
    <w:next w:val="BodyText"/>
    <w:rsid w:val="00C91E87"/>
    <w:pPr>
      <w:tabs>
        <w:tab w:val="left" w:pos="340"/>
      </w:tabs>
      <w:spacing w:before="60" w:after="60"/>
      <w:ind w:left="340" w:hanging="340"/>
    </w:pPr>
  </w:style>
  <w:style w:type="paragraph" w:customStyle="1" w:styleId="Note">
    <w:name w:val="Note"/>
    <w:basedOn w:val="BodyText"/>
    <w:rsid w:val="00C91E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91E87"/>
    <w:pPr>
      <w:framePr w:wrap="auto" w:hAnchor="text" w:y="6049"/>
    </w:pPr>
    <w:rPr>
      <w:color w:val="000000"/>
      <w:sz w:val="40"/>
    </w:rPr>
  </w:style>
  <w:style w:type="paragraph" w:customStyle="1" w:styleId="TOCTitle">
    <w:name w:val="TOCTitle"/>
    <w:basedOn w:val="Heading1"/>
    <w:rsid w:val="00C91E87"/>
    <w:pPr>
      <w:spacing w:after="240"/>
      <w:jc w:val="center"/>
      <w:outlineLvl w:val="9"/>
    </w:pPr>
    <w:rPr>
      <w:caps/>
    </w:rPr>
  </w:style>
  <w:style w:type="paragraph" w:customStyle="1" w:styleId="Version">
    <w:name w:val="Version"/>
    <w:rsid w:val="00C91E8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91E87"/>
    <w:pPr>
      <w:keepNext w:val="0"/>
      <w:tabs>
        <w:tab w:val="right" w:pos="4176"/>
      </w:tabs>
      <w:ind w:left="198" w:hanging="198"/>
    </w:pPr>
    <w:rPr>
      <w:rFonts w:ascii="Garamond" w:hAnsi="Garamond"/>
    </w:rPr>
  </w:style>
  <w:style w:type="paragraph" w:styleId="IndexHeading">
    <w:name w:val="index heading"/>
    <w:basedOn w:val="Normal"/>
    <w:next w:val="Index1"/>
    <w:semiHidden/>
    <w:rsid w:val="00C91E87"/>
    <w:pPr>
      <w:spacing w:before="120" w:after="120"/>
    </w:pPr>
    <w:rPr>
      <w:rFonts w:ascii="Arial" w:hAnsi="Arial"/>
      <w:b/>
      <w:color w:val="918585"/>
      <w:sz w:val="24"/>
    </w:rPr>
  </w:style>
  <w:style w:type="paragraph" w:styleId="Header">
    <w:name w:val="header"/>
    <w:basedOn w:val="Normal"/>
    <w:link w:val="HeaderChar"/>
    <w:rsid w:val="00C91E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1E87"/>
    <w:rPr>
      <w:rFonts w:ascii="Times New Roman" w:eastAsia="Times New Roman" w:hAnsi="Times New Roman" w:cs="Times New Roman"/>
      <w:sz w:val="16"/>
      <w:szCs w:val="20"/>
      <w:lang w:val="en-GB" w:eastAsia="en-US"/>
    </w:rPr>
  </w:style>
  <w:style w:type="paragraph" w:customStyle="1" w:styleId="Chapter">
    <w:name w:val="Chapter"/>
    <w:basedOn w:val="Normal"/>
    <w:rsid w:val="00C91E87"/>
    <w:pPr>
      <w:spacing w:before="240"/>
    </w:pPr>
    <w:rPr>
      <w:rFonts w:ascii="Times New Roman" w:hAnsi="Times New Roman"/>
      <w:smallCaps/>
      <w:spacing w:val="80"/>
      <w:sz w:val="28"/>
    </w:rPr>
  </w:style>
  <w:style w:type="paragraph" w:customStyle="1" w:styleId="InChapter">
    <w:name w:val="InChapter"/>
    <w:basedOn w:val="Heading3"/>
    <w:rsid w:val="00C91E87"/>
    <w:pPr>
      <w:spacing w:after="240"/>
      <w:outlineLvl w:val="9"/>
    </w:pPr>
    <w:rPr>
      <w:noProof/>
    </w:rPr>
  </w:style>
  <w:style w:type="paragraph" w:styleId="Index2">
    <w:name w:val="index 2"/>
    <w:basedOn w:val="Normal"/>
    <w:next w:val="Normal"/>
    <w:semiHidden/>
    <w:rsid w:val="00C91E87"/>
    <w:pPr>
      <w:tabs>
        <w:tab w:val="right" w:pos="4176"/>
      </w:tabs>
      <w:ind w:left="568" w:hanging="284"/>
    </w:pPr>
    <w:rPr>
      <w:rFonts w:ascii="Garamond" w:hAnsi="Garamond"/>
    </w:rPr>
  </w:style>
  <w:style w:type="paragraph" w:customStyle="1" w:styleId="Byline">
    <w:name w:val="Byline"/>
    <w:rsid w:val="00C91E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1E87"/>
    <w:pPr>
      <w:tabs>
        <w:tab w:val="clear" w:pos="3600"/>
        <w:tab w:val="clear" w:pos="3958"/>
      </w:tabs>
      <w:jc w:val="right"/>
    </w:pPr>
  </w:style>
  <w:style w:type="character" w:styleId="Emphasis">
    <w:name w:val="Emphasis"/>
    <w:basedOn w:val="DefaultParagraphFont"/>
    <w:qFormat/>
    <w:rsid w:val="00C91E87"/>
    <w:rPr>
      <w:i/>
    </w:rPr>
  </w:style>
  <w:style w:type="paragraph" w:styleId="Caption">
    <w:name w:val="caption"/>
    <w:basedOn w:val="BodyText"/>
    <w:next w:val="Normal"/>
    <w:qFormat/>
    <w:rsid w:val="00C91E87"/>
    <w:pPr>
      <w:framePr w:w="2268" w:hSpace="181" w:vSpace="181" w:wrap="around" w:vAnchor="text" w:hAnchor="page" w:x="1135" w:y="285" w:anchorLock="1"/>
    </w:pPr>
    <w:rPr>
      <w:i/>
    </w:rPr>
  </w:style>
  <w:style w:type="paragraph" w:customStyle="1" w:styleId="MiniTOCTitle">
    <w:name w:val="MiniTOCTitle"/>
    <w:basedOn w:val="Heading4"/>
    <w:rsid w:val="00C91E87"/>
    <w:pPr>
      <w:spacing w:before="240"/>
      <w:outlineLvl w:val="9"/>
    </w:pPr>
    <w:rPr>
      <w:noProof/>
      <w:sz w:val="24"/>
    </w:rPr>
  </w:style>
  <w:style w:type="paragraph" w:customStyle="1" w:styleId="MiniTOCItem">
    <w:name w:val="MiniTOCItem"/>
    <w:basedOn w:val="ListBullet"/>
    <w:rsid w:val="00C91E87"/>
    <w:pPr>
      <w:numPr>
        <w:numId w:val="0"/>
      </w:numPr>
      <w:tabs>
        <w:tab w:val="right" w:leader="dot" w:pos="6521"/>
      </w:tabs>
      <w:spacing w:before="0" w:after="0"/>
    </w:pPr>
  </w:style>
  <w:style w:type="paragraph" w:customStyle="1" w:styleId="TOFTitle">
    <w:name w:val="TOFTitle"/>
    <w:basedOn w:val="TOCTitle"/>
    <w:rsid w:val="00C91E87"/>
  </w:style>
  <w:style w:type="paragraph" w:styleId="TableofFigures">
    <w:name w:val="table of figures"/>
    <w:basedOn w:val="Normal"/>
    <w:next w:val="Normal"/>
    <w:semiHidden/>
    <w:rsid w:val="00C91E87"/>
    <w:pPr>
      <w:tabs>
        <w:tab w:val="right" w:leader="dot" w:pos="9072"/>
      </w:tabs>
      <w:ind w:left="970" w:hanging="403"/>
    </w:pPr>
    <w:rPr>
      <w:rFonts w:ascii="Times New Roman" w:hAnsi="Times New Roman"/>
      <w:b/>
    </w:rPr>
  </w:style>
  <w:style w:type="paragraph" w:styleId="ListNumber">
    <w:name w:val="List Number"/>
    <w:basedOn w:val="List"/>
    <w:rsid w:val="00C91E87"/>
    <w:pPr>
      <w:numPr>
        <w:numId w:val="15"/>
      </w:numPr>
      <w:tabs>
        <w:tab w:val="clear" w:pos="340"/>
      </w:tabs>
    </w:pPr>
  </w:style>
  <w:style w:type="character" w:customStyle="1" w:styleId="WingdingSymbols">
    <w:name w:val="Wingding Symbols"/>
    <w:rsid w:val="00C91E87"/>
    <w:rPr>
      <w:rFonts w:ascii="Wingdings" w:hAnsi="Wingdings"/>
    </w:rPr>
  </w:style>
  <w:style w:type="paragraph" w:customStyle="1" w:styleId="TableHeading">
    <w:name w:val="Table Heading"/>
    <w:basedOn w:val="HeadingBase"/>
    <w:rsid w:val="00C91E87"/>
    <w:pPr>
      <w:keepLines/>
      <w:pBdr>
        <w:bottom w:val="single" w:sz="6" w:space="1" w:color="918585"/>
      </w:pBdr>
      <w:spacing w:before="240"/>
    </w:pPr>
  </w:style>
  <w:style w:type="character" w:customStyle="1" w:styleId="HotSpot">
    <w:name w:val="HotSpot"/>
    <w:rsid w:val="00C91E87"/>
    <w:rPr>
      <w:color w:val="0033CC"/>
      <w:u w:val="none"/>
    </w:rPr>
  </w:style>
  <w:style w:type="paragraph" w:customStyle="1" w:styleId="BodyTextRight">
    <w:name w:val="Body Text Right"/>
    <w:basedOn w:val="BodyText"/>
    <w:rsid w:val="00C91E87"/>
    <w:pPr>
      <w:spacing w:before="0" w:after="0"/>
      <w:jc w:val="right"/>
    </w:pPr>
  </w:style>
  <w:style w:type="paragraph" w:styleId="Index3">
    <w:name w:val="index 3"/>
    <w:basedOn w:val="ListNumber2"/>
    <w:next w:val="Normal"/>
    <w:semiHidden/>
    <w:rsid w:val="00C91E87"/>
    <w:pPr>
      <w:numPr>
        <w:numId w:val="0"/>
      </w:numPr>
      <w:tabs>
        <w:tab w:val="right" w:leader="dot" w:pos="4176"/>
      </w:tabs>
    </w:pPr>
  </w:style>
  <w:style w:type="paragraph" w:styleId="ListNumber2">
    <w:name w:val="List Number 2"/>
    <w:basedOn w:val="List2"/>
    <w:rsid w:val="00C91E87"/>
    <w:pPr>
      <w:numPr>
        <w:numId w:val="10"/>
      </w:numPr>
      <w:tabs>
        <w:tab w:val="clear" w:pos="1060"/>
      </w:tabs>
    </w:pPr>
  </w:style>
  <w:style w:type="paragraph" w:customStyle="1" w:styleId="MarginNote">
    <w:name w:val="Margin Note"/>
    <w:basedOn w:val="BodyText"/>
    <w:rsid w:val="00C91E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1E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1E8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91E87"/>
    <w:rPr>
      <w:sz w:val="32"/>
    </w:rPr>
  </w:style>
  <w:style w:type="paragraph" w:customStyle="1" w:styleId="HeadingProcedure">
    <w:name w:val="Heading Procedure"/>
    <w:basedOn w:val="HeadingBase"/>
    <w:next w:val="Normal"/>
    <w:rsid w:val="00C91E87"/>
    <w:pPr>
      <w:tabs>
        <w:tab w:val="left" w:pos="0"/>
      </w:tabs>
      <w:spacing w:before="120" w:after="60"/>
    </w:pPr>
    <w:rPr>
      <w:i/>
      <w:color w:val="918585"/>
      <w:sz w:val="22"/>
    </w:rPr>
  </w:style>
  <w:style w:type="paragraph" w:customStyle="1" w:styleId="TableBodyText">
    <w:name w:val="Table Body Text"/>
    <w:basedOn w:val="BodyText"/>
    <w:rsid w:val="00C91E87"/>
    <w:pPr>
      <w:spacing w:before="60" w:after="60"/>
    </w:pPr>
  </w:style>
  <w:style w:type="paragraph" w:styleId="ListContinue">
    <w:name w:val="List Continue"/>
    <w:basedOn w:val="List"/>
    <w:rsid w:val="00C91E87"/>
    <w:pPr>
      <w:ind w:firstLine="0"/>
    </w:pPr>
  </w:style>
  <w:style w:type="paragraph" w:customStyle="1" w:styleId="ListNote">
    <w:name w:val="List Note"/>
    <w:basedOn w:val="List"/>
    <w:rsid w:val="00C91E87"/>
    <w:pPr>
      <w:pBdr>
        <w:top w:val="single" w:sz="6" w:space="2" w:color="918585"/>
        <w:bottom w:val="single" w:sz="6" w:space="2" w:color="918585"/>
      </w:pBdr>
      <w:tabs>
        <w:tab w:val="left" w:pos="1021"/>
      </w:tabs>
      <w:ind w:firstLine="0"/>
    </w:pPr>
  </w:style>
  <w:style w:type="paragraph" w:customStyle="1" w:styleId="Warning">
    <w:name w:val="Warning"/>
    <w:basedOn w:val="BodyText"/>
    <w:rsid w:val="00C91E87"/>
    <w:pPr>
      <w:shd w:val="clear" w:color="auto" w:fill="D9D9D9"/>
      <w:tabs>
        <w:tab w:val="left" w:pos="992"/>
      </w:tabs>
      <w:ind w:left="119" w:right="119"/>
    </w:pPr>
    <w:rPr>
      <w:sz w:val="20"/>
    </w:rPr>
  </w:style>
  <w:style w:type="paragraph" w:customStyle="1" w:styleId="MarginIcons">
    <w:name w:val="Margin Icons"/>
    <w:basedOn w:val="BodyText"/>
    <w:rsid w:val="00C91E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1E87"/>
    <w:rPr>
      <w:rFonts w:ascii="Courier New" w:hAnsi="Courier New"/>
    </w:rPr>
  </w:style>
  <w:style w:type="paragraph" w:customStyle="1" w:styleId="NoteBullet">
    <w:name w:val="Note Bullet"/>
    <w:basedOn w:val="Note"/>
    <w:rsid w:val="00C91E87"/>
    <w:pPr>
      <w:tabs>
        <w:tab w:val="clear" w:pos="680"/>
      </w:tabs>
      <w:spacing w:before="60" w:after="60"/>
    </w:pPr>
  </w:style>
  <w:style w:type="paragraph" w:customStyle="1" w:styleId="SubHeading2">
    <w:name w:val="SubHeading2"/>
    <w:basedOn w:val="HeadingBase"/>
    <w:rsid w:val="00C91E87"/>
    <w:pPr>
      <w:spacing w:before="240" w:after="60"/>
    </w:pPr>
    <w:rPr>
      <w:sz w:val="20"/>
    </w:rPr>
  </w:style>
  <w:style w:type="paragraph" w:customStyle="1" w:styleId="SubHeading1">
    <w:name w:val="SubHeading1"/>
    <w:basedOn w:val="HeadingBase"/>
    <w:rsid w:val="00C91E87"/>
    <w:pPr>
      <w:spacing w:before="240" w:after="60"/>
    </w:pPr>
    <w:rPr>
      <w:color w:val="918585"/>
      <w:sz w:val="22"/>
    </w:rPr>
  </w:style>
  <w:style w:type="paragraph" w:customStyle="1" w:styleId="SideHeading">
    <w:name w:val="Side Heading"/>
    <w:basedOn w:val="HeadingBase"/>
    <w:rsid w:val="00C91E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1E87"/>
    <w:pPr>
      <w:tabs>
        <w:tab w:val="num" w:pos="360"/>
      </w:tabs>
    </w:pPr>
  </w:style>
  <w:style w:type="paragraph" w:styleId="PlainText">
    <w:name w:val="Plain Text"/>
    <w:basedOn w:val="Normal"/>
    <w:link w:val="PlainTextChar"/>
    <w:rsid w:val="00C91E87"/>
    <w:rPr>
      <w:sz w:val="20"/>
    </w:rPr>
  </w:style>
  <w:style w:type="character" w:customStyle="1" w:styleId="PlainTextChar">
    <w:name w:val="Plain Text Char"/>
    <w:basedOn w:val="DefaultParagraphFont"/>
    <w:link w:val="PlainText"/>
    <w:rsid w:val="00C91E87"/>
    <w:rPr>
      <w:rFonts w:ascii="Courier New" w:eastAsia="Times New Roman" w:hAnsi="Courier New" w:cs="Times New Roman"/>
      <w:sz w:val="20"/>
      <w:szCs w:val="20"/>
      <w:lang w:eastAsia="en-US"/>
    </w:rPr>
  </w:style>
  <w:style w:type="character" w:customStyle="1" w:styleId="MenuOption">
    <w:name w:val="Menu Option"/>
    <w:basedOn w:val="DefaultParagraphFont"/>
    <w:rsid w:val="00C91E87"/>
    <w:rPr>
      <w:b/>
      <w:smallCaps/>
    </w:rPr>
  </w:style>
  <w:style w:type="paragraph" w:customStyle="1" w:styleId="TableListNumber">
    <w:name w:val="Table List Number"/>
    <w:basedOn w:val="ListNumber"/>
    <w:rsid w:val="00C91E87"/>
    <w:pPr>
      <w:numPr>
        <w:numId w:val="0"/>
      </w:numPr>
    </w:pPr>
  </w:style>
  <w:style w:type="paragraph" w:styleId="TOC4">
    <w:name w:val="toc 4"/>
    <w:basedOn w:val="TOCBase"/>
    <w:next w:val="Normal"/>
    <w:semiHidden/>
    <w:rsid w:val="00C91E87"/>
    <w:pPr>
      <w:tabs>
        <w:tab w:val="right" w:leader="dot" w:pos="9071"/>
      </w:tabs>
      <w:ind w:left="1701"/>
    </w:pPr>
  </w:style>
  <w:style w:type="paragraph" w:customStyle="1" w:styleId="ListAlpha">
    <w:name w:val="List Alpha"/>
    <w:basedOn w:val="List"/>
    <w:rsid w:val="00C91E87"/>
    <w:pPr>
      <w:numPr>
        <w:numId w:val="9"/>
      </w:numPr>
    </w:pPr>
  </w:style>
  <w:style w:type="paragraph" w:customStyle="1" w:styleId="ListAlpha2">
    <w:name w:val="List Alpha 2"/>
    <w:basedOn w:val="List2"/>
    <w:rsid w:val="00C91E87"/>
    <w:pPr>
      <w:numPr>
        <w:numId w:val="8"/>
      </w:numPr>
    </w:pPr>
  </w:style>
  <w:style w:type="paragraph" w:styleId="List2">
    <w:name w:val="List 2"/>
    <w:basedOn w:val="BodyText"/>
    <w:rsid w:val="00C91E87"/>
    <w:pPr>
      <w:tabs>
        <w:tab w:val="left" w:pos="680"/>
      </w:tabs>
      <w:spacing w:before="60" w:after="60"/>
      <w:ind w:left="680" w:hanging="340"/>
    </w:pPr>
  </w:style>
  <w:style w:type="paragraph" w:styleId="List3">
    <w:name w:val="List 3"/>
    <w:basedOn w:val="BodyText"/>
    <w:rsid w:val="00C91E87"/>
    <w:pPr>
      <w:tabs>
        <w:tab w:val="left" w:pos="1021"/>
      </w:tabs>
      <w:spacing w:before="60" w:after="60"/>
      <w:ind w:left="1020" w:hanging="340"/>
    </w:pPr>
  </w:style>
  <w:style w:type="paragraph" w:styleId="List4">
    <w:name w:val="List 4"/>
    <w:basedOn w:val="BodyText"/>
    <w:rsid w:val="00C91E87"/>
    <w:pPr>
      <w:tabs>
        <w:tab w:val="left" w:pos="1361"/>
      </w:tabs>
      <w:spacing w:before="60" w:after="60"/>
      <w:ind w:left="1361" w:hanging="340"/>
    </w:pPr>
  </w:style>
  <w:style w:type="paragraph" w:styleId="List5">
    <w:name w:val="List 5"/>
    <w:basedOn w:val="BodyText"/>
    <w:rsid w:val="00C91E87"/>
    <w:pPr>
      <w:tabs>
        <w:tab w:val="left" w:pos="1701"/>
      </w:tabs>
      <w:spacing w:before="60" w:after="60"/>
      <w:ind w:left="1701" w:hanging="340"/>
    </w:pPr>
  </w:style>
  <w:style w:type="paragraph" w:styleId="ListBullet3">
    <w:name w:val="List Bullet 3"/>
    <w:basedOn w:val="List3"/>
    <w:rsid w:val="00C91E87"/>
    <w:pPr>
      <w:numPr>
        <w:numId w:val="14"/>
      </w:numPr>
      <w:tabs>
        <w:tab w:val="clear" w:pos="1021"/>
      </w:tabs>
      <w:ind w:left="1037" w:hanging="357"/>
    </w:pPr>
  </w:style>
  <w:style w:type="paragraph" w:styleId="ListBullet4">
    <w:name w:val="List Bullet 4"/>
    <w:basedOn w:val="List4"/>
    <w:rsid w:val="00C91E87"/>
    <w:pPr>
      <w:numPr>
        <w:numId w:val="3"/>
      </w:numPr>
      <w:tabs>
        <w:tab w:val="clear" w:pos="1361"/>
      </w:tabs>
    </w:pPr>
  </w:style>
  <w:style w:type="paragraph" w:styleId="ListBullet5">
    <w:name w:val="List Bullet 5"/>
    <w:basedOn w:val="List5"/>
    <w:rsid w:val="00C91E87"/>
    <w:pPr>
      <w:numPr>
        <w:numId w:val="4"/>
      </w:numPr>
    </w:pPr>
  </w:style>
  <w:style w:type="paragraph" w:styleId="ListContinue2">
    <w:name w:val="List Continue 2"/>
    <w:basedOn w:val="List2"/>
    <w:rsid w:val="00C91E87"/>
    <w:pPr>
      <w:ind w:firstLine="0"/>
    </w:pPr>
  </w:style>
  <w:style w:type="paragraph" w:styleId="ListContinue3">
    <w:name w:val="List Continue 3"/>
    <w:basedOn w:val="List3"/>
    <w:rsid w:val="00C91E87"/>
    <w:pPr>
      <w:ind w:left="1021" w:firstLine="0"/>
    </w:pPr>
  </w:style>
  <w:style w:type="paragraph" w:styleId="ListContinue4">
    <w:name w:val="List Continue 4"/>
    <w:basedOn w:val="List4"/>
    <w:rsid w:val="00C91E87"/>
    <w:pPr>
      <w:ind w:firstLine="0"/>
    </w:pPr>
  </w:style>
  <w:style w:type="paragraph" w:styleId="ListContinue5">
    <w:name w:val="List Continue 5"/>
    <w:basedOn w:val="List5"/>
    <w:rsid w:val="00C91E87"/>
    <w:pPr>
      <w:ind w:firstLine="0"/>
    </w:pPr>
  </w:style>
  <w:style w:type="paragraph" w:styleId="ListNumber3">
    <w:name w:val="List Number 3"/>
    <w:basedOn w:val="List3"/>
    <w:rsid w:val="00C91E87"/>
    <w:pPr>
      <w:numPr>
        <w:numId w:val="5"/>
      </w:numPr>
    </w:pPr>
  </w:style>
  <w:style w:type="paragraph" w:styleId="ListNumber4">
    <w:name w:val="List Number 4"/>
    <w:basedOn w:val="List4"/>
    <w:rsid w:val="00C91E87"/>
    <w:pPr>
      <w:numPr>
        <w:numId w:val="6"/>
      </w:numPr>
    </w:pPr>
  </w:style>
  <w:style w:type="paragraph" w:styleId="ListNumber5">
    <w:name w:val="List Number 5"/>
    <w:basedOn w:val="List5"/>
    <w:rsid w:val="00C91E87"/>
    <w:pPr>
      <w:numPr>
        <w:numId w:val="7"/>
      </w:numPr>
    </w:pPr>
  </w:style>
  <w:style w:type="paragraph" w:styleId="BlockText">
    <w:name w:val="Block Text"/>
    <w:basedOn w:val="Normal"/>
    <w:rsid w:val="00C91E87"/>
    <w:pPr>
      <w:spacing w:after="120"/>
      <w:ind w:left="1440" w:right="1440"/>
    </w:pPr>
  </w:style>
  <w:style w:type="character" w:customStyle="1" w:styleId="Subscript">
    <w:name w:val="Subscript"/>
    <w:basedOn w:val="DefaultParagraphFont"/>
    <w:rsid w:val="00C91E87"/>
    <w:rPr>
      <w:sz w:val="16"/>
      <w:vertAlign w:val="subscript"/>
    </w:rPr>
  </w:style>
  <w:style w:type="character" w:customStyle="1" w:styleId="Superscript">
    <w:name w:val="Superscript"/>
    <w:basedOn w:val="DefaultParagraphFont"/>
    <w:rsid w:val="00C91E87"/>
    <w:rPr>
      <w:sz w:val="16"/>
      <w:vertAlign w:val="superscript"/>
    </w:rPr>
  </w:style>
  <w:style w:type="character" w:customStyle="1" w:styleId="MenuOptions">
    <w:name w:val="Menu Options"/>
    <w:basedOn w:val="DefaultParagraphFont"/>
    <w:rsid w:val="00C91E87"/>
    <w:rPr>
      <w:rFonts w:ascii="Arial Narrow" w:hAnsi="Arial Narrow"/>
      <w:smallCaps/>
    </w:rPr>
  </w:style>
  <w:style w:type="character" w:customStyle="1" w:styleId="Buttons">
    <w:name w:val="Buttons"/>
    <w:basedOn w:val="DefaultParagraphFont"/>
    <w:rsid w:val="00C91E87"/>
    <w:rPr>
      <w:b/>
    </w:rPr>
  </w:style>
  <w:style w:type="character" w:customStyle="1" w:styleId="Underlined">
    <w:name w:val="Underlined"/>
    <w:basedOn w:val="DefaultParagraphFont"/>
    <w:rsid w:val="00C91E87"/>
    <w:rPr>
      <w:u w:val="single"/>
    </w:rPr>
  </w:style>
  <w:style w:type="paragraph" w:customStyle="1" w:styleId="TableBodyTextRight">
    <w:name w:val="Table Body Text Right"/>
    <w:basedOn w:val="TableBodyText"/>
    <w:rsid w:val="00C91E87"/>
    <w:pPr>
      <w:widowControl w:val="0"/>
      <w:autoSpaceDE w:val="0"/>
      <w:autoSpaceDN w:val="0"/>
      <w:adjustRightInd w:val="0"/>
      <w:jc w:val="right"/>
    </w:pPr>
    <w:rPr>
      <w:rFonts w:cs="Arial"/>
      <w:szCs w:val="18"/>
    </w:rPr>
  </w:style>
  <w:style w:type="paragraph" w:customStyle="1" w:styleId="CopyrightText">
    <w:name w:val="Copyright Text"/>
    <w:basedOn w:val="BodyText"/>
    <w:rsid w:val="00C91E87"/>
    <w:rPr>
      <w:sz w:val="18"/>
    </w:rPr>
  </w:style>
  <w:style w:type="paragraph" w:customStyle="1" w:styleId="BodySmallRight">
    <w:name w:val="Body Small Right"/>
    <w:basedOn w:val="BodyTextRight"/>
    <w:rsid w:val="00C91E87"/>
    <w:rPr>
      <w:sz w:val="18"/>
      <w:szCs w:val="18"/>
    </w:rPr>
  </w:style>
  <w:style w:type="paragraph" w:customStyle="1" w:styleId="MarginEdition">
    <w:name w:val="Margin Edition"/>
    <w:basedOn w:val="MarginNote"/>
    <w:rsid w:val="00C91E87"/>
    <w:pPr>
      <w:spacing w:before="0" w:after="0"/>
    </w:pPr>
    <w:rPr>
      <w:rFonts w:ascii="Times New Roman" w:hAnsi="Times New Roman"/>
      <w:color w:val="999999"/>
    </w:rPr>
  </w:style>
  <w:style w:type="paragraph" w:customStyle="1" w:styleId="Spacer">
    <w:name w:val="Spacer"/>
    <w:basedOn w:val="Normal"/>
    <w:rsid w:val="00C91E87"/>
    <w:rPr>
      <w:sz w:val="2"/>
      <w:szCs w:val="2"/>
    </w:rPr>
  </w:style>
  <w:style w:type="character" w:customStyle="1" w:styleId="Small">
    <w:name w:val="Small"/>
    <w:basedOn w:val="DefaultParagraphFont"/>
    <w:rsid w:val="00C91E87"/>
    <w:rPr>
      <w:sz w:val="16"/>
    </w:rPr>
  </w:style>
  <w:style w:type="paragraph" w:customStyle="1" w:styleId="WideTable">
    <w:name w:val="Wide Table"/>
    <w:basedOn w:val="Normal"/>
    <w:rsid w:val="00C91E87"/>
    <w:pPr>
      <w:ind w:left="-1418"/>
    </w:pPr>
    <w:rPr>
      <w:sz w:val="2"/>
      <w:szCs w:val="2"/>
    </w:rPr>
  </w:style>
  <w:style w:type="character" w:styleId="PageNumber">
    <w:name w:val="page number"/>
    <w:basedOn w:val="DefaultParagraphFont"/>
    <w:rsid w:val="00C91E87"/>
  </w:style>
  <w:style w:type="paragraph" w:styleId="Quote">
    <w:name w:val="Quote"/>
    <w:basedOn w:val="Heading1"/>
    <w:link w:val="QuoteChar"/>
    <w:qFormat/>
    <w:rsid w:val="00C91E87"/>
    <w:rPr>
      <w:b w:val="0"/>
      <w:sz w:val="72"/>
      <w:szCs w:val="72"/>
      <w:lang w:val="en-NZ"/>
    </w:rPr>
  </w:style>
  <w:style w:type="character" w:customStyle="1" w:styleId="QuoteChar">
    <w:name w:val="Quote Char"/>
    <w:basedOn w:val="DefaultParagraphFont"/>
    <w:link w:val="Quote"/>
    <w:rsid w:val="00C91E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1E87"/>
    <w:pPr>
      <w:pageBreakBefore/>
    </w:pPr>
  </w:style>
  <w:style w:type="paragraph" w:customStyle="1" w:styleId="Border">
    <w:name w:val="Border"/>
    <w:basedOn w:val="Normal"/>
    <w:qFormat/>
    <w:rsid w:val="00C91E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1E87"/>
    <w:rPr>
      <w:b/>
      <w:bCs/>
      <w:i/>
      <w:iCs/>
      <w:color w:val="auto"/>
    </w:rPr>
  </w:style>
  <w:style w:type="paragraph" w:styleId="IntenseQuote">
    <w:name w:val="Intense Quote"/>
    <w:basedOn w:val="Normal"/>
    <w:next w:val="Normal"/>
    <w:link w:val="IntenseQuoteChar"/>
    <w:uiPriority w:val="30"/>
    <w:qFormat/>
    <w:rsid w:val="00C91E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1E8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91E87"/>
    <w:rPr>
      <w:smallCaps/>
      <w:color w:val="auto"/>
      <w:u w:val="single"/>
    </w:rPr>
  </w:style>
  <w:style w:type="character" w:styleId="IntenseReference">
    <w:name w:val="Intense Reference"/>
    <w:basedOn w:val="DefaultParagraphFont"/>
    <w:uiPriority w:val="32"/>
    <w:qFormat/>
    <w:rsid w:val="00C91E87"/>
    <w:rPr>
      <w:b/>
      <w:bCs/>
      <w:smallCaps/>
      <w:color w:val="auto"/>
      <w:spacing w:val="5"/>
      <w:u w:val="single"/>
    </w:rPr>
  </w:style>
  <w:style w:type="paragraph" w:customStyle="1" w:styleId="2ColumnHeading">
    <w:name w:val="2Column Heading"/>
    <w:basedOn w:val="BodyText"/>
    <w:qFormat/>
    <w:rsid w:val="00C91E87"/>
    <w:pPr>
      <w:spacing w:after="60"/>
      <w:ind w:left="-2268"/>
    </w:pPr>
    <w:rPr>
      <w:b/>
    </w:rPr>
  </w:style>
  <w:style w:type="paragraph" w:customStyle="1" w:styleId="Heading1TOC">
    <w:name w:val="Heading1 TOC"/>
    <w:basedOn w:val="Normal"/>
    <w:qFormat/>
    <w:rsid w:val="00C91E87"/>
    <w:pPr>
      <w:spacing w:before="240" w:after="120"/>
    </w:pPr>
    <w:rPr>
      <w:rFonts w:ascii="Times New Roman" w:hAnsi="Times New Roman"/>
      <w:b/>
      <w:sz w:val="32"/>
    </w:rPr>
  </w:style>
  <w:style w:type="paragraph" w:customStyle="1" w:styleId="Heading2TOC">
    <w:name w:val="Heading2 TOC"/>
    <w:basedOn w:val="Normal"/>
    <w:qFormat/>
    <w:rsid w:val="00C91E87"/>
    <w:pPr>
      <w:spacing w:before="240" w:after="60"/>
    </w:pPr>
    <w:rPr>
      <w:rFonts w:ascii="Times New Roman" w:hAnsi="Times New Roman"/>
      <w:b/>
      <w:sz w:val="28"/>
    </w:rPr>
  </w:style>
  <w:style w:type="character" w:customStyle="1" w:styleId="Underline">
    <w:name w:val="Underline"/>
    <w:basedOn w:val="DefaultParagraphFont"/>
    <w:qFormat/>
    <w:rsid w:val="00C91E87"/>
    <w:rPr>
      <w:u w:val="single"/>
    </w:rPr>
  </w:style>
  <w:style w:type="character" w:customStyle="1" w:styleId="BoldandItalics">
    <w:name w:val="Bold and Italics"/>
    <w:qFormat/>
    <w:rsid w:val="00C91E87"/>
    <w:rPr>
      <w:b/>
      <w:i/>
      <w:u w:val="none"/>
    </w:rPr>
  </w:style>
  <w:style w:type="paragraph" w:styleId="BalloonText">
    <w:name w:val="Balloon Text"/>
    <w:basedOn w:val="Normal"/>
    <w:link w:val="BalloonTextChar"/>
    <w:rsid w:val="00C91E87"/>
    <w:rPr>
      <w:rFonts w:ascii="Tahoma" w:hAnsi="Tahoma" w:cs="Tahoma"/>
      <w:sz w:val="16"/>
      <w:szCs w:val="16"/>
    </w:rPr>
  </w:style>
  <w:style w:type="character" w:customStyle="1" w:styleId="BalloonTextChar">
    <w:name w:val="Balloon Text Char"/>
    <w:basedOn w:val="DefaultParagraphFont"/>
    <w:link w:val="BalloonText"/>
    <w:rsid w:val="00C91E8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91E8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91E8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91E87"/>
    <w:rPr>
      <w:b/>
      <w:color w:val="660033"/>
      <w:spacing w:val="0"/>
    </w:rPr>
  </w:style>
  <w:style w:type="paragraph" w:customStyle="1" w:styleId="Nameditemlist">
    <w:name w:val="Named item list"/>
    <w:basedOn w:val="BodyText"/>
    <w:qFormat/>
    <w:rsid w:val="00C91E87"/>
    <w:pPr>
      <w:tabs>
        <w:tab w:val="left" w:pos="2835"/>
      </w:tabs>
      <w:ind w:left="2835" w:hanging="2835"/>
    </w:pPr>
  </w:style>
  <w:style w:type="paragraph" w:customStyle="1" w:styleId="BodyTextnopadding">
    <w:name w:val="Body Text no padding"/>
    <w:basedOn w:val="BodyText"/>
    <w:qFormat/>
    <w:rsid w:val="00C91E87"/>
    <w:pPr>
      <w:spacing w:before="0" w:after="0"/>
    </w:pPr>
  </w:style>
  <w:style w:type="paragraph" w:customStyle="1" w:styleId="BodyTextBold">
    <w:name w:val="Body Text Bold"/>
    <w:basedOn w:val="BodyText"/>
    <w:qFormat/>
    <w:rsid w:val="00C91E87"/>
    <w:rPr>
      <w:b/>
    </w:rPr>
  </w:style>
  <w:style w:type="character" w:styleId="Hyperlink">
    <w:name w:val="Hyperlink"/>
    <w:basedOn w:val="DefaultParagraphFont"/>
    <w:uiPriority w:val="99"/>
    <w:unhideWhenUsed/>
    <w:rsid w:val="00F72A6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2050</Words>
  <Characters>12814</Characters>
  <Application>Microsoft Office Word</Application>
  <DocSecurity>0</DocSecurity>
  <Lines>474</Lines>
  <Paragraphs>316</Paragraphs>
  <ScaleCrop>false</ScaleCrop>
  <Company>Author-it Software Corporation Ltd.</Company>
  <LinksUpToDate>false</LinksUpToDate>
  <CharactersWithSpaces>14548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PMC554020 Design and prepare models, moulds and dies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2025-03-01T19:25:00Z</dcterms:created>
  <dcterms:modified xsi:type="dcterms:W3CDTF">2025-03-01T19:25:00Z</dcterms:modified>
</cp:coreProperties>
</file>