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405F" w:rsidP="009F405F">
      <w:pPr>
        <w:pStyle w:val="Title"/>
      </w:pPr>
      <w:r>
        <w:fldChar w:fldCharType="begin"/>
      </w:r>
      <w:r>
        <w:instrText xml:space="preserve"> TITLE   \* MERGEFORMAT </w:instrText>
      </w:r>
      <w:r>
        <w:fldChar w:fldCharType="separate"/>
      </w:r>
      <w:r>
        <w:t>PMC552093 Prepare for and cast refractory materials</w:t>
      </w:r>
      <w:r>
        <w:fldChar w:fldCharType="end"/>
      </w:r>
    </w:p>
    <w:p w:rsidR="009F405F" w:rsidP="009F405F">
      <w:pPr>
        <w:pStyle w:val="Version"/>
        <w:sectPr w:rsidSect="003F26A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F26A7" w:rsidP="003F26A7">
      <w:pPr>
        <w:pStyle w:val="SuperHeading"/>
      </w:pPr>
      <w:r w:rsidRPr="003F26A7">
        <w:t>PMC552093 Prepare for and cast refractory materials</w:t>
      </w:r>
    </w:p>
    <w:p w:rsidR="00000000" w:rsidRPr="003F26A7" w:rsidP="003F26A7">
      <w:pPr>
        <w:pStyle w:val="Heading1"/>
      </w:pPr>
      <w:bookmarkStart w:id="1" w:name="O_928870"/>
      <w:bookmarkEnd w:id="1"/>
      <w:r w:rsidRPr="003F26A7">
        <w:t>Modification History</w:t>
      </w:r>
    </w:p>
    <w:p w:rsidR="00000000" w:rsidRPr="003F26A7" w:rsidP="009F405F">
      <w:pPr>
        <w:pStyle w:val="BodyText"/>
      </w:pPr>
      <w:r w:rsidRPr="003F26A7">
        <w:t>Release 1. Supersedes and is equivalent to PMC552093B Prepare for and cast refractory materials</w:t>
      </w:r>
    </w:p>
    <w:p w:rsidR="00000000" w:rsidRPr="003F26A7" w:rsidP="003F26A7">
      <w:pPr>
        <w:pStyle w:val="Heading1"/>
      </w:pPr>
      <w:bookmarkStart w:id="2" w:name="O_928878"/>
      <w:bookmarkEnd w:id="2"/>
      <w:r w:rsidRPr="003F26A7">
        <w:t>Application</w:t>
      </w:r>
    </w:p>
    <w:p w:rsidR="00000000" w:rsidRPr="003F26A7" w:rsidP="009F405F">
      <w:pPr>
        <w:pStyle w:val="BodyText"/>
      </w:pPr>
      <w:r w:rsidRPr="003F26A7">
        <w:t>This unit of competency covers the skills and knowledge required to prepare for and cast refractory ma</w:t>
      </w:r>
      <w:r w:rsidRPr="003F26A7">
        <w:t>terials. It applies to installation with cast refractory alone and with cast refractory that needs to join to brick/block or moulded refractory.</w:t>
      </w:r>
    </w:p>
    <w:p w:rsidR="00000000" w:rsidRPr="003F26A7" w:rsidP="009F405F">
      <w:pPr>
        <w:pStyle w:val="BodyText"/>
      </w:pPr>
      <w:r w:rsidRPr="003F26A7">
        <w:t>This unit of competency applies to operators who are required to prepare for and carry out casting to procedur</w:t>
      </w:r>
      <w:r w:rsidRPr="003F26A7">
        <w:t>es and specifications, mix refractory concrete, correct any deficiencies in the quality of work and identify and take action on any problems.</w:t>
      </w:r>
    </w:p>
    <w:p w:rsidR="00000000" w:rsidRPr="003F26A7" w:rsidP="009F405F">
      <w:pPr>
        <w:pStyle w:val="BodyText"/>
      </w:pPr>
      <w:r w:rsidRPr="003F26A7">
        <w:t>This unit of competency applies to an individual working alone or as part of a team or group and working in liais</w:t>
      </w:r>
      <w:r w:rsidRPr="003F26A7">
        <w:t>on with other shift team members, team leader and supervisor, as appropriate.</w:t>
      </w:r>
    </w:p>
    <w:p w:rsidR="00000000" w:rsidRPr="003F26A7" w:rsidP="009F405F">
      <w:pPr>
        <w:pStyle w:val="BodyText"/>
      </w:pPr>
      <w:r w:rsidRPr="003F26A7">
        <w:t>No licensing, legislative or certification requirements apply to this unit at the time of publication.</w:t>
      </w:r>
    </w:p>
    <w:p w:rsidR="00000000" w:rsidRPr="003F26A7" w:rsidP="003F26A7">
      <w:pPr>
        <w:pStyle w:val="Heading1"/>
      </w:pPr>
      <w:bookmarkStart w:id="3" w:name="O_928877"/>
      <w:bookmarkEnd w:id="3"/>
      <w:r w:rsidRPr="003F26A7">
        <w:t>Pre-requisite Unit</w:t>
      </w:r>
    </w:p>
    <w:p w:rsidR="00000000" w:rsidRPr="003F26A7" w:rsidP="009F405F">
      <w:pPr>
        <w:pStyle w:val="BodyText"/>
      </w:pPr>
      <w:r w:rsidRPr="003F26A7">
        <w:t>Nil</w:t>
      </w:r>
    </w:p>
    <w:p w:rsidR="00000000" w:rsidRPr="003F26A7" w:rsidP="003F26A7">
      <w:pPr>
        <w:pStyle w:val="Heading1"/>
      </w:pPr>
      <w:bookmarkStart w:id="4" w:name="O_928876"/>
      <w:bookmarkEnd w:id="4"/>
      <w:r w:rsidRPr="003F26A7">
        <w:t>Competency Field</w:t>
      </w:r>
    </w:p>
    <w:p w:rsidR="00000000" w:rsidRPr="003F26A7" w:rsidP="009F405F">
      <w:pPr>
        <w:pStyle w:val="BodyText"/>
      </w:pPr>
      <w:r w:rsidRPr="003F26A7">
        <w:t>Operations</w:t>
      </w:r>
    </w:p>
    <w:p w:rsidR="00000000" w:rsidRPr="003F26A7" w:rsidP="003F26A7">
      <w:pPr>
        <w:pStyle w:val="Heading1"/>
      </w:pPr>
      <w:bookmarkStart w:id="5" w:name="O_928875"/>
      <w:bookmarkEnd w:id="5"/>
      <w:r w:rsidRPr="003F26A7">
        <w:t>Unit Sector</w:t>
      </w:r>
    </w:p>
    <w:p w:rsidR="00000000" w:rsidRPr="003F26A7" w:rsidP="009F405F">
      <w:pPr>
        <w:pStyle w:val="BodyText"/>
      </w:pPr>
      <w:r w:rsidRPr="003F26A7">
        <w:t>Not applicable</w:t>
      </w:r>
    </w:p>
    <w:p w:rsidR="00000000" w:rsidRPr="003F26A7" w:rsidP="003F26A7">
      <w:pPr>
        <w:pStyle w:val="Heading1"/>
      </w:pPr>
      <w:bookmarkStart w:id="6" w:name="O_928874"/>
      <w:bookmarkEnd w:id="6"/>
      <w:r w:rsidRPr="003F26A7">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F26A7">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Performance criteria describe the performance needed to demonstrate achievement of the element.</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26A7" w:rsidP="003F26A7">
            <w:pPr>
              <w:pStyle w:val="BodyText"/>
            </w:pPr>
            <w:r w:rsidRPr="003F26A7">
              <w:t>1</w:t>
            </w:r>
          </w:p>
        </w:tc>
        <w:tc>
          <w:tcPr>
            <w:tcW w:w="1962" w:type="dxa"/>
            <w:vMerge w:val="restart"/>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rPr>
                <w:rStyle w:val="SpecialBold"/>
              </w:rPr>
              <w:t>Establish the suitability of resources</w:t>
            </w: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1.1</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Check all information conforms with resources</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1.2</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Record discrepancies in information</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1.3</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Report any inaccuracies in information to the person in charge</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1.4</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Identify and select materials, components, tools and equipment</w:t>
            </w:r>
          </w:p>
        </w:tc>
      </w:tr>
      <w:tr w:rsidTr="003F26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26A7">
            <w:pPr>
              <w:pStyle w:val="BodyText"/>
              <w:rPr>
                <w:lang w:val="en-NZ"/>
              </w:rPr>
            </w:pP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26A7" w:rsidP="003F26A7">
            <w:pPr>
              <w:pStyle w:val="BodyText"/>
            </w:pPr>
            <w:r w:rsidRPr="003F26A7">
              <w:t>2</w:t>
            </w:r>
          </w:p>
        </w:tc>
        <w:tc>
          <w:tcPr>
            <w:tcW w:w="1962" w:type="dxa"/>
            <w:vMerge w:val="restart"/>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rPr>
                <w:rStyle w:val="SpecialBold"/>
              </w:rPr>
              <w:t>Mix, place and compact refractory concrete</w:t>
            </w: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2.1</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Mix refractory concrete</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2.2</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Place and compact refractory concrete</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2.3</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Vibrate refractory concrete</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2.4</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 xml:space="preserve">Remove and reinstate </w:t>
            </w:r>
            <w:r w:rsidRPr="003F26A7">
              <w:t>damaged refractory concrete</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2.5</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Provide and remove temporary supports/formwork</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2.6</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Maintain tools and equipment</w:t>
            </w:r>
          </w:p>
        </w:tc>
      </w:tr>
      <w:tr w:rsidTr="003F26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26A7">
            <w:pPr>
              <w:pStyle w:val="BodyText"/>
              <w:rPr>
                <w:lang w:val="en-NZ"/>
              </w:rPr>
            </w:pP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26A7" w:rsidP="003F26A7">
            <w:pPr>
              <w:pStyle w:val="BodyText"/>
            </w:pPr>
            <w:r w:rsidRPr="003F26A7">
              <w:t>3</w:t>
            </w:r>
          </w:p>
        </w:tc>
        <w:tc>
          <w:tcPr>
            <w:tcW w:w="1962" w:type="dxa"/>
            <w:vMerge w:val="restart"/>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rPr>
                <w:rStyle w:val="SpecialBold"/>
              </w:rPr>
              <w:t>Contribute to controlling hazards in work area</w:t>
            </w: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3.1</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Identify hazards in work area</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3.2</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Assess risks arising from those hazards</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3.3</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Take appropriate action to control risks in accordance with procedures and duty of care</w:t>
            </w:r>
          </w:p>
        </w:tc>
      </w:tr>
      <w:tr w:rsidTr="003F26A7">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F26A7">
            <w:pPr>
              <w:pStyle w:val="BodyText"/>
              <w:rPr>
                <w:lang w:val="en-NZ"/>
              </w:rPr>
            </w:pP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F26A7" w:rsidP="003F26A7">
            <w:pPr>
              <w:pStyle w:val="BodyText"/>
            </w:pPr>
            <w:r w:rsidRPr="003F26A7">
              <w:t>4</w:t>
            </w:r>
          </w:p>
        </w:tc>
        <w:tc>
          <w:tcPr>
            <w:tcW w:w="1962" w:type="dxa"/>
            <w:vMerge w:val="restart"/>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rPr>
                <w:rStyle w:val="SpecialBold"/>
              </w:rPr>
              <w:t>Respond to problems</w:t>
            </w: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4.1</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Identify possible problems in equipment or process</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4.2</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Determine problems needing action</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4.3</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Determine possible fault causes</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4.4</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Rectify problem using appropriate solution within area of responsibility</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4.5</w:t>
            </w:r>
          </w:p>
        </w:tc>
        <w:tc>
          <w:tcPr>
            <w:tcW w:w="561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Follow through items initiated until final resolution has occurred</w:t>
            </w:r>
          </w:p>
        </w:tc>
      </w:tr>
      <w:tr w:rsidTr="003F26A7">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4.6</w:t>
            </w:r>
          </w:p>
        </w:tc>
        <w:tc>
          <w:tcPr>
            <w:tcW w:w="5610" w:type="dxa"/>
            <w:tcBorders>
              <w:top w:val="nil"/>
              <w:left w:val="nil"/>
              <w:bottom w:val="nil"/>
              <w:right w:val="nil"/>
            </w:tcBorders>
            <w:tcMar>
              <w:top w:w="0" w:type="dxa"/>
              <w:left w:w="62" w:type="dxa"/>
              <w:bottom w:w="0" w:type="dxa"/>
              <w:right w:w="62" w:type="dxa"/>
            </w:tcMar>
          </w:tcPr>
          <w:p w:rsidR="00000000" w:rsidRPr="003F26A7" w:rsidP="003F26A7">
            <w:pPr>
              <w:pStyle w:val="BodyText"/>
            </w:pPr>
            <w:r w:rsidRPr="003F26A7">
              <w:t>Report problems outside area of responsibility to designated person</w:t>
            </w:r>
          </w:p>
        </w:tc>
      </w:tr>
    </w:tbl>
    <w:p w:rsidR="00000000" w:rsidRPr="003F26A7" w:rsidP="003F26A7">
      <w:pPr>
        <w:pStyle w:val="BodyText"/>
      </w:pPr>
    </w:p>
    <w:p w:rsidR="00000000" w:rsidRPr="003F26A7" w:rsidP="003F26A7">
      <w:pPr>
        <w:pStyle w:val="AllowPageBreak"/>
      </w:pPr>
    </w:p>
    <w:p w:rsidR="00000000" w:rsidRPr="003F26A7" w:rsidP="003F26A7">
      <w:pPr>
        <w:pStyle w:val="Heading1"/>
      </w:pPr>
      <w:bookmarkStart w:id="7" w:name="O_928873"/>
      <w:bookmarkEnd w:id="7"/>
      <w:r w:rsidRPr="003F26A7">
        <w:t>Foundation Skills</w:t>
      </w:r>
    </w:p>
    <w:p w:rsidR="00000000" w:rsidRPr="003F26A7" w:rsidP="009F405F">
      <w:pPr>
        <w:pStyle w:val="BodyText"/>
      </w:pPr>
      <w:r w:rsidRPr="003F26A7">
        <w:t>This section describes those required skills (language, literacy and numeracy) that are essential to performance.</w:t>
      </w:r>
    </w:p>
    <w:p w:rsidR="00000000" w:rsidRPr="003F26A7" w:rsidP="009F405F">
      <w:pPr>
        <w:pStyle w:val="BodyText"/>
      </w:pPr>
      <w:r w:rsidRPr="003F26A7">
        <w:t>Foundation skills essential to performance are explicit in the performance criteria of this unit of competency.</w:t>
      </w:r>
    </w:p>
    <w:p w:rsidR="00000000" w:rsidRPr="003F26A7" w:rsidP="003F26A7">
      <w:pPr>
        <w:pStyle w:val="Heading1"/>
      </w:pPr>
      <w:bookmarkStart w:id="8" w:name="O_928872"/>
      <w:bookmarkEnd w:id="8"/>
      <w:r w:rsidRPr="003F26A7">
        <w:t>Range of Conditions</w:t>
      </w:r>
    </w:p>
    <w:tbl>
      <w:tblPr>
        <w:tblW w:w="0" w:type="auto"/>
        <w:tblCellMar>
          <w:left w:w="62" w:type="dxa"/>
          <w:right w:w="62" w:type="dxa"/>
        </w:tblCellMar>
        <w:tblLook w:val="0000"/>
      </w:tblPr>
      <w:tblGrid>
        <w:gridCol w:w="2163"/>
        <w:gridCol w:w="7033"/>
      </w:tblGrid>
      <w:tr w:rsidTr="009F405F">
        <w:tblPrEx>
          <w:tblW w:w="0" w:type="auto"/>
          <w:tblCellMar>
            <w:left w:w="62" w:type="dxa"/>
            <w:right w:w="62" w:type="dxa"/>
          </w:tblCellMar>
          <w:tblLook w:val="0000"/>
        </w:tblPrEx>
        <w:tc>
          <w:tcPr>
            <w:tcW w:w="0" w:type="auto"/>
            <w:gridSpan w:val="2"/>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t xml:space="preserve">This field allows for different work environments and conditions that may affect performance. Essential operating conditions that may be present (depending on the work situation, needs of the candidate, accessibility of the item, </w:t>
            </w:r>
            <w:r w:rsidRPr="003F26A7">
              <w:t>and local industry and regional contexts) are included.</w:t>
            </w:r>
          </w:p>
        </w:tc>
      </w:tr>
      <w:tr w:rsidTr="009F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F26A7" w:rsidP="003F26A7">
            <w:pPr>
              <w:pStyle w:val="BodyText"/>
            </w:pPr>
            <w:r w:rsidRPr="003F26A7">
              <w:rPr>
                <w:rStyle w:val="SpecialBold"/>
              </w:rPr>
              <w:t>Regulatory framework</w:t>
            </w:r>
            <w:r w:rsidRPr="003F26A7">
              <w:t xml:space="preserve"> </w:t>
            </w:r>
          </w:p>
          <w:p w:rsidR="00000000">
            <w:pPr>
              <w:pStyle w:val="BodyText"/>
              <w:keepLines w:val="0"/>
              <w:spacing w:before="0" w:after="0"/>
              <w:rPr>
                <w:rFonts w:ascii="Tahoma" w:hAnsi="Tahoma"/>
                <w:sz w:val="20"/>
                <w:lang w:val="en-NZ"/>
              </w:rPr>
            </w:pPr>
          </w:p>
        </w:tc>
        <w:tc>
          <w:tcPr>
            <w:tcW w:w="0" w:type="auto"/>
            <w:tcBorders>
              <w:top w:val="nil"/>
              <w:left w:val="nil"/>
              <w:bottom w:val="nil"/>
              <w:right w:val="nil"/>
            </w:tcBorders>
            <w:tcMar>
              <w:top w:w="0" w:type="dxa"/>
              <w:left w:w="62" w:type="dxa"/>
              <w:bottom w:w="0" w:type="dxa"/>
              <w:right w:w="62" w:type="dxa"/>
            </w:tcMar>
          </w:tcPr>
          <w:p w:rsidR="00000000" w:rsidRPr="003F26A7" w:rsidP="003F26A7">
            <w:pPr>
              <w:pStyle w:val="BodyText"/>
            </w:pPr>
            <w:r w:rsidRPr="003F26A7">
              <w:t xml:space="preserve">The latest version of all legislation, regulations, industry codes of practice and Australian/international standards, or the version specified by the local </w:t>
            </w:r>
            <w:r w:rsidRPr="003F26A7">
              <w:t>regulatory authority, must be used.</w:t>
            </w:r>
          </w:p>
          <w:p w:rsidR="00000000" w:rsidRPr="003F26A7" w:rsidP="003F26A7">
            <w:pPr>
              <w:pStyle w:val="BodyText"/>
            </w:pPr>
          </w:p>
          <w:p w:rsidR="00000000" w:rsidRPr="003F26A7" w:rsidP="003F26A7">
            <w:pPr>
              <w:pStyle w:val="BodyText"/>
            </w:pPr>
            <w:r w:rsidRPr="003F26A7">
              <w:t>Applicable legislation, regulations, standards and codes of practice include:</w:t>
            </w:r>
          </w:p>
          <w:p w:rsidR="00000000" w:rsidRPr="003F26A7" w:rsidP="003F26A7">
            <w:pPr>
              <w:pStyle w:val="ListBullet"/>
            </w:pPr>
            <w:r w:rsidRPr="003F26A7">
              <w:t>health, safety and environmental (HSE) legislation, regulations and codes of practice relevant to the workplace, equipment and production pr</w:t>
            </w:r>
            <w:r w:rsidRPr="003F26A7">
              <w:t>ocesses and hazardous materials</w:t>
            </w:r>
          </w:p>
          <w:p w:rsidR="00000000" w:rsidRPr="003F26A7" w:rsidP="003F26A7">
            <w:pPr>
              <w:pStyle w:val="ListBullet"/>
            </w:pPr>
            <w:r w:rsidRPr="003F26A7">
              <w:t xml:space="preserve">Australian/international standards relevant to the materials being used and products being made </w:t>
            </w:r>
          </w:p>
          <w:p w:rsidR="00000000" w:rsidRPr="003F26A7" w:rsidP="003F26A7">
            <w:pPr>
              <w:pStyle w:val="ListBullet"/>
            </w:pPr>
            <w:r w:rsidRPr="003F26A7">
              <w:t>any relevant licence and certification requirements.</w:t>
            </w:r>
          </w:p>
          <w:p w:rsidR="00000000" w:rsidRPr="003F26A7" w:rsidP="003F26A7">
            <w:pPr>
              <w:pStyle w:val="BodyText"/>
            </w:pPr>
          </w:p>
          <w:p w:rsidR="00000000" w:rsidRPr="003F26A7" w:rsidP="003F26A7">
            <w:pPr>
              <w:pStyle w:val="BodyText"/>
            </w:pPr>
            <w:r w:rsidRPr="003F26A7">
              <w:t>All operations to which this unit applies are subject to stringent HSE re</w:t>
            </w:r>
            <w:r w:rsidRPr="003F26A7">
              <w:t>quirements, which may be imposed through state/territory or federal legislation, and these must not be compromised at any time. Where there is an apparent conflict between performance criteria and such requirements the legislative requirements take precede</w:t>
            </w:r>
            <w:r w:rsidRPr="003F26A7">
              <w:t>nce.</w:t>
            </w:r>
          </w:p>
          <w:p w:rsidR="00000000" w:rsidP="003F26A7">
            <w:pPr>
              <w:pStyle w:val="BodyText"/>
              <w:rPr>
                <w:lang w:val="en-NZ"/>
              </w:rPr>
            </w:pPr>
          </w:p>
        </w:tc>
      </w:tr>
      <w:tr w:rsidTr="009F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rPr>
                <w:rStyle w:val="SpecialBold"/>
              </w:rPr>
              <w:t>Procedures</w:t>
            </w:r>
          </w:p>
        </w:tc>
        <w:tc>
          <w:tcPr>
            <w:tcW w:w="0" w:type="auto"/>
            <w:tcBorders>
              <w:top w:val="nil"/>
              <w:left w:val="nil"/>
              <w:bottom w:val="nil"/>
              <w:right w:val="nil"/>
            </w:tcBorders>
            <w:tcMar>
              <w:top w:w="0" w:type="dxa"/>
              <w:left w:w="62" w:type="dxa"/>
              <w:bottom w:w="0" w:type="dxa"/>
              <w:right w:w="62" w:type="dxa"/>
            </w:tcMar>
          </w:tcPr>
          <w:p w:rsidR="00000000" w:rsidRPr="003F26A7" w:rsidP="003F26A7">
            <w:pPr>
              <w:pStyle w:val="BodyText"/>
            </w:pPr>
            <w:r w:rsidRPr="003F26A7">
              <w:t>All operations must be performed in accordance with relevant procedures.</w:t>
            </w:r>
          </w:p>
          <w:p w:rsidR="00000000" w:rsidRPr="003F26A7" w:rsidP="003F26A7">
            <w:pPr>
              <w:pStyle w:val="BodyText"/>
            </w:pPr>
          </w:p>
          <w:p w:rsidR="00000000" w:rsidRPr="003F26A7" w:rsidP="003F26A7">
            <w:pPr>
              <w:pStyle w:val="BodyText"/>
            </w:pPr>
            <w:r w:rsidRPr="003F26A7">
              <w:t>Procedures are written, verbal, visual, computer-based or in some other form, and include one or any combination of:</w:t>
            </w:r>
          </w:p>
          <w:p w:rsidR="00000000" w:rsidRPr="003F26A7" w:rsidP="003F26A7">
            <w:pPr>
              <w:pStyle w:val="ListBullet"/>
            </w:pPr>
            <w:r w:rsidRPr="003F26A7">
              <w:t>manufacturer</w:t>
            </w:r>
            <w:r>
              <w:t>’</w:t>
            </w:r>
            <w:r w:rsidRPr="003F26A7">
              <w:t xml:space="preserve">s technical information </w:t>
            </w:r>
          </w:p>
          <w:p w:rsidR="00000000" w:rsidRPr="003F26A7" w:rsidP="003F26A7">
            <w:pPr>
              <w:pStyle w:val="ListBullet"/>
            </w:pPr>
            <w:r w:rsidRPr="003F26A7">
              <w:t>job cards</w:t>
            </w:r>
          </w:p>
          <w:p w:rsidR="00000000" w:rsidRPr="003F26A7" w:rsidP="003F26A7">
            <w:pPr>
              <w:pStyle w:val="ListBullet"/>
            </w:pPr>
            <w:r w:rsidRPr="003F26A7">
              <w:t>drawings</w:t>
            </w:r>
          </w:p>
          <w:p w:rsidR="00000000" w:rsidRPr="003F26A7" w:rsidP="003F26A7">
            <w:pPr>
              <w:pStyle w:val="ListBullet"/>
            </w:pPr>
            <w:r w:rsidRPr="003F26A7">
              <w:t>emergency procedures</w:t>
            </w:r>
          </w:p>
          <w:p w:rsidR="00000000" w:rsidRPr="003F26A7" w:rsidP="003F26A7">
            <w:pPr>
              <w:pStyle w:val="ListBullet"/>
            </w:pPr>
            <w:r w:rsidRPr="003F26A7">
              <w:t>work instructions</w:t>
            </w:r>
          </w:p>
          <w:p w:rsidR="00000000" w:rsidRPr="003F26A7" w:rsidP="003F26A7">
            <w:pPr>
              <w:pStyle w:val="ListBullet"/>
            </w:pPr>
            <w:r w:rsidRPr="003F26A7">
              <w:t>standard operating procedures (SOPs)</w:t>
            </w:r>
          </w:p>
          <w:p w:rsidR="00000000" w:rsidRPr="003F26A7" w:rsidP="003F26A7">
            <w:pPr>
              <w:pStyle w:val="ListBullet"/>
            </w:pPr>
            <w:r w:rsidRPr="003F26A7">
              <w:t>safe work method statements (SWMS)</w:t>
            </w:r>
          </w:p>
          <w:p w:rsidR="00000000" w:rsidRPr="003F26A7" w:rsidP="003F26A7">
            <w:pPr>
              <w:pStyle w:val="ListBullet"/>
            </w:pPr>
            <w:r w:rsidRPr="003F26A7">
              <w:t>formulas/recipes</w:t>
            </w:r>
          </w:p>
          <w:p w:rsidR="00000000" w:rsidRPr="003F26A7" w:rsidP="003F26A7">
            <w:pPr>
              <w:pStyle w:val="ListBullet"/>
            </w:pPr>
            <w:r w:rsidRPr="003F26A7">
              <w:t>batch sheets</w:t>
            </w:r>
          </w:p>
          <w:p w:rsidR="00000000" w:rsidRPr="003F26A7" w:rsidP="003F26A7">
            <w:pPr>
              <w:pStyle w:val="ListBullet"/>
            </w:pPr>
            <w:r w:rsidRPr="003F26A7">
              <w:t>temporary instructions</w:t>
            </w:r>
          </w:p>
          <w:p w:rsidR="00000000" w:rsidRPr="003F26A7" w:rsidP="003F26A7">
            <w:pPr>
              <w:pStyle w:val="ListBullet"/>
            </w:pPr>
            <w:r w:rsidRPr="003F26A7">
              <w:t>any similar instructions provided for the smooth running of the plant.</w:t>
            </w:r>
          </w:p>
          <w:p w:rsidR="00000000" w:rsidP="003F26A7">
            <w:pPr>
              <w:pStyle w:val="BodyText"/>
              <w:rPr>
                <w:lang w:val="en-NZ"/>
              </w:rPr>
            </w:pPr>
          </w:p>
        </w:tc>
      </w:tr>
      <w:tr w:rsidTr="009F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rPr>
                <w:rStyle w:val="SpecialBold"/>
              </w:rPr>
              <w:t>Problems</w:t>
            </w:r>
          </w:p>
        </w:tc>
        <w:tc>
          <w:tcPr>
            <w:tcW w:w="0" w:type="auto"/>
            <w:tcBorders>
              <w:top w:val="nil"/>
              <w:left w:val="nil"/>
              <w:bottom w:val="nil"/>
              <w:right w:val="nil"/>
            </w:tcBorders>
            <w:tcMar>
              <w:top w:w="0" w:type="dxa"/>
              <w:left w:w="62" w:type="dxa"/>
              <w:bottom w:w="0" w:type="dxa"/>
              <w:right w:w="62" w:type="dxa"/>
            </w:tcMar>
          </w:tcPr>
          <w:p w:rsidR="00000000" w:rsidRPr="003F26A7" w:rsidP="003F26A7">
            <w:pPr>
              <w:pStyle w:val="BodyText"/>
            </w:pPr>
            <w:r w:rsidRPr="003F26A7">
              <w:t xml:space="preserve">Routine problems must be resolved by applying known solutions. </w:t>
            </w:r>
          </w:p>
          <w:p w:rsidR="00000000" w:rsidRPr="003F26A7" w:rsidP="003F26A7">
            <w:pPr>
              <w:pStyle w:val="BodyText"/>
            </w:pPr>
          </w:p>
          <w:p w:rsidR="00000000" w:rsidRPr="003F26A7" w:rsidP="003F26A7">
            <w:pPr>
              <w:pStyle w:val="BodyText"/>
            </w:pPr>
            <w:r w:rsidRPr="003F26A7">
              <w:t>Routine problems are predictable and include one or more of:</w:t>
            </w:r>
          </w:p>
          <w:p w:rsidR="00000000" w:rsidRPr="003F26A7" w:rsidP="003F26A7">
            <w:pPr>
              <w:pStyle w:val="ListBullet"/>
            </w:pPr>
            <w:r w:rsidRPr="003F26A7">
              <w:t>damaged/worn tools/equipment</w:t>
            </w:r>
          </w:p>
          <w:p w:rsidR="00000000" w:rsidRPr="003F26A7" w:rsidP="003F26A7">
            <w:pPr>
              <w:pStyle w:val="ListBullet"/>
            </w:pPr>
            <w:r w:rsidRPr="003F26A7">
              <w:t>incorrect tools/equipment for job</w:t>
            </w:r>
          </w:p>
          <w:p w:rsidR="00000000" w:rsidRPr="003F26A7" w:rsidP="003F26A7">
            <w:pPr>
              <w:pStyle w:val="ListBullet"/>
            </w:pPr>
            <w:r w:rsidRPr="003F26A7">
              <w:t>incorrect/incomplete information for job</w:t>
            </w:r>
          </w:p>
          <w:p w:rsidR="00000000" w:rsidRPr="003F26A7" w:rsidP="003F26A7">
            <w:pPr>
              <w:pStyle w:val="ListBullet"/>
            </w:pPr>
            <w:r w:rsidRPr="003F26A7">
              <w:t>variations in ma</w:t>
            </w:r>
            <w:r w:rsidRPr="003F26A7">
              <w:t>terials</w:t>
            </w:r>
          </w:p>
          <w:p w:rsidR="00000000" w:rsidRPr="003F26A7" w:rsidP="003F26A7">
            <w:pPr>
              <w:pStyle w:val="ListBullet"/>
            </w:pPr>
            <w:r w:rsidRPr="003F26A7">
              <w:t>preparation problems.</w:t>
            </w:r>
          </w:p>
          <w:p w:rsidR="00000000" w:rsidRPr="003F26A7" w:rsidP="003F26A7">
            <w:pPr>
              <w:pStyle w:val="BodyText"/>
            </w:pPr>
          </w:p>
          <w:p w:rsidR="00000000" w:rsidRPr="003F26A7" w:rsidP="003F26A7">
            <w:pPr>
              <w:pStyle w:val="BodyText"/>
            </w:pPr>
            <w:r w:rsidRPr="003F26A7">
              <w:t>Known solutions are drawn from one or more of:</w:t>
            </w:r>
          </w:p>
          <w:p w:rsidR="00000000" w:rsidRPr="003F26A7" w:rsidP="003F26A7">
            <w:pPr>
              <w:pStyle w:val="ListBullet"/>
            </w:pPr>
            <w:r w:rsidRPr="003F26A7">
              <w:t>procedures</w:t>
            </w:r>
          </w:p>
          <w:p w:rsidR="00000000" w:rsidRPr="003F26A7" w:rsidP="003F26A7">
            <w:pPr>
              <w:pStyle w:val="ListBullet"/>
            </w:pPr>
            <w:r w:rsidRPr="003F26A7">
              <w:t>training</w:t>
            </w:r>
          </w:p>
          <w:p w:rsidR="00000000" w:rsidRPr="003F26A7" w:rsidP="003F26A7">
            <w:pPr>
              <w:pStyle w:val="ListBullet"/>
            </w:pPr>
            <w:r w:rsidRPr="003F26A7">
              <w:t>remembered experience.</w:t>
            </w:r>
          </w:p>
          <w:p w:rsidR="00000000" w:rsidRPr="003F26A7" w:rsidP="003F26A7">
            <w:pPr>
              <w:pStyle w:val="BodyText"/>
            </w:pPr>
          </w:p>
          <w:p w:rsidR="00000000" w:rsidRPr="003F26A7" w:rsidP="003F26A7">
            <w:pPr>
              <w:pStyle w:val="BodyText"/>
            </w:pPr>
            <w:r w:rsidRPr="003F26A7">
              <w:t>Non-routine problems must be reported according to according to relevant procedures.</w:t>
            </w:r>
          </w:p>
          <w:p w:rsidR="00000000" w:rsidP="003F26A7">
            <w:pPr>
              <w:pStyle w:val="BodyText"/>
              <w:rPr>
                <w:lang w:val="en-NZ"/>
              </w:rPr>
            </w:pPr>
          </w:p>
        </w:tc>
      </w:tr>
      <w:tr w:rsidTr="009F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rPr>
                <w:rStyle w:val="SpecialBold"/>
              </w:rPr>
              <w:t>Tools and equipment</w:t>
            </w:r>
          </w:p>
        </w:tc>
        <w:tc>
          <w:tcPr>
            <w:tcW w:w="0" w:type="auto"/>
            <w:tcBorders>
              <w:top w:val="nil"/>
              <w:left w:val="nil"/>
              <w:bottom w:val="nil"/>
              <w:right w:val="nil"/>
            </w:tcBorders>
            <w:tcMar>
              <w:top w:w="0" w:type="dxa"/>
              <w:left w:w="62" w:type="dxa"/>
              <w:bottom w:w="0" w:type="dxa"/>
              <w:right w:w="62" w:type="dxa"/>
            </w:tcMar>
          </w:tcPr>
          <w:p w:rsidR="00000000" w:rsidRPr="003F26A7" w:rsidP="003F26A7">
            <w:pPr>
              <w:pStyle w:val="BodyText"/>
            </w:pPr>
            <w:r w:rsidRPr="003F26A7">
              <w:t>Tools and equipment include:</w:t>
            </w:r>
          </w:p>
          <w:p w:rsidR="00000000" w:rsidRPr="003F26A7" w:rsidP="003F26A7">
            <w:pPr>
              <w:pStyle w:val="ListBullet"/>
            </w:pPr>
            <w:r w:rsidRPr="003F26A7">
              <w:t>mixers pumps</w:t>
            </w:r>
          </w:p>
          <w:p w:rsidR="00000000" w:rsidRPr="003F26A7" w:rsidP="003F26A7">
            <w:pPr>
              <w:pStyle w:val="ListBullet"/>
            </w:pPr>
            <w:r w:rsidRPr="003F26A7">
              <w:t>vibrators</w:t>
            </w:r>
          </w:p>
          <w:p w:rsidR="00000000" w:rsidRPr="003F26A7" w:rsidP="003F26A7">
            <w:pPr>
              <w:pStyle w:val="ListBullet"/>
            </w:pPr>
            <w:r w:rsidRPr="003F26A7">
              <w:t>lifting equipment</w:t>
            </w:r>
          </w:p>
          <w:p w:rsidR="00000000" w:rsidRPr="003F26A7" w:rsidP="003F26A7">
            <w:pPr>
              <w:pStyle w:val="ListBullet"/>
            </w:pPr>
            <w:r w:rsidRPr="003F26A7">
              <w:t>equipment allowing access.</w:t>
            </w:r>
          </w:p>
          <w:p w:rsidR="00000000" w:rsidP="003F26A7">
            <w:pPr>
              <w:pStyle w:val="BodyText"/>
              <w:rPr>
                <w:lang w:val="en-NZ"/>
              </w:rPr>
            </w:pPr>
          </w:p>
        </w:tc>
      </w:tr>
      <w:tr w:rsidTr="009F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rPr>
                <w:rStyle w:val="SpecialBold"/>
              </w:rPr>
              <w:t>Hazards</w:t>
            </w:r>
          </w:p>
        </w:tc>
        <w:tc>
          <w:tcPr>
            <w:tcW w:w="0" w:type="auto"/>
            <w:tcBorders>
              <w:top w:val="nil"/>
              <w:left w:val="nil"/>
              <w:bottom w:val="nil"/>
              <w:right w:val="nil"/>
            </w:tcBorders>
            <w:tcMar>
              <w:top w:w="0" w:type="dxa"/>
              <w:left w:w="62" w:type="dxa"/>
              <w:bottom w:w="0" w:type="dxa"/>
              <w:right w:w="62" w:type="dxa"/>
            </w:tcMar>
          </w:tcPr>
          <w:p w:rsidR="00000000" w:rsidRPr="003F26A7" w:rsidP="003F26A7">
            <w:pPr>
              <w:pStyle w:val="BodyText"/>
            </w:pPr>
            <w:r w:rsidRPr="003F26A7">
              <w:t>Hazards must be identified and controlled. Identifying hazards requires consideration of:</w:t>
            </w:r>
          </w:p>
          <w:p w:rsidR="00000000" w:rsidRPr="003F26A7" w:rsidP="003F26A7">
            <w:pPr>
              <w:pStyle w:val="ListBullet"/>
            </w:pPr>
            <w:r w:rsidRPr="003F26A7">
              <w:t>heat, smoke, dust, vapours or other atmospheric hazards</w:t>
            </w:r>
          </w:p>
          <w:p w:rsidR="00000000" w:rsidRPr="003F26A7" w:rsidP="003F26A7">
            <w:pPr>
              <w:pStyle w:val="ListBullet"/>
            </w:pPr>
            <w:r w:rsidRPr="003F26A7">
              <w:t>weight, shape, volume of materials to be handled</w:t>
            </w:r>
          </w:p>
          <w:p w:rsidR="00000000" w:rsidRPr="003F26A7" w:rsidP="003F26A7">
            <w:pPr>
              <w:pStyle w:val="ListBullet"/>
            </w:pPr>
            <w:r w:rsidRPr="003F26A7">
              <w:t>hazardous products and materials</w:t>
            </w:r>
          </w:p>
          <w:p w:rsidR="00000000" w:rsidRPr="003F26A7" w:rsidP="003F26A7">
            <w:pPr>
              <w:pStyle w:val="ListBullet"/>
            </w:pPr>
            <w:r w:rsidRPr="003F26A7">
              <w:t>sharp edges, protrusions or obstructions</w:t>
            </w:r>
          </w:p>
          <w:p w:rsidR="00000000" w:rsidRPr="003F26A7" w:rsidP="003F26A7">
            <w:pPr>
              <w:pStyle w:val="ListBullet"/>
            </w:pPr>
            <w:r w:rsidRPr="003F26A7">
              <w:t>slippery surfaces, spills or leaks</w:t>
            </w:r>
          </w:p>
          <w:p w:rsidR="00000000" w:rsidRPr="003F26A7" w:rsidP="003F26A7">
            <w:pPr>
              <w:pStyle w:val="ListBullet"/>
            </w:pPr>
            <w:r w:rsidRPr="003F26A7">
              <w:t>electricity</w:t>
            </w:r>
          </w:p>
          <w:p w:rsidR="00000000" w:rsidRPr="003F26A7" w:rsidP="003F26A7">
            <w:pPr>
              <w:pStyle w:val="ListBullet"/>
            </w:pPr>
            <w:r w:rsidRPr="003F26A7">
              <w:t>gas</w:t>
            </w:r>
          </w:p>
          <w:p w:rsidR="00000000" w:rsidRPr="003F26A7" w:rsidP="003F26A7">
            <w:pPr>
              <w:pStyle w:val="ListBullet"/>
            </w:pPr>
            <w:r w:rsidRPr="003F26A7">
              <w:t xml:space="preserve">gases and liquids under pressure </w:t>
            </w:r>
          </w:p>
          <w:p w:rsidR="00000000" w:rsidRPr="003F26A7" w:rsidP="003F26A7">
            <w:pPr>
              <w:pStyle w:val="ListBullet"/>
            </w:pPr>
            <w:r w:rsidRPr="003F26A7">
              <w:t>noise</w:t>
            </w:r>
          </w:p>
          <w:p w:rsidR="00000000" w:rsidRPr="003F26A7" w:rsidP="003F26A7">
            <w:pPr>
              <w:pStyle w:val="ListBullet"/>
            </w:pPr>
            <w:r w:rsidRPr="003F26A7">
              <w:t>rotational equipment or vibration</w:t>
            </w:r>
          </w:p>
          <w:p w:rsidR="00000000" w:rsidRPr="003F26A7" w:rsidP="003F26A7">
            <w:pPr>
              <w:pStyle w:val="ListBullet"/>
            </w:pPr>
            <w:r w:rsidRPr="003F26A7">
              <w:t>plant se</w:t>
            </w:r>
            <w:r w:rsidRPr="003F26A7">
              <w:t>rvices (steam, condensate, cooling water, etc)</w:t>
            </w:r>
          </w:p>
          <w:p w:rsidR="00000000" w:rsidRPr="003F26A7" w:rsidP="003F26A7">
            <w:pPr>
              <w:pStyle w:val="ListBullet"/>
            </w:pPr>
            <w:r w:rsidRPr="003F26A7">
              <w:t>structural hazards</w:t>
            </w:r>
          </w:p>
          <w:p w:rsidR="00000000" w:rsidRPr="003F26A7" w:rsidP="003F26A7">
            <w:pPr>
              <w:pStyle w:val="ListBullet"/>
            </w:pPr>
            <w:r w:rsidRPr="003F26A7">
              <w:t>equipment failures</w:t>
            </w:r>
          </w:p>
          <w:p w:rsidR="00000000" w:rsidRPr="003F26A7" w:rsidP="003F26A7">
            <w:pPr>
              <w:pStyle w:val="ListBullet"/>
            </w:pPr>
            <w:r w:rsidRPr="003F26A7">
              <w:t>machinery, equipment and product mass</w:t>
            </w:r>
          </w:p>
          <w:p w:rsidR="00000000" w:rsidRPr="003F26A7" w:rsidP="003F26A7">
            <w:pPr>
              <w:pStyle w:val="ListBullet"/>
            </w:pPr>
            <w:r w:rsidRPr="003F26A7">
              <w:t xml:space="preserve">limited head spaces or overhangs </w:t>
            </w:r>
          </w:p>
          <w:p w:rsidR="00000000" w:rsidRPr="003F26A7" w:rsidP="003F26A7">
            <w:pPr>
              <w:pStyle w:val="ListBullet"/>
            </w:pPr>
            <w:r w:rsidRPr="003F26A7">
              <w:t>working at heights</w:t>
            </w:r>
          </w:p>
          <w:p w:rsidR="00000000" w:rsidRPr="003F26A7" w:rsidP="003F26A7">
            <w:pPr>
              <w:pStyle w:val="ListBullet"/>
            </w:pPr>
            <w:r w:rsidRPr="003F26A7">
              <w:t>working in restricted or confined spaces</w:t>
            </w:r>
          </w:p>
          <w:p w:rsidR="00000000" w:rsidRPr="003F26A7" w:rsidP="003F26A7">
            <w:pPr>
              <w:pStyle w:val="ListBullet"/>
            </w:pPr>
            <w:r w:rsidRPr="003F26A7">
              <w:t>other hazards that might arise.</w:t>
            </w:r>
          </w:p>
          <w:p w:rsidR="00000000" w:rsidP="003F26A7">
            <w:pPr>
              <w:pStyle w:val="BodyText"/>
              <w:rPr>
                <w:lang w:val="en-NZ"/>
              </w:rPr>
            </w:pPr>
          </w:p>
        </w:tc>
      </w:tr>
      <w:tr w:rsidTr="009F405F">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F26A7">
            <w:pPr>
              <w:pStyle w:val="BodyText"/>
              <w:rPr>
                <w:lang w:val="en-NZ"/>
              </w:rPr>
            </w:pPr>
            <w:r w:rsidRPr="003F26A7">
              <w:rPr>
                <w:rStyle w:val="SpecialBold"/>
              </w:rPr>
              <w:t>Records and reports</w:t>
            </w:r>
          </w:p>
        </w:tc>
        <w:tc>
          <w:tcPr>
            <w:tcW w:w="0" w:type="auto"/>
            <w:tcBorders>
              <w:top w:val="nil"/>
              <w:left w:val="nil"/>
              <w:bottom w:val="nil"/>
              <w:right w:val="nil"/>
            </w:tcBorders>
            <w:tcMar>
              <w:top w:w="0" w:type="dxa"/>
              <w:left w:w="62" w:type="dxa"/>
              <w:bottom w:w="0" w:type="dxa"/>
              <w:right w:w="62" w:type="dxa"/>
            </w:tcMar>
          </w:tcPr>
          <w:p w:rsidR="00000000" w:rsidRPr="003F26A7" w:rsidP="003F26A7">
            <w:pPr>
              <w:pStyle w:val="BodyText"/>
            </w:pPr>
            <w:r w:rsidRPr="003F26A7">
              <w:t>Records include one or more of:</w:t>
            </w:r>
          </w:p>
          <w:p w:rsidR="00000000" w:rsidRPr="003F26A7" w:rsidP="003F26A7">
            <w:pPr>
              <w:pStyle w:val="ListBullet"/>
            </w:pPr>
            <w:r w:rsidRPr="003F26A7">
              <w:t>log books/sheets</w:t>
            </w:r>
          </w:p>
          <w:p w:rsidR="00000000" w:rsidRPr="003F26A7" w:rsidP="003F26A7">
            <w:pPr>
              <w:pStyle w:val="ListBullet"/>
            </w:pPr>
            <w:r w:rsidRPr="003F26A7">
              <w:t>electronic records</w:t>
            </w:r>
          </w:p>
          <w:p w:rsidR="00000000" w:rsidRPr="003F26A7" w:rsidP="003F26A7">
            <w:pPr>
              <w:pStyle w:val="ListBullet"/>
            </w:pPr>
            <w:r w:rsidRPr="003F26A7">
              <w:t>job/work sheets</w:t>
            </w:r>
          </w:p>
          <w:p w:rsidR="00000000" w:rsidRPr="003F26A7" w:rsidP="003F26A7">
            <w:pPr>
              <w:pStyle w:val="ListBullet"/>
            </w:pPr>
            <w:r w:rsidRPr="003F26A7">
              <w:t>other records used for the smooth running of the plant.</w:t>
            </w:r>
          </w:p>
          <w:p w:rsidR="00000000" w:rsidRPr="003F26A7" w:rsidP="003F26A7">
            <w:pPr>
              <w:pStyle w:val="BodyText"/>
            </w:pPr>
          </w:p>
          <w:p w:rsidR="00000000" w:rsidRPr="003F26A7" w:rsidP="003F26A7">
            <w:pPr>
              <w:pStyle w:val="BodyText"/>
            </w:pPr>
            <w:r w:rsidRPr="003F26A7">
              <w:t>Reports include one or more of:</w:t>
            </w:r>
          </w:p>
          <w:p w:rsidR="00000000" w:rsidRPr="003F26A7" w:rsidP="003F26A7">
            <w:pPr>
              <w:pStyle w:val="ListBullet"/>
            </w:pPr>
            <w:r w:rsidRPr="003F26A7">
              <w:t>paper or electronic-based logs and reports</w:t>
            </w:r>
          </w:p>
          <w:p w:rsidR="00000000" w:rsidRPr="003F26A7" w:rsidP="003F26A7">
            <w:pPr>
              <w:pStyle w:val="ListBullet"/>
            </w:pPr>
            <w:r w:rsidRPr="003F26A7">
              <w:t>verbal/radio reports</w:t>
            </w:r>
          </w:p>
          <w:p w:rsidR="00000000" w:rsidRPr="003F26A7" w:rsidP="003F26A7">
            <w:pPr>
              <w:pStyle w:val="ListBullet"/>
            </w:pPr>
            <w:r w:rsidRPr="003F26A7">
              <w:t>reporting items found which require action.</w:t>
            </w:r>
          </w:p>
        </w:tc>
      </w:tr>
    </w:tbl>
    <w:p w:rsidR="00000000" w:rsidRPr="003F26A7" w:rsidP="003F26A7">
      <w:pPr>
        <w:pStyle w:val="BodyText"/>
      </w:pPr>
    </w:p>
    <w:p w:rsidR="00000000" w:rsidRPr="003F26A7" w:rsidP="003F26A7">
      <w:pPr>
        <w:pStyle w:val="AllowPageBreak"/>
      </w:pPr>
    </w:p>
    <w:p w:rsidR="00000000" w:rsidRPr="003F26A7" w:rsidP="003F26A7">
      <w:pPr>
        <w:pStyle w:val="Heading1"/>
      </w:pPr>
      <w:bookmarkStart w:id="9" w:name="O_928871"/>
      <w:bookmarkEnd w:id="9"/>
      <w:r w:rsidRPr="003F26A7">
        <w:t>Unit Mapping Information</w:t>
      </w:r>
    </w:p>
    <w:p w:rsidR="00000000" w:rsidRPr="003F26A7" w:rsidP="009F405F">
      <w:pPr>
        <w:pStyle w:val="BodyText"/>
      </w:pPr>
      <w:r w:rsidRPr="003F26A7">
        <w:t>Release 1. Supersedes and is equivalent to PMC552093B Prepare for and cast refractory materials</w:t>
      </w:r>
    </w:p>
    <w:p w:rsidR="00000000" w:rsidRPr="003F26A7" w:rsidP="003F26A7">
      <w:pPr>
        <w:pStyle w:val="Heading1"/>
      </w:pPr>
      <w:bookmarkStart w:id="10" w:name="O_928864"/>
      <w:bookmarkEnd w:id="10"/>
      <w:r w:rsidRPr="003F26A7">
        <w:t>Links</w:t>
      </w:r>
    </w:p>
    <w:p w:rsidR="00000000" w:rsidRPr="003F26A7" w:rsidP="009F405F">
      <w:pPr>
        <w:pStyle w:val="BodyText"/>
      </w:pPr>
      <w:r w:rsidRPr="003F26A7">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2143A">
        <w:rPr>
          <w:rStyle w:val="Hyperlink"/>
        </w:rPr>
        <w:t>https://vetnet.gov.au/Pages/TrainingDocs.aspx?q=45a7f1d5-61a5-447a-9688-7abbd7e1a5c7</w:t>
      </w:r>
      <w:r>
        <w:fldChar w:fldCharType="end"/>
      </w:r>
    </w:p>
    <w:p w:rsidR="00000000" w:rsidRPr="003F26A7" w:rsidP="009F405F">
      <w:pPr>
        <w:pStyle w:val="BodyText"/>
        <w:sectPr w:rsidSect="003F26A7">
          <w:headerReference w:type="default" r:id="rId10"/>
          <w:footerReference w:type="default" r:id="rId11"/>
          <w:pgSz w:w="11908" w:h="16833"/>
          <w:pgMar w:top="1702" w:right="1418" w:bottom="1702" w:left="1418" w:header="992" w:footer="992" w:gutter="0"/>
          <w:cols w:space="720"/>
          <w:noEndnote/>
          <w:docGrid w:linePitch="299"/>
        </w:sectPr>
      </w:pPr>
    </w:p>
    <w:p w:rsidR="00000000" w:rsidRPr="003F26A7" w:rsidP="003F26A7">
      <w:pPr>
        <w:pStyle w:val="SuperHeading"/>
      </w:pPr>
      <w:r w:rsidRPr="003F26A7">
        <w:t xml:space="preserve">Assessment </w:t>
      </w:r>
      <w:r w:rsidRPr="003F26A7">
        <w:t>Requirements for PMC552093 Prepare for and cast refractory materials</w:t>
      </w:r>
    </w:p>
    <w:p w:rsidR="00000000" w:rsidRPr="003F26A7" w:rsidP="003F26A7">
      <w:pPr>
        <w:pStyle w:val="Heading1"/>
      </w:pPr>
      <w:bookmarkStart w:id="11" w:name="O_928866"/>
      <w:bookmarkEnd w:id="11"/>
      <w:r w:rsidRPr="003F26A7">
        <w:t>Modification History</w:t>
      </w:r>
    </w:p>
    <w:p w:rsidR="00000000" w:rsidRPr="003F26A7" w:rsidP="009F405F">
      <w:pPr>
        <w:pStyle w:val="BodyText"/>
      </w:pPr>
      <w:r w:rsidRPr="003F26A7">
        <w:t>Release 1. Supersedes and is equivalent to PMC552093B Prepare for and cast refractory materials</w:t>
      </w:r>
    </w:p>
    <w:p w:rsidR="00000000" w:rsidRPr="003F26A7" w:rsidP="003F26A7">
      <w:pPr>
        <w:pStyle w:val="Heading1"/>
      </w:pPr>
      <w:bookmarkStart w:id="12" w:name="O_928869"/>
      <w:bookmarkEnd w:id="12"/>
      <w:r w:rsidRPr="003F26A7">
        <w:t>Performance Evidence</w:t>
      </w:r>
    </w:p>
    <w:p w:rsidR="00000000" w:rsidRPr="003F26A7" w:rsidP="009F405F">
      <w:pPr>
        <w:pStyle w:val="BodyText"/>
      </w:pPr>
      <w:r w:rsidRPr="003F26A7">
        <w:t>Evidence require</w:t>
      </w:r>
      <w:r w:rsidRPr="003F26A7">
        <w:t>d to demonstrate competence in this unit must be relevant to and satisfy the requirements of the elements and performance criteria and demonstrate the ability to:</w:t>
      </w:r>
    </w:p>
    <w:p w:rsidR="00000000" w:rsidRPr="003F26A7" w:rsidP="003F26A7">
      <w:pPr>
        <w:pStyle w:val="ListBullet"/>
      </w:pPr>
      <w:r w:rsidRPr="003F26A7">
        <w:t>read and interpret manufacturer</w:t>
      </w:r>
      <w:r>
        <w:t>’</w:t>
      </w:r>
      <w:r w:rsidRPr="003F26A7">
        <w:t>s technical information, job sheets, procedures, material la</w:t>
      </w:r>
      <w:r w:rsidRPr="003F26A7">
        <w:t xml:space="preserve">bels and safety information </w:t>
      </w:r>
    </w:p>
    <w:p w:rsidR="00000000" w:rsidRPr="003F26A7" w:rsidP="003F26A7">
      <w:pPr>
        <w:pStyle w:val="ListBullet"/>
      </w:pPr>
      <w:r w:rsidRPr="003F26A7">
        <w:t xml:space="preserve">confirm information/procedures are available and conform with resources </w:t>
      </w:r>
    </w:p>
    <w:p w:rsidR="00000000" w:rsidRPr="003F26A7" w:rsidP="003F26A7">
      <w:pPr>
        <w:pStyle w:val="ListBullet"/>
      </w:pPr>
      <w:r w:rsidRPr="003F26A7">
        <w:t>identify and select materials, components, tools and equipment</w:t>
      </w:r>
    </w:p>
    <w:p w:rsidR="00000000" w:rsidRPr="003F26A7" w:rsidP="003F26A7">
      <w:pPr>
        <w:pStyle w:val="ListBullet"/>
      </w:pPr>
      <w:r w:rsidRPr="003F26A7">
        <w:t xml:space="preserve">use and maintain tools and equipment </w:t>
      </w:r>
    </w:p>
    <w:p w:rsidR="00000000" w:rsidRPr="003F26A7" w:rsidP="003F26A7">
      <w:pPr>
        <w:pStyle w:val="ListBullet"/>
      </w:pPr>
      <w:r w:rsidRPr="003F26A7">
        <w:t>prepare and cast refractory to achieve required speci</w:t>
      </w:r>
      <w:r w:rsidRPr="003F26A7">
        <w:t xml:space="preserve">fications </w:t>
      </w:r>
    </w:p>
    <w:p w:rsidR="00000000" w:rsidRPr="003F26A7" w:rsidP="003F26A7">
      <w:pPr>
        <w:pStyle w:val="ListBullet"/>
      </w:pPr>
      <w:r w:rsidRPr="003F26A7">
        <w:t>remove and reinstate damaged refractory concrete</w:t>
      </w:r>
    </w:p>
    <w:p w:rsidR="00000000" w:rsidRPr="003F26A7" w:rsidP="003F26A7">
      <w:pPr>
        <w:pStyle w:val="ListBullet"/>
      </w:pPr>
      <w:r w:rsidRPr="003F26A7">
        <w:t>monitor key variables, including:</w:t>
      </w:r>
    </w:p>
    <w:p w:rsidR="00000000" w:rsidRPr="003F26A7" w:rsidP="003F26A7">
      <w:pPr>
        <w:pStyle w:val="ListBullet2"/>
      </w:pPr>
      <w:r w:rsidRPr="003F26A7">
        <w:t xml:space="preserve">correct thickness </w:t>
      </w:r>
    </w:p>
    <w:p w:rsidR="00000000" w:rsidRPr="003F26A7" w:rsidP="003F26A7">
      <w:pPr>
        <w:pStyle w:val="ListBullet2"/>
      </w:pPr>
      <w:r w:rsidRPr="003F26A7">
        <w:t>conforming to required curves and angles</w:t>
      </w:r>
    </w:p>
    <w:p w:rsidR="00000000" w:rsidRPr="003F26A7" w:rsidP="003F26A7">
      <w:pPr>
        <w:pStyle w:val="ListBullet2"/>
      </w:pPr>
      <w:r w:rsidRPr="003F26A7">
        <w:t>maintaining cover</w:t>
      </w:r>
    </w:p>
    <w:p w:rsidR="00000000" w:rsidRPr="003F26A7" w:rsidP="003F26A7">
      <w:pPr>
        <w:pStyle w:val="ListBullet2"/>
      </w:pPr>
      <w:r w:rsidRPr="003F26A7">
        <w:t xml:space="preserve">degree of compaction </w:t>
      </w:r>
    </w:p>
    <w:p w:rsidR="00000000" w:rsidRPr="003F26A7" w:rsidP="003F26A7">
      <w:pPr>
        <w:pStyle w:val="ListBullet2"/>
      </w:pPr>
      <w:r w:rsidRPr="003F26A7">
        <w:t>vibration</w:t>
      </w:r>
    </w:p>
    <w:p w:rsidR="00000000" w:rsidRPr="003F26A7" w:rsidP="003F26A7">
      <w:pPr>
        <w:pStyle w:val="ListBullet2"/>
      </w:pPr>
      <w:r w:rsidRPr="003F26A7">
        <w:t>tying to structure</w:t>
      </w:r>
    </w:p>
    <w:p w:rsidR="00000000" w:rsidRPr="003F26A7" w:rsidP="003F26A7">
      <w:pPr>
        <w:pStyle w:val="ListBullet2"/>
      </w:pPr>
      <w:r w:rsidRPr="003F26A7">
        <w:t xml:space="preserve">keying to existing refractory </w:t>
      </w:r>
    </w:p>
    <w:p w:rsidR="00000000" w:rsidRPr="003F26A7" w:rsidP="003F26A7">
      <w:pPr>
        <w:pStyle w:val="ListBullet2"/>
      </w:pPr>
      <w:r w:rsidRPr="003F26A7">
        <w:t>cutting requirements</w:t>
      </w:r>
    </w:p>
    <w:p w:rsidR="00000000" w:rsidRPr="003F26A7" w:rsidP="003F26A7">
      <w:pPr>
        <w:pStyle w:val="ListBullet2"/>
      </w:pPr>
      <w:r w:rsidRPr="003F26A7">
        <w:t>support requirements</w:t>
      </w:r>
    </w:p>
    <w:p w:rsidR="00000000" w:rsidRPr="003F26A7" w:rsidP="003F26A7">
      <w:pPr>
        <w:pStyle w:val="ListBullet"/>
      </w:pPr>
      <w:r w:rsidRPr="003F26A7">
        <w:t>monitor installation integrity and conformance to specification and make adjustments to meet specifications</w:t>
      </w:r>
    </w:p>
    <w:p w:rsidR="00000000" w:rsidRPr="003F26A7" w:rsidP="003F26A7">
      <w:pPr>
        <w:pStyle w:val="ListBullet"/>
      </w:pPr>
      <w:r w:rsidRPr="003F26A7">
        <w:t>recognise routine and non-routine problems</w:t>
      </w:r>
    </w:p>
    <w:p w:rsidR="00000000" w:rsidRPr="003F26A7" w:rsidP="003F26A7">
      <w:pPr>
        <w:pStyle w:val="ListBullet"/>
      </w:pPr>
      <w:r w:rsidRPr="003F26A7">
        <w:t>identify when the operator is able to rectify problems, when a</w:t>
      </w:r>
      <w:r w:rsidRPr="003F26A7">
        <w:t>ssistance is required and who is the appropriate source for assistance</w:t>
      </w:r>
    </w:p>
    <w:p w:rsidR="00000000" w:rsidRPr="003F26A7" w:rsidP="003F26A7">
      <w:pPr>
        <w:pStyle w:val="ListBullet"/>
      </w:pPr>
      <w:r w:rsidRPr="003F26A7">
        <w:t>take action to resolve problems or report them to appropriate personnel</w:t>
      </w:r>
    </w:p>
    <w:p w:rsidR="00000000" w:rsidRPr="003F26A7" w:rsidP="003F26A7">
      <w:pPr>
        <w:pStyle w:val="ListBullet"/>
      </w:pPr>
      <w:r w:rsidRPr="003F26A7">
        <w:t>distinguish between possible causes of routine problems, including:</w:t>
      </w:r>
    </w:p>
    <w:p w:rsidR="00000000" w:rsidRPr="003F26A7" w:rsidP="003F26A7">
      <w:pPr>
        <w:pStyle w:val="ListBullet2"/>
      </w:pPr>
      <w:r w:rsidRPr="003F26A7">
        <w:t>raw material variations</w:t>
      </w:r>
    </w:p>
    <w:p w:rsidR="00000000" w:rsidRPr="003F26A7" w:rsidP="003F26A7">
      <w:pPr>
        <w:pStyle w:val="ListBullet2"/>
      </w:pPr>
      <w:r w:rsidRPr="003F26A7">
        <w:t>equipment faults/abnormalities</w:t>
      </w:r>
    </w:p>
    <w:p w:rsidR="00000000" w:rsidRPr="003F26A7" w:rsidP="003F26A7">
      <w:pPr>
        <w:pStyle w:val="ListBullet2"/>
      </w:pPr>
      <w:r w:rsidRPr="003F26A7">
        <w:t>process/procedure errors</w:t>
      </w:r>
    </w:p>
    <w:p w:rsidR="00000000" w:rsidRPr="003F26A7" w:rsidP="003F26A7">
      <w:pPr>
        <w:pStyle w:val="ListBullet"/>
      </w:pPr>
      <w:r w:rsidRPr="003F26A7">
        <w:t>identify hazards and apply relevant hazard controls</w:t>
      </w:r>
    </w:p>
    <w:p w:rsidR="00000000" w:rsidRPr="003F26A7" w:rsidP="003F26A7">
      <w:pPr>
        <w:pStyle w:val="ListBullet"/>
      </w:pPr>
      <w:r w:rsidRPr="003F26A7">
        <w:t>apply safety procedures</w:t>
      </w:r>
    </w:p>
    <w:p w:rsidR="00000000" w:rsidRPr="003F26A7" w:rsidP="003F26A7">
      <w:pPr>
        <w:pStyle w:val="ListBullet"/>
      </w:pPr>
      <w:r w:rsidRPr="003F26A7">
        <w:t>communicate effectively with team/work group and supervisors</w:t>
      </w:r>
    </w:p>
    <w:p w:rsidR="00000000" w:rsidRPr="003F26A7" w:rsidP="003F26A7">
      <w:pPr>
        <w:pStyle w:val="ListBullet"/>
      </w:pPr>
      <w:r w:rsidRPr="003F26A7">
        <w:t>complete workplace records</w:t>
      </w:r>
    </w:p>
    <w:p w:rsidR="00000000" w:rsidRPr="003F26A7" w:rsidP="003F26A7">
      <w:pPr>
        <w:pStyle w:val="ListBullet"/>
      </w:pPr>
      <w:r w:rsidRPr="003F26A7">
        <w:t>do basic arithmetical manipulations</w:t>
      </w:r>
      <w:r w:rsidRPr="003F26A7">
        <w:t>, including additions, subtractions, divisions, fractions and percentages.</w:t>
      </w:r>
    </w:p>
    <w:p w:rsidR="00000000" w:rsidRPr="003F26A7" w:rsidP="003F26A7">
      <w:pPr>
        <w:pStyle w:val="AllowPageBreak"/>
      </w:pPr>
    </w:p>
    <w:p w:rsidR="00000000" w:rsidRPr="003F26A7" w:rsidP="003F26A7">
      <w:pPr>
        <w:pStyle w:val="Heading1"/>
      </w:pPr>
      <w:bookmarkStart w:id="13" w:name="O_928868"/>
      <w:bookmarkEnd w:id="13"/>
      <w:r w:rsidRPr="003F26A7">
        <w:t>Knowledge Evidence</w:t>
      </w:r>
    </w:p>
    <w:p w:rsidR="00000000" w:rsidRPr="003F26A7" w:rsidP="009F405F">
      <w:pPr>
        <w:pStyle w:val="BodyText"/>
      </w:pPr>
      <w:r w:rsidRPr="003F26A7">
        <w:t>Must provide evidence that demonstrates knowledge relevant to their job sufficient to operate under routine only supervision and to solve routine</w:t>
      </w:r>
      <w:r w:rsidRPr="003F26A7">
        <w:t xml:space="preserve"> problems, including knowledge of:</w:t>
      </w:r>
    </w:p>
    <w:p w:rsidR="00000000" w:rsidRPr="003F26A7" w:rsidP="003F26A7">
      <w:pPr>
        <w:pStyle w:val="ListBullet"/>
      </w:pPr>
      <w:r w:rsidRPr="003F26A7">
        <w:t>types of materials used in cast refractory installation and:</w:t>
      </w:r>
    </w:p>
    <w:p w:rsidR="00000000" w:rsidRPr="003F26A7" w:rsidP="003F26A7">
      <w:pPr>
        <w:pStyle w:val="ListBullet2"/>
      </w:pPr>
      <w:r w:rsidRPr="003F26A7">
        <w:t>their application</w:t>
      </w:r>
    </w:p>
    <w:p w:rsidR="00000000" w:rsidRPr="003F26A7" w:rsidP="003F26A7">
      <w:pPr>
        <w:pStyle w:val="ListBullet2"/>
      </w:pPr>
      <w:r w:rsidRPr="003F26A7">
        <w:t>preparation methods</w:t>
      </w:r>
    </w:p>
    <w:p w:rsidR="00000000" w:rsidRPr="003F26A7" w:rsidP="003F26A7">
      <w:pPr>
        <w:pStyle w:val="ListBullet2"/>
      </w:pPr>
      <w:r w:rsidRPr="003F26A7">
        <w:t>finishing methods</w:t>
      </w:r>
    </w:p>
    <w:p w:rsidR="00000000" w:rsidRPr="003F26A7" w:rsidP="003F26A7">
      <w:pPr>
        <w:pStyle w:val="ListBullet"/>
      </w:pPr>
      <w:r w:rsidRPr="003F26A7">
        <w:t>types and characteristics of background surfaces and their preparation methods</w:t>
      </w:r>
    </w:p>
    <w:p w:rsidR="00000000" w:rsidRPr="003F26A7" w:rsidP="003F26A7">
      <w:pPr>
        <w:pStyle w:val="ListBullet"/>
      </w:pPr>
      <w:r w:rsidRPr="003F26A7">
        <w:t>types, uses and operation of tools and equipment</w:t>
      </w:r>
    </w:p>
    <w:p w:rsidR="00000000" w:rsidRPr="003F26A7" w:rsidP="003F26A7">
      <w:pPr>
        <w:pStyle w:val="ListBullet"/>
      </w:pPr>
      <w:r w:rsidRPr="003F26A7">
        <w:t>methods of compacting mouldable materials</w:t>
      </w:r>
    </w:p>
    <w:p w:rsidR="00000000" w:rsidRPr="003F26A7" w:rsidP="003F26A7">
      <w:pPr>
        <w:pStyle w:val="ListBullet"/>
      </w:pPr>
      <w:r w:rsidRPr="003F26A7">
        <w:t>effects of under- or over-ramming mouldable materials</w:t>
      </w:r>
    </w:p>
    <w:p w:rsidR="00000000" w:rsidRPr="003F26A7" w:rsidP="003F26A7">
      <w:pPr>
        <w:pStyle w:val="ListBullet"/>
      </w:pPr>
      <w:r w:rsidRPr="003F26A7">
        <w:t>reasons for anchors and methods of ensuring compaction of mouldable refractory around the anchors</w:t>
      </w:r>
    </w:p>
    <w:p w:rsidR="00000000" w:rsidRPr="003F26A7" w:rsidP="003F26A7">
      <w:pPr>
        <w:pStyle w:val="ListBullet"/>
      </w:pPr>
      <w:r w:rsidRPr="003F26A7">
        <w:t>types and met</w:t>
      </w:r>
      <w:r w:rsidRPr="003F26A7">
        <w:t>hods of finishing the surface of the installed mouldables</w:t>
      </w:r>
    </w:p>
    <w:p w:rsidR="00000000" w:rsidRPr="003F26A7" w:rsidP="003F26A7">
      <w:pPr>
        <w:pStyle w:val="ListBullet"/>
      </w:pPr>
      <w:r w:rsidRPr="003F26A7">
        <w:t>types and uses of temporary support/formwork</w:t>
      </w:r>
    </w:p>
    <w:p w:rsidR="00000000" w:rsidRPr="003F26A7" w:rsidP="003F26A7">
      <w:pPr>
        <w:pStyle w:val="ListBullet"/>
      </w:pPr>
      <w:r w:rsidRPr="003F26A7">
        <w:t>methods of protecting work during installation</w:t>
      </w:r>
    </w:p>
    <w:p w:rsidR="00000000" w:rsidRPr="003F26A7" w:rsidP="003F26A7">
      <w:pPr>
        <w:pStyle w:val="ListBullet"/>
      </w:pPr>
      <w:r w:rsidRPr="003F26A7">
        <w:t>reasons for, and methods of, providing test panels</w:t>
      </w:r>
    </w:p>
    <w:p w:rsidR="00000000" w:rsidRPr="003F26A7" w:rsidP="003F26A7">
      <w:pPr>
        <w:pStyle w:val="ListBullet"/>
      </w:pPr>
      <w:r w:rsidRPr="003F26A7">
        <w:t>methods of cutting</w:t>
      </w:r>
    </w:p>
    <w:p w:rsidR="00000000" w:rsidRPr="003F26A7" w:rsidP="003F26A7">
      <w:pPr>
        <w:pStyle w:val="ListBullet"/>
      </w:pPr>
      <w:r w:rsidRPr="003F26A7">
        <w:t>safeguards to take during reinstatement work</w:t>
      </w:r>
    </w:p>
    <w:p w:rsidR="00000000" w:rsidRPr="003F26A7" w:rsidP="003F26A7">
      <w:pPr>
        <w:pStyle w:val="ListBullet"/>
      </w:pPr>
      <w:r w:rsidRPr="003F26A7">
        <w:t>methods of removing damaged refractory</w:t>
      </w:r>
    </w:p>
    <w:p w:rsidR="00000000" w:rsidRPr="003F26A7" w:rsidP="003F26A7">
      <w:pPr>
        <w:pStyle w:val="ListBullet"/>
      </w:pPr>
      <w:r w:rsidRPr="003F26A7">
        <w:t>methods of keying and bonding new to existing refractories</w:t>
      </w:r>
    </w:p>
    <w:p w:rsidR="00000000" w:rsidRPr="003F26A7" w:rsidP="003F26A7">
      <w:pPr>
        <w:pStyle w:val="ListBullet"/>
      </w:pPr>
      <w:r w:rsidRPr="003F26A7">
        <w:t>reasons for, and methods of, obtaining seals between new and existing refractory</w:t>
      </w:r>
    </w:p>
    <w:p w:rsidR="00000000" w:rsidRPr="003F26A7" w:rsidP="003F26A7">
      <w:pPr>
        <w:pStyle w:val="ListBullet"/>
      </w:pPr>
      <w:r w:rsidRPr="003F26A7">
        <w:t>routine problems, their probable</w:t>
      </w:r>
      <w:r w:rsidRPr="003F26A7">
        <w:t xml:space="preserve"> causes and relevant corrective actions</w:t>
      </w:r>
    </w:p>
    <w:p w:rsidR="00000000" w:rsidRPr="003F26A7" w:rsidP="003F26A7">
      <w:pPr>
        <w:pStyle w:val="ListBullet"/>
      </w:pPr>
      <w:r w:rsidRPr="003F26A7">
        <w:t>organisation procedures relevant to the work environment/job role</w:t>
      </w:r>
    </w:p>
    <w:p w:rsidR="00000000" w:rsidRPr="003F26A7" w:rsidP="003F26A7">
      <w:pPr>
        <w:pStyle w:val="ListBullet"/>
      </w:pPr>
      <w:r w:rsidRPr="003F26A7">
        <w:t>hierarchy of control</w:t>
      </w:r>
    </w:p>
    <w:p w:rsidR="00000000" w:rsidRPr="003F26A7" w:rsidP="003F26A7">
      <w:pPr>
        <w:pStyle w:val="ListBullet"/>
      </w:pPr>
      <w:r w:rsidRPr="003F26A7">
        <w:t>hazards that may arise in the job/work environment and:</w:t>
      </w:r>
    </w:p>
    <w:p w:rsidR="00000000" w:rsidRPr="003F26A7" w:rsidP="003F26A7">
      <w:pPr>
        <w:pStyle w:val="ListBullet2"/>
      </w:pPr>
      <w:r w:rsidRPr="003F26A7">
        <w:t xml:space="preserve">their possible causes </w:t>
      </w:r>
    </w:p>
    <w:p w:rsidR="00000000" w:rsidRPr="003F26A7" w:rsidP="003F26A7">
      <w:pPr>
        <w:pStyle w:val="ListBullet2"/>
      </w:pPr>
      <w:r w:rsidRPr="003F26A7">
        <w:t>potential consequences</w:t>
      </w:r>
    </w:p>
    <w:p w:rsidR="00000000" w:rsidRPr="003F26A7" w:rsidP="003F26A7">
      <w:pPr>
        <w:pStyle w:val="ListBullet2"/>
      </w:pPr>
      <w:r w:rsidRPr="003F26A7">
        <w:t>appropriate risk controls.</w:t>
      </w:r>
    </w:p>
    <w:p w:rsidR="00000000" w:rsidRPr="003F26A7" w:rsidP="003F26A7">
      <w:pPr>
        <w:pStyle w:val="AllowPageBreak"/>
      </w:pPr>
    </w:p>
    <w:p w:rsidR="00000000" w:rsidRPr="003F26A7" w:rsidP="003F26A7">
      <w:pPr>
        <w:pStyle w:val="Heading1"/>
      </w:pPr>
      <w:bookmarkStart w:id="14" w:name="O_928867"/>
      <w:bookmarkEnd w:id="14"/>
      <w:r w:rsidRPr="003F26A7">
        <w:t>Assessment Conditions</w:t>
      </w:r>
    </w:p>
    <w:p w:rsidR="00000000" w:rsidRPr="003F26A7" w:rsidP="003F26A7">
      <w:pPr>
        <w:pStyle w:val="ListBullet"/>
      </w:pPr>
      <w:r w:rsidRPr="003F26A7">
        <w:t xml:space="preserve">The unit should be assessed holistically and the judgement of competence shall be based on a holistic assessment of the evidence. </w:t>
      </w:r>
    </w:p>
    <w:p w:rsidR="00000000" w:rsidRPr="003F26A7" w:rsidP="003F26A7">
      <w:pPr>
        <w:pStyle w:val="ListBullet"/>
      </w:pPr>
      <w:r w:rsidRPr="003F26A7">
        <w:t>The collection of performance evidence:</w:t>
      </w:r>
    </w:p>
    <w:p w:rsidR="00000000" w:rsidRPr="003F26A7" w:rsidP="003F26A7">
      <w:pPr>
        <w:pStyle w:val="ListBullet2"/>
      </w:pPr>
      <w:r w:rsidRPr="003F26A7">
        <w:t>should occur over a range of situations which include typical disruptions to normal, smooth operation of an operating plant</w:t>
      </w:r>
    </w:p>
    <w:p w:rsidR="00000000" w:rsidRPr="003F26A7" w:rsidP="003F26A7">
      <w:pPr>
        <w:pStyle w:val="ListBullet2"/>
      </w:pPr>
      <w:r w:rsidRPr="003F26A7">
        <w:t>will typically include a supervisor/third-party report or other evidence, focusing on consistent performance and problem recognition</w:t>
      </w:r>
      <w:r w:rsidRPr="003F26A7">
        <w:t xml:space="preserve"> and solving. A supervisor/third-party report must be prepared by someone who has a direct, relevant, current relationship with the person being assessed and who is in a position to form a judgement on workplace performance relevant to the unit of competen</w:t>
      </w:r>
      <w:r w:rsidRPr="003F26A7">
        <w:t xml:space="preserve">cy </w:t>
      </w:r>
    </w:p>
    <w:p w:rsidR="00000000" w:rsidRPr="003F26A7" w:rsidP="003F26A7">
      <w:pPr>
        <w:pStyle w:val="ListBullet2"/>
      </w:pPr>
      <w:r w:rsidRPr="003F26A7">
        <w:t>must include the use of an appropriate industrial item/s of equipment requiring demonstration of operation, start-up and shutdown procedures and responding to problems</w:t>
      </w:r>
    </w:p>
    <w:p w:rsidR="00000000" w:rsidRPr="003F26A7" w:rsidP="003F26A7">
      <w:pPr>
        <w:pStyle w:val="ListBullet2"/>
      </w:pPr>
      <w:r w:rsidRPr="003F26A7">
        <w:t>may use industry-based simulation for all or part of the unit particularly where saf</w:t>
      </w:r>
      <w:r w:rsidRPr="003F26A7">
        <w:t>ety, lack of opportunity or significant cost is an issue.</w:t>
      </w:r>
    </w:p>
    <w:p w:rsidR="00000000" w:rsidRPr="003F26A7" w:rsidP="003F26A7">
      <w:pPr>
        <w:pStyle w:val="ListBullet"/>
      </w:pPr>
      <w:r w:rsidRPr="003F26A7">
        <w:t>Assessment should occur in operational workplace situations. Where this is not possible or where personal safety or environmental damage are limiting factors assessment must occur in a sufficiently</w:t>
      </w:r>
      <w:r w:rsidRPr="003F26A7">
        <w:t xml:space="preserve"> rigorous simulated environment that reflects realistic operational workplace conditions. This must cover all aspects of </w:t>
      </w:r>
      <w:r w:rsidRPr="003F26A7">
        <w:t>workplace performance, including environment, task skills, task management skills, contingency management skills and job role environme</w:t>
      </w:r>
      <w:r w:rsidRPr="003F26A7">
        <w:t>nt skills.</w:t>
      </w:r>
    </w:p>
    <w:p w:rsidR="00000000" w:rsidRPr="003F26A7" w:rsidP="003F26A7">
      <w:pPr>
        <w:pStyle w:val="ListBullet"/>
      </w:pPr>
      <w:r w:rsidRPr="003F26A7">
        <w:t xml:space="preserve">Assessment in a simulated environment should use evidence collected from demonstration of skills and one or more of: </w:t>
      </w:r>
    </w:p>
    <w:p w:rsidR="00000000" w:rsidRPr="003F26A7" w:rsidP="003F26A7">
      <w:pPr>
        <w:pStyle w:val="ListBullet2"/>
      </w:pPr>
      <w:r w:rsidRPr="003F26A7">
        <w:t>walk-throughs</w:t>
      </w:r>
    </w:p>
    <w:p w:rsidR="00000000" w:rsidRPr="003F26A7" w:rsidP="003F26A7">
      <w:pPr>
        <w:pStyle w:val="ListBullet2"/>
      </w:pPr>
      <w:r w:rsidRPr="003F26A7">
        <w:t>pilot plant operation</w:t>
      </w:r>
    </w:p>
    <w:p w:rsidR="00000000" w:rsidRPr="003F26A7" w:rsidP="003F26A7">
      <w:pPr>
        <w:pStyle w:val="ListBullet2"/>
      </w:pPr>
      <w:r w:rsidRPr="003F26A7">
        <w:t xml:space="preserve">industry-based case studies/scenarios </w:t>
      </w:r>
    </w:p>
    <w:p w:rsidR="00000000" w:rsidRPr="003F26A7" w:rsidP="003F26A7">
      <w:pPr>
        <w:pStyle w:val="ListBullet2"/>
      </w:pPr>
      <w:r w:rsidRPr="003F26A7">
        <w:t>‘what ifs’.</w:t>
      </w:r>
    </w:p>
    <w:p w:rsidR="00000000" w:rsidRPr="003F26A7" w:rsidP="003F26A7">
      <w:pPr>
        <w:pStyle w:val="ListBullet"/>
      </w:pPr>
      <w:r w:rsidRPr="003F26A7">
        <w:t>Knowledge evidence may be collected co</w:t>
      </w:r>
      <w:r w:rsidRPr="003F26A7">
        <w:t>ncurrently with performance evidence (provided a record is kept) or through an independent process such as workbooks, written assessments or interviews (provided a record is kept).</w:t>
      </w:r>
    </w:p>
    <w:p w:rsidR="00000000" w:rsidRPr="003F26A7" w:rsidP="003F26A7">
      <w:pPr>
        <w:pStyle w:val="ListBullet"/>
      </w:pPr>
      <w:r w:rsidRPr="003F26A7">
        <w:t>Assessment processes and techniques must be appropriate to the language, literacy and numeracy requirements of the work being performed and the needs of the candidate.</w:t>
      </w:r>
    </w:p>
    <w:p w:rsidR="00000000" w:rsidRPr="003F26A7" w:rsidP="003F26A7">
      <w:pPr>
        <w:pStyle w:val="ListBullet"/>
      </w:pPr>
      <w:r w:rsidRPr="003F26A7">
        <w:t>Conditions for assessment must include access to all tools, equipment, materials and doc</w:t>
      </w:r>
      <w:r w:rsidRPr="003F26A7">
        <w:t>umentation required, including relevant workplace procedures, product and manufacturing specifications associated with this unit.</w:t>
      </w:r>
    </w:p>
    <w:p w:rsidR="00000000" w:rsidRPr="003F26A7" w:rsidP="003F26A7">
      <w:pPr>
        <w:pStyle w:val="ListBullet"/>
      </w:pPr>
      <w:r w:rsidRPr="003F26A7">
        <w:t>The regulatory framework will be reflected in workplace policies and procedures and is not required to be independently assess</w:t>
      </w:r>
      <w:r w:rsidRPr="003F26A7">
        <w:t>ed.</w:t>
      </w:r>
    </w:p>
    <w:p w:rsidR="00000000" w:rsidRPr="003F26A7" w:rsidP="003F26A7">
      <w:pPr>
        <w:pStyle w:val="ListBullet"/>
      </w:pPr>
      <w:r w:rsidRPr="003F26A7">
        <w:t>Foundation skills are integral to competent performance of the unit and should not be assessed separately.</w:t>
      </w:r>
    </w:p>
    <w:p w:rsidR="00000000" w:rsidRPr="003F26A7" w:rsidP="003F26A7">
      <w:pPr>
        <w:pStyle w:val="ListBullet"/>
      </w:pPr>
      <w:r w:rsidRPr="003F26A7">
        <w:t>Assessors must satisfy the assessor competency requirements that are in place at the time of the assessment as set by the VET regulator.</w:t>
      </w:r>
    </w:p>
    <w:p w:rsidR="00000000" w:rsidRPr="003F26A7" w:rsidP="003F26A7">
      <w:pPr>
        <w:pStyle w:val="ListBullet"/>
      </w:pPr>
      <w:r w:rsidRPr="003F26A7">
        <w:t>In addit</w:t>
      </w:r>
      <w:r w:rsidRPr="003F26A7">
        <w:t xml:space="preserve">ion the assessor or anyone acting in subject matter expert role in assessment shall demonstrate both technical competency and currency. If the assessor cannot demonstrate technical competency and currency they shall assess with a subject matter expert who </w:t>
      </w:r>
      <w:r w:rsidRPr="003F26A7">
        <w:t xml:space="preserve">does meet these requirements. </w:t>
      </w:r>
    </w:p>
    <w:p w:rsidR="00000000" w:rsidRPr="003F26A7" w:rsidP="003F26A7">
      <w:pPr>
        <w:pStyle w:val="ListBullet"/>
      </w:pPr>
      <w:r w:rsidRPr="003F26A7">
        <w:t>Technical competence can be demonstrated through one or more of:</w:t>
      </w:r>
    </w:p>
    <w:p w:rsidR="00000000" w:rsidRPr="003F26A7" w:rsidP="003F26A7">
      <w:pPr>
        <w:pStyle w:val="ListBullet2"/>
      </w:pPr>
      <w:r w:rsidRPr="003F26A7">
        <w:t xml:space="preserve">relevant VET or other qualification/Statement of Attainment </w:t>
      </w:r>
    </w:p>
    <w:p w:rsidR="00000000" w:rsidRPr="003F26A7" w:rsidP="003F26A7">
      <w:pPr>
        <w:pStyle w:val="ListBullet2"/>
      </w:pPr>
      <w:r w:rsidRPr="003F26A7">
        <w:t>appropriate workplace experience undertaking the type of work being assessed under routine and non</w:t>
      </w:r>
      <w:r w:rsidRPr="003F26A7">
        <w:t xml:space="preserve">-routine conditions </w:t>
      </w:r>
    </w:p>
    <w:p w:rsidR="00000000" w:rsidRPr="003F26A7" w:rsidP="003F26A7">
      <w:pPr>
        <w:pStyle w:val="ListBullet2"/>
      </w:pPr>
      <w:r w:rsidRPr="003F26A7">
        <w:t>appropriate workplace experience supervising/evaluating the type of work being assessed under routine and non-routine conditions</w:t>
      </w:r>
    </w:p>
    <w:p w:rsidR="00000000" w:rsidRPr="003F26A7" w:rsidP="003F26A7">
      <w:pPr>
        <w:pStyle w:val="ListBullet"/>
      </w:pPr>
      <w:r w:rsidRPr="003F26A7">
        <w:t>Currency can be demonstrated through one or more of:</w:t>
      </w:r>
    </w:p>
    <w:p w:rsidR="00000000" w:rsidRPr="003F26A7" w:rsidP="003F26A7">
      <w:pPr>
        <w:pStyle w:val="ListBullet2"/>
      </w:pPr>
      <w:r w:rsidRPr="003F26A7">
        <w:t>being currently employed undertaking the type of wo</w:t>
      </w:r>
      <w:r w:rsidRPr="003F26A7">
        <w:t xml:space="preserve">rk being assessed </w:t>
      </w:r>
    </w:p>
    <w:p w:rsidR="00000000" w:rsidRPr="003F26A7" w:rsidP="003F26A7">
      <w:pPr>
        <w:pStyle w:val="ListBullet2"/>
      </w:pPr>
      <w:r w:rsidRPr="003F26A7">
        <w:t xml:space="preserve">being employed by the organisation undertaking the type of work being assessed and having maintained currency in accordance with that organisation’s policies and procedures </w:t>
      </w:r>
    </w:p>
    <w:p w:rsidR="00000000" w:rsidRPr="003F26A7" w:rsidP="003F26A7">
      <w:pPr>
        <w:pStyle w:val="ListBullet2"/>
      </w:pPr>
      <w:r w:rsidRPr="003F26A7">
        <w:t xml:space="preserve">having consulted/had contact with an organisation undertaking the type of work being assessed within the last twelve months, the consultation/contact being related to assessment </w:t>
      </w:r>
    </w:p>
    <w:p w:rsidR="00000000" w:rsidRPr="003F26A7" w:rsidP="003F26A7">
      <w:pPr>
        <w:pStyle w:val="ListBullet2"/>
      </w:pPr>
      <w:r w:rsidRPr="003F26A7">
        <w:t>conducting on the job training/assessments of the type of work being assessed</w:t>
      </w:r>
      <w:r w:rsidRPr="003F26A7">
        <w:t xml:space="preserve"> </w:t>
      </w:r>
    </w:p>
    <w:p w:rsidR="00000000" w:rsidRPr="003F26A7" w:rsidP="003F26A7">
      <w:pPr>
        <w:pStyle w:val="ListBullet2"/>
      </w:pPr>
      <w:r w:rsidRPr="003F26A7">
        <w:t>being an active member of a relevant professional body and participating in activities relevant to the assessment of this type of work.</w:t>
      </w:r>
    </w:p>
    <w:p w:rsidR="00000000" w:rsidRPr="003F26A7" w:rsidP="003F26A7">
      <w:pPr>
        <w:pStyle w:val="AllowPageBreak"/>
      </w:pPr>
    </w:p>
    <w:p w:rsidR="00000000" w:rsidRPr="003F26A7" w:rsidP="003F26A7">
      <w:pPr>
        <w:pStyle w:val="Heading1"/>
      </w:pPr>
      <w:bookmarkStart w:id="15" w:name="O_928865"/>
      <w:bookmarkEnd w:id="15"/>
      <w:r w:rsidRPr="003F26A7">
        <w:t>Links</w:t>
      </w:r>
    </w:p>
    <w:p w:rsidR="00000000" w:rsidRPr="003F26A7" w:rsidP="009F405F">
      <w:pPr>
        <w:pStyle w:val="BodyText"/>
      </w:pPr>
      <w:r w:rsidRPr="003F26A7">
        <w:t xml:space="preserve">Companion Volume implementation guides are found in VETNet - </w:t>
      </w:r>
      <w:r>
        <w:fldChar w:fldCharType="begin"/>
      </w:r>
      <w:r>
        <w:instrText xml:space="preserve"> HYPERLINK "https://vetnet.gov.au/Pages/TrainingDocs.aspx?q=45a7f1d5-61a5-447a-9688-7abbd7e1a5c7" </w:instrText>
      </w:r>
      <w:r>
        <w:fldChar w:fldCharType="separate"/>
      </w:r>
      <w:r w:rsidRPr="00C2143A">
        <w:rPr>
          <w:rStyle w:val="Hyperlink"/>
        </w:rPr>
        <w:t>https://vetnet.gov.au/Pages/TrainingDocs.aspx?q=45a7f1d5-61a5-447a-9688-7abbd7e1a5c7</w:t>
      </w:r>
      <w:r>
        <w:fldChar w:fldCharType="end"/>
      </w:r>
    </w:p>
    <w:p w:rsidR="00000000" w:rsidRPr="003F26A7" w:rsidP="003F26A7"/>
    <w:sectPr w:rsidSect="003F26A7">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6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6A7" w:rsidRPr="009F405F" w:rsidP="009F405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6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5F" w:rsidP="003F26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9F405F" w:rsidP="003F26A7">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9F405F" w:rsidP="003F26A7">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6A7" w:rsidP="003F26A7">
    <w:pPr>
      <w:pStyle w:val="Footer"/>
      <w:framePr w:wrap="around"/>
    </w:pPr>
    <w:r>
      <w:fldChar w:fldCharType="begin"/>
    </w:r>
    <w:r>
      <w:instrText xml:space="preserve"> DOCPROPERTY  Subject  \* MERGEFORMAT </w:instrText>
    </w:r>
    <w:r>
      <w:fldChar w:fldCharType="separate"/>
    </w:r>
    <w:r w:rsidR="009F405F">
      <w:t>Approved</w:t>
    </w:r>
    <w:r w:rsidR="009F405F">
      <w:fldChar w:fldCharType="end"/>
    </w:r>
    <w:r>
      <w:tab/>
      <w:t xml:space="preserve">Page </w:t>
    </w:r>
    <w:r>
      <w:fldChar w:fldCharType="begin"/>
    </w:r>
    <w:r>
      <w:instrText xml:space="preserve"> PAGE  \* Arabic  \* MERGEFORMAT </w:instrText>
    </w:r>
    <w:r>
      <w:fldChar w:fldCharType="separate"/>
    </w:r>
    <w:r w:rsidR="009F405F">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F405F">
      <w:rPr>
        <w:noProof/>
      </w:rPr>
      <w:t>7</w:t>
    </w:r>
    <w:r>
      <w:rPr>
        <w:noProof/>
      </w:rPr>
      <w:fldChar w:fldCharType="end"/>
    </w:r>
  </w:p>
  <w:p w:rsidR="003F26A7" w:rsidP="003F26A7">
    <w:pPr>
      <w:pStyle w:val="Footer"/>
      <w:framePr w:wrap="around"/>
    </w:pPr>
    <w:r>
      <w:t xml:space="preserve">© Commonwealth of Australia, </w:t>
    </w:r>
    <w:r>
      <w:fldChar w:fldCharType="begin"/>
    </w:r>
    <w:r>
      <w:instrText xml:space="preserve"> DATE  \@ "yyyy"  \* MERGEFORMAT </w:instrText>
    </w:r>
    <w:r>
      <w:fldChar w:fldCharType="separate"/>
    </w:r>
    <w:r w:rsidR="009F405F">
      <w:rPr>
        <w:noProof/>
      </w:rPr>
      <w:t>2025</w:t>
    </w:r>
    <w:r>
      <w:fldChar w:fldCharType="end"/>
    </w:r>
    <w:r>
      <w:tab/>
    </w:r>
    <w:r>
      <w:fldChar w:fldCharType="begin"/>
    </w:r>
    <w:r>
      <w:instrText xml:space="preserve"> DOCPROPERTY  Author  \* MERGEFORMAT </w:instrText>
    </w:r>
    <w:r>
      <w:fldChar w:fldCharType="separate"/>
    </w:r>
    <w:r w:rsidR="009F405F">
      <w:t>Manufacturing Industry Skills Alliance</w:t>
    </w:r>
    <w:r w:rsidR="009F405F">
      <w:fldChar w:fldCharType="end"/>
    </w:r>
  </w:p>
  <w:p w:rsidR="003F26A7" w:rsidP="003F26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6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5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F26A7" w:rsidRPr="009F405F" w:rsidP="009F405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6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05F" w:rsidRPr="002D2AF8" w:rsidP="003F26A7">
    <w:pPr>
      <w:pStyle w:val="Header"/>
      <w:framePr w:wrap="around"/>
    </w:pPr>
    <w:r>
      <w:fldChar w:fldCharType="begin"/>
    </w:r>
    <w:r>
      <w:instrText xml:space="preserve"> TITLE   \* MERGEFORMAT </w:instrText>
    </w:r>
    <w:r>
      <w:fldChar w:fldCharType="separate"/>
    </w:r>
    <w:r>
      <w:t>PMC552093 Prepare for and cast refractory materials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F405F" w:rsidP="003F26A7">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F26A7" w:rsidRPr="002D2AF8" w:rsidP="003F26A7">
    <w:pPr>
      <w:pStyle w:val="Header"/>
      <w:framePr w:wrap="around"/>
    </w:pPr>
    <w:r>
      <w:fldChar w:fldCharType="begin"/>
    </w:r>
    <w:r>
      <w:instrText xml:space="preserve"> TITLE   \* MERGEFORMAT </w:instrText>
    </w:r>
    <w:r>
      <w:fldChar w:fldCharType="separate"/>
    </w:r>
    <w:r w:rsidR="009F405F">
      <w:t>PMC552093 Prepare for and cast refractory materials</w:t>
    </w:r>
    <w:r w:rsidR="009F405F">
      <w:fldChar w:fldCharType="end"/>
    </w:r>
    <w:r>
      <w:tab/>
      <w:t xml:space="preserve">Date this document was generated: </w:t>
    </w:r>
    <w:r>
      <w:fldChar w:fldCharType="begin"/>
    </w:r>
    <w:r>
      <w:instrText xml:space="preserve"> CREATEDATE  \@ "d MMMM yyyy"  \* MERGEFORMAT </w:instrText>
    </w:r>
    <w:r>
      <w:fldChar w:fldCharType="separate"/>
    </w:r>
    <w:r w:rsidR="009F405F">
      <w:rPr>
        <w:noProof/>
      </w:rPr>
      <w:t>2 March 2025</w:t>
    </w:r>
    <w:r>
      <w:fldChar w:fldCharType="end"/>
    </w:r>
  </w:p>
  <w:p w:rsidR="003F26A7" w:rsidP="003F26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A6C31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6E852D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D1057F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F26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F26A7"/>
    <w:pPr>
      <w:spacing w:before="360" w:after="60"/>
      <w:outlineLvl w:val="0"/>
    </w:pPr>
    <w:rPr>
      <w:sz w:val="32"/>
    </w:rPr>
  </w:style>
  <w:style w:type="paragraph" w:styleId="Heading2">
    <w:name w:val="heading 2"/>
    <w:basedOn w:val="HeadingBase"/>
    <w:next w:val="BodyText"/>
    <w:link w:val="Heading2Char"/>
    <w:qFormat/>
    <w:rsid w:val="003F26A7"/>
    <w:pPr>
      <w:keepLines/>
      <w:spacing w:before="240" w:after="120"/>
      <w:outlineLvl w:val="1"/>
    </w:pPr>
    <w:rPr>
      <w:sz w:val="28"/>
      <w:szCs w:val="40"/>
    </w:rPr>
  </w:style>
  <w:style w:type="paragraph" w:styleId="Heading3">
    <w:name w:val="heading 3"/>
    <w:basedOn w:val="HeadingBase"/>
    <w:next w:val="BodyText"/>
    <w:link w:val="Heading3Char"/>
    <w:qFormat/>
    <w:rsid w:val="003F26A7"/>
    <w:pPr>
      <w:spacing w:before="180" w:after="120"/>
      <w:outlineLvl w:val="2"/>
    </w:pPr>
    <w:rPr>
      <w:spacing w:val="-10"/>
      <w:kern w:val="32"/>
    </w:rPr>
  </w:style>
  <w:style w:type="paragraph" w:styleId="Heading4">
    <w:name w:val="heading 4"/>
    <w:basedOn w:val="HeadingBase"/>
    <w:next w:val="BodyText"/>
    <w:link w:val="Heading4Char"/>
    <w:qFormat/>
    <w:rsid w:val="003F26A7"/>
    <w:pPr>
      <w:spacing w:before="160" w:after="120"/>
      <w:outlineLvl w:val="3"/>
    </w:pPr>
    <w:rPr>
      <w:sz w:val="22"/>
    </w:rPr>
  </w:style>
  <w:style w:type="paragraph" w:styleId="Heading5">
    <w:name w:val="heading 5"/>
    <w:basedOn w:val="HeadingBase"/>
    <w:next w:val="Normal"/>
    <w:link w:val="Heading5Char"/>
    <w:qFormat/>
    <w:rsid w:val="003F26A7"/>
    <w:pPr>
      <w:spacing w:before="80"/>
      <w:outlineLvl w:val="4"/>
    </w:pPr>
    <w:rPr>
      <w:color w:val="918585"/>
      <w:sz w:val="20"/>
    </w:rPr>
  </w:style>
  <w:style w:type="paragraph" w:styleId="Heading6">
    <w:name w:val="heading 6"/>
    <w:basedOn w:val="HeadingBase"/>
    <w:next w:val="Normal"/>
    <w:link w:val="Heading6Char"/>
    <w:qFormat/>
    <w:rsid w:val="003F26A7"/>
    <w:pPr>
      <w:spacing w:before="60"/>
      <w:outlineLvl w:val="5"/>
    </w:pPr>
    <w:rPr>
      <w:color w:val="918585"/>
      <w:sz w:val="20"/>
    </w:rPr>
  </w:style>
  <w:style w:type="paragraph" w:styleId="Heading7">
    <w:name w:val="heading 7"/>
    <w:basedOn w:val="Normal"/>
    <w:next w:val="Normal"/>
    <w:link w:val="Heading7Char"/>
    <w:qFormat/>
    <w:rsid w:val="003F26A7"/>
    <w:pPr>
      <w:ind w:left="720"/>
      <w:outlineLvl w:val="6"/>
    </w:pPr>
    <w:rPr>
      <w:i/>
    </w:rPr>
  </w:style>
  <w:style w:type="paragraph" w:styleId="Heading8">
    <w:name w:val="heading 8"/>
    <w:basedOn w:val="Normal"/>
    <w:next w:val="Normal"/>
    <w:link w:val="Heading8Char"/>
    <w:qFormat/>
    <w:rsid w:val="003F26A7"/>
    <w:pPr>
      <w:ind w:left="720"/>
      <w:outlineLvl w:val="7"/>
    </w:pPr>
    <w:rPr>
      <w:i/>
    </w:rPr>
  </w:style>
  <w:style w:type="paragraph" w:styleId="Heading9">
    <w:name w:val="heading 9"/>
    <w:basedOn w:val="Normal"/>
    <w:next w:val="Normal"/>
    <w:link w:val="Heading9Char"/>
    <w:qFormat/>
    <w:rsid w:val="003F26A7"/>
    <w:pPr>
      <w:ind w:left="720"/>
      <w:outlineLvl w:val="8"/>
    </w:pPr>
    <w:rPr>
      <w:i/>
    </w:rPr>
  </w:style>
  <w:style w:type="character" w:default="1" w:styleId="DefaultParagraphFont">
    <w:name w:val="Default Paragraph Font"/>
    <w:uiPriority w:val="1"/>
    <w:unhideWhenUsed/>
    <w:rsid w:val="003F26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F26A7"/>
  </w:style>
  <w:style w:type="character" w:customStyle="1" w:styleId="Heading1Char">
    <w:name w:val="Heading 1 Char"/>
    <w:basedOn w:val="DefaultParagraphFont"/>
    <w:link w:val="Heading1"/>
    <w:rsid w:val="003F26A7"/>
    <w:rPr>
      <w:rFonts w:ascii="Times New Roman" w:eastAsia="Times New Roman" w:hAnsi="Times New Roman" w:cs="Times New Roman"/>
      <w:b/>
      <w:sz w:val="32"/>
      <w:szCs w:val="20"/>
      <w:lang w:eastAsia="en-US"/>
    </w:rPr>
  </w:style>
  <w:style w:type="paragraph" w:styleId="BodyText">
    <w:name w:val="Body Text"/>
    <w:basedOn w:val="Normal"/>
    <w:link w:val="BodyTextChar"/>
    <w:rsid w:val="003F26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F26A7"/>
    <w:rPr>
      <w:rFonts w:ascii="Times New Roman" w:eastAsia="Times New Roman" w:hAnsi="Times New Roman" w:cs="Times New Roman"/>
      <w:sz w:val="24"/>
      <w:lang w:eastAsia="en-US"/>
    </w:rPr>
  </w:style>
  <w:style w:type="paragraph" w:styleId="ListBullet">
    <w:name w:val="List Bullet"/>
    <w:basedOn w:val="List"/>
    <w:rsid w:val="003F26A7"/>
    <w:pPr>
      <w:numPr>
        <w:numId w:val="12"/>
      </w:numPr>
      <w:tabs>
        <w:tab w:val="clear" w:pos="340"/>
      </w:tabs>
      <w:spacing w:before="40" w:after="40"/>
    </w:pPr>
  </w:style>
  <w:style w:type="character" w:customStyle="1" w:styleId="SpecialBold">
    <w:name w:val="Special Bold"/>
    <w:basedOn w:val="DefaultParagraphFont"/>
    <w:rsid w:val="003F26A7"/>
    <w:rPr>
      <w:b/>
      <w:spacing w:val="0"/>
    </w:rPr>
  </w:style>
  <w:style w:type="paragraph" w:styleId="ListBullet2">
    <w:name w:val="List Bullet 2"/>
    <w:basedOn w:val="List2"/>
    <w:rsid w:val="003F26A7"/>
    <w:pPr>
      <w:numPr>
        <w:numId w:val="13"/>
      </w:numPr>
      <w:tabs>
        <w:tab w:val="clear" w:pos="680"/>
      </w:tabs>
    </w:pPr>
  </w:style>
  <w:style w:type="paragraph" w:customStyle="1" w:styleId="SuperHeading">
    <w:name w:val="SuperHeading"/>
    <w:basedOn w:val="Normal"/>
    <w:rsid w:val="003F26A7"/>
    <w:pPr>
      <w:spacing w:before="240" w:after="120"/>
      <w:outlineLvl w:val="0"/>
    </w:pPr>
    <w:rPr>
      <w:rFonts w:ascii="Times New Roman" w:hAnsi="Times New Roman"/>
      <w:b/>
      <w:sz w:val="32"/>
    </w:rPr>
  </w:style>
  <w:style w:type="paragraph" w:customStyle="1" w:styleId="AllowPageBreak">
    <w:name w:val="AllowPageBreak"/>
    <w:rsid w:val="003F26A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F26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F26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F26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F26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F26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F26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F26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F26A7"/>
    <w:rPr>
      <w:rFonts w:ascii="Courier New" w:eastAsia="Times New Roman" w:hAnsi="Courier New" w:cs="Times New Roman"/>
      <w:i/>
      <w:szCs w:val="20"/>
      <w:lang w:eastAsia="en-US"/>
    </w:rPr>
  </w:style>
  <w:style w:type="paragraph" w:customStyle="1" w:styleId="HeadingBase">
    <w:name w:val="Heading Base"/>
    <w:rsid w:val="003F26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F26A7"/>
    <w:pPr>
      <w:tabs>
        <w:tab w:val="right" w:leader="dot" w:pos="9072"/>
      </w:tabs>
      <w:ind w:left="567"/>
    </w:pPr>
    <w:rPr>
      <w:szCs w:val="22"/>
    </w:rPr>
  </w:style>
  <w:style w:type="paragraph" w:customStyle="1" w:styleId="TOCBase">
    <w:name w:val="TOC Base"/>
    <w:rsid w:val="003F26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F26A7"/>
    <w:pPr>
      <w:tabs>
        <w:tab w:val="right" w:leader="dot" w:pos="9072"/>
      </w:tabs>
      <w:spacing w:before="40" w:after="40"/>
      <w:ind w:left="284"/>
    </w:pPr>
    <w:rPr>
      <w:rFonts w:ascii="Times New Roman" w:hAnsi="Times New Roman"/>
    </w:rPr>
  </w:style>
  <w:style w:type="paragraph" w:styleId="TOC1">
    <w:name w:val="toc 1"/>
    <w:basedOn w:val="TOCBase"/>
    <w:next w:val="Normal"/>
    <w:rsid w:val="003F26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F26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F26A7"/>
    <w:rPr>
      <w:rFonts w:ascii="Times New Roman" w:eastAsia="Times New Roman" w:hAnsi="Times New Roman" w:cs="Times New Roman"/>
      <w:sz w:val="16"/>
      <w:lang w:eastAsia="en-US"/>
    </w:rPr>
  </w:style>
  <w:style w:type="paragraph" w:styleId="Title">
    <w:name w:val="Title"/>
    <w:basedOn w:val="HeadingBase"/>
    <w:link w:val="TitleChar"/>
    <w:qFormat/>
    <w:rsid w:val="003F26A7"/>
    <w:pPr>
      <w:spacing w:before="5040"/>
      <w:jc w:val="center"/>
    </w:pPr>
    <w:rPr>
      <w:sz w:val="48"/>
      <w:szCs w:val="72"/>
      <w:lang w:val="en-US"/>
    </w:rPr>
  </w:style>
  <w:style w:type="character" w:customStyle="1" w:styleId="TitleChar">
    <w:name w:val="Title Char"/>
    <w:basedOn w:val="DefaultParagraphFont"/>
    <w:link w:val="Title"/>
    <w:rsid w:val="003F26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F26A7"/>
    <w:pPr>
      <w:tabs>
        <w:tab w:val="left" w:pos="3600"/>
        <w:tab w:val="left" w:pos="3958"/>
      </w:tabs>
    </w:pPr>
  </w:style>
  <w:style w:type="paragraph" w:styleId="List">
    <w:name w:val="List"/>
    <w:basedOn w:val="BodyText"/>
    <w:next w:val="BodyText"/>
    <w:rsid w:val="003F26A7"/>
    <w:pPr>
      <w:tabs>
        <w:tab w:val="left" w:pos="340"/>
      </w:tabs>
      <w:spacing w:before="60" w:after="60"/>
      <w:ind w:left="340" w:hanging="340"/>
    </w:pPr>
  </w:style>
  <w:style w:type="paragraph" w:customStyle="1" w:styleId="Note">
    <w:name w:val="Note"/>
    <w:basedOn w:val="BodyText"/>
    <w:rsid w:val="003F26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F26A7"/>
    <w:pPr>
      <w:framePr w:wrap="auto" w:hAnchor="text" w:y="6049"/>
    </w:pPr>
    <w:rPr>
      <w:color w:val="000000"/>
      <w:sz w:val="40"/>
    </w:rPr>
  </w:style>
  <w:style w:type="paragraph" w:customStyle="1" w:styleId="TOCTitle">
    <w:name w:val="TOCTitle"/>
    <w:basedOn w:val="Heading1"/>
    <w:rsid w:val="003F26A7"/>
    <w:pPr>
      <w:spacing w:after="240"/>
      <w:jc w:val="center"/>
      <w:outlineLvl w:val="9"/>
    </w:pPr>
    <w:rPr>
      <w:caps/>
    </w:rPr>
  </w:style>
  <w:style w:type="paragraph" w:customStyle="1" w:styleId="Version">
    <w:name w:val="Version"/>
    <w:rsid w:val="003F26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F26A7"/>
    <w:pPr>
      <w:keepNext w:val="0"/>
      <w:tabs>
        <w:tab w:val="right" w:pos="4176"/>
      </w:tabs>
      <w:ind w:left="198" w:hanging="198"/>
    </w:pPr>
    <w:rPr>
      <w:rFonts w:ascii="Garamond" w:hAnsi="Garamond"/>
    </w:rPr>
  </w:style>
  <w:style w:type="paragraph" w:styleId="IndexHeading">
    <w:name w:val="index heading"/>
    <w:basedOn w:val="Normal"/>
    <w:next w:val="Index1"/>
    <w:semiHidden/>
    <w:rsid w:val="003F26A7"/>
    <w:pPr>
      <w:spacing w:before="120" w:after="120"/>
    </w:pPr>
    <w:rPr>
      <w:rFonts w:ascii="Arial" w:hAnsi="Arial"/>
      <w:b/>
      <w:color w:val="918585"/>
      <w:sz w:val="24"/>
    </w:rPr>
  </w:style>
  <w:style w:type="paragraph" w:styleId="Header">
    <w:name w:val="header"/>
    <w:basedOn w:val="Normal"/>
    <w:link w:val="HeaderChar"/>
    <w:rsid w:val="003F26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F26A7"/>
    <w:rPr>
      <w:rFonts w:ascii="Times New Roman" w:eastAsia="Times New Roman" w:hAnsi="Times New Roman" w:cs="Times New Roman"/>
      <w:sz w:val="16"/>
      <w:szCs w:val="20"/>
      <w:lang w:val="en-GB" w:eastAsia="en-US"/>
    </w:rPr>
  </w:style>
  <w:style w:type="paragraph" w:customStyle="1" w:styleId="Chapter">
    <w:name w:val="Chapter"/>
    <w:basedOn w:val="Normal"/>
    <w:rsid w:val="003F26A7"/>
    <w:pPr>
      <w:spacing w:before="240"/>
    </w:pPr>
    <w:rPr>
      <w:rFonts w:ascii="Times New Roman" w:hAnsi="Times New Roman"/>
      <w:smallCaps/>
      <w:spacing w:val="80"/>
      <w:sz w:val="28"/>
    </w:rPr>
  </w:style>
  <w:style w:type="paragraph" w:customStyle="1" w:styleId="InChapter">
    <w:name w:val="InChapter"/>
    <w:basedOn w:val="Heading3"/>
    <w:rsid w:val="003F26A7"/>
    <w:pPr>
      <w:spacing w:after="240"/>
      <w:outlineLvl w:val="9"/>
    </w:pPr>
    <w:rPr>
      <w:noProof/>
    </w:rPr>
  </w:style>
  <w:style w:type="paragraph" w:styleId="Index2">
    <w:name w:val="index 2"/>
    <w:basedOn w:val="Normal"/>
    <w:next w:val="Normal"/>
    <w:semiHidden/>
    <w:rsid w:val="003F26A7"/>
    <w:pPr>
      <w:tabs>
        <w:tab w:val="right" w:pos="4176"/>
      </w:tabs>
      <w:ind w:left="568" w:hanging="284"/>
    </w:pPr>
    <w:rPr>
      <w:rFonts w:ascii="Garamond" w:hAnsi="Garamond"/>
    </w:rPr>
  </w:style>
  <w:style w:type="paragraph" w:customStyle="1" w:styleId="Byline">
    <w:name w:val="Byline"/>
    <w:rsid w:val="003F26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F26A7"/>
    <w:pPr>
      <w:tabs>
        <w:tab w:val="clear" w:pos="3600"/>
        <w:tab w:val="clear" w:pos="3958"/>
      </w:tabs>
      <w:jc w:val="right"/>
    </w:pPr>
  </w:style>
  <w:style w:type="character" w:styleId="Emphasis">
    <w:name w:val="Emphasis"/>
    <w:basedOn w:val="DefaultParagraphFont"/>
    <w:qFormat/>
    <w:rsid w:val="003F26A7"/>
    <w:rPr>
      <w:i/>
    </w:rPr>
  </w:style>
  <w:style w:type="paragraph" w:styleId="Caption">
    <w:name w:val="caption"/>
    <w:basedOn w:val="BodyText"/>
    <w:next w:val="Normal"/>
    <w:qFormat/>
    <w:rsid w:val="003F26A7"/>
    <w:pPr>
      <w:framePr w:w="2268" w:hSpace="181" w:vSpace="181" w:wrap="around" w:vAnchor="text" w:hAnchor="page" w:x="1135" w:y="285" w:anchorLock="1"/>
    </w:pPr>
    <w:rPr>
      <w:i/>
    </w:rPr>
  </w:style>
  <w:style w:type="paragraph" w:customStyle="1" w:styleId="MiniTOCTitle">
    <w:name w:val="MiniTOCTitle"/>
    <w:basedOn w:val="Heading4"/>
    <w:rsid w:val="003F26A7"/>
    <w:pPr>
      <w:spacing w:before="240"/>
      <w:outlineLvl w:val="9"/>
    </w:pPr>
    <w:rPr>
      <w:noProof/>
      <w:sz w:val="24"/>
    </w:rPr>
  </w:style>
  <w:style w:type="paragraph" w:customStyle="1" w:styleId="MiniTOCItem">
    <w:name w:val="MiniTOCItem"/>
    <w:basedOn w:val="ListBullet"/>
    <w:rsid w:val="003F26A7"/>
    <w:pPr>
      <w:numPr>
        <w:numId w:val="0"/>
      </w:numPr>
      <w:tabs>
        <w:tab w:val="right" w:leader="dot" w:pos="6521"/>
      </w:tabs>
      <w:spacing w:before="0" w:after="0"/>
    </w:pPr>
  </w:style>
  <w:style w:type="paragraph" w:customStyle="1" w:styleId="TOFTitle">
    <w:name w:val="TOFTitle"/>
    <w:basedOn w:val="TOCTitle"/>
    <w:rsid w:val="003F26A7"/>
  </w:style>
  <w:style w:type="paragraph" w:styleId="TableofFigures">
    <w:name w:val="table of figures"/>
    <w:basedOn w:val="Normal"/>
    <w:next w:val="Normal"/>
    <w:semiHidden/>
    <w:rsid w:val="003F26A7"/>
    <w:pPr>
      <w:tabs>
        <w:tab w:val="right" w:leader="dot" w:pos="9072"/>
      </w:tabs>
      <w:ind w:left="970" w:hanging="403"/>
    </w:pPr>
    <w:rPr>
      <w:rFonts w:ascii="Times New Roman" w:hAnsi="Times New Roman"/>
      <w:b/>
    </w:rPr>
  </w:style>
  <w:style w:type="paragraph" w:styleId="ListNumber">
    <w:name w:val="List Number"/>
    <w:basedOn w:val="List"/>
    <w:rsid w:val="003F26A7"/>
    <w:pPr>
      <w:numPr>
        <w:numId w:val="15"/>
      </w:numPr>
      <w:tabs>
        <w:tab w:val="clear" w:pos="340"/>
      </w:tabs>
    </w:pPr>
  </w:style>
  <w:style w:type="character" w:customStyle="1" w:styleId="WingdingSymbols">
    <w:name w:val="Wingding Symbols"/>
    <w:rsid w:val="003F26A7"/>
    <w:rPr>
      <w:rFonts w:ascii="Wingdings" w:hAnsi="Wingdings"/>
    </w:rPr>
  </w:style>
  <w:style w:type="paragraph" w:customStyle="1" w:styleId="TableHeading">
    <w:name w:val="Table Heading"/>
    <w:basedOn w:val="HeadingBase"/>
    <w:rsid w:val="003F26A7"/>
    <w:pPr>
      <w:keepLines/>
      <w:pBdr>
        <w:bottom w:val="single" w:sz="6" w:space="1" w:color="918585"/>
      </w:pBdr>
      <w:spacing w:before="240"/>
    </w:pPr>
  </w:style>
  <w:style w:type="character" w:customStyle="1" w:styleId="HotSpot">
    <w:name w:val="HotSpot"/>
    <w:rsid w:val="003F26A7"/>
    <w:rPr>
      <w:color w:val="0033CC"/>
      <w:u w:val="none"/>
    </w:rPr>
  </w:style>
  <w:style w:type="paragraph" w:customStyle="1" w:styleId="BodyTextRight">
    <w:name w:val="Body Text Right"/>
    <w:basedOn w:val="BodyText"/>
    <w:rsid w:val="003F26A7"/>
    <w:pPr>
      <w:spacing w:before="0" w:after="0"/>
      <w:jc w:val="right"/>
    </w:pPr>
  </w:style>
  <w:style w:type="paragraph" w:styleId="Index3">
    <w:name w:val="index 3"/>
    <w:basedOn w:val="ListNumber2"/>
    <w:next w:val="Normal"/>
    <w:semiHidden/>
    <w:rsid w:val="003F26A7"/>
    <w:pPr>
      <w:numPr>
        <w:numId w:val="0"/>
      </w:numPr>
      <w:tabs>
        <w:tab w:val="right" w:leader="dot" w:pos="4176"/>
      </w:tabs>
    </w:pPr>
  </w:style>
  <w:style w:type="paragraph" w:styleId="ListNumber2">
    <w:name w:val="List Number 2"/>
    <w:basedOn w:val="List2"/>
    <w:rsid w:val="003F26A7"/>
    <w:pPr>
      <w:numPr>
        <w:numId w:val="10"/>
      </w:numPr>
      <w:tabs>
        <w:tab w:val="clear" w:pos="1060"/>
      </w:tabs>
    </w:pPr>
  </w:style>
  <w:style w:type="paragraph" w:customStyle="1" w:styleId="MarginNote">
    <w:name w:val="Margin Note"/>
    <w:basedOn w:val="BodyText"/>
    <w:rsid w:val="003F26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F26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F26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F26A7"/>
    <w:rPr>
      <w:sz w:val="32"/>
    </w:rPr>
  </w:style>
  <w:style w:type="paragraph" w:customStyle="1" w:styleId="HeadingProcedure">
    <w:name w:val="Heading Procedure"/>
    <w:basedOn w:val="HeadingBase"/>
    <w:next w:val="Normal"/>
    <w:rsid w:val="003F26A7"/>
    <w:pPr>
      <w:tabs>
        <w:tab w:val="left" w:pos="0"/>
      </w:tabs>
      <w:spacing w:before="120" w:after="60"/>
    </w:pPr>
    <w:rPr>
      <w:i/>
      <w:color w:val="918585"/>
      <w:sz w:val="22"/>
    </w:rPr>
  </w:style>
  <w:style w:type="paragraph" w:customStyle="1" w:styleId="TableBodyText">
    <w:name w:val="Table Body Text"/>
    <w:basedOn w:val="BodyText"/>
    <w:rsid w:val="003F26A7"/>
    <w:pPr>
      <w:spacing w:before="60" w:after="60"/>
    </w:pPr>
  </w:style>
  <w:style w:type="paragraph" w:styleId="ListContinue">
    <w:name w:val="List Continue"/>
    <w:basedOn w:val="List"/>
    <w:rsid w:val="003F26A7"/>
    <w:pPr>
      <w:ind w:firstLine="0"/>
    </w:pPr>
  </w:style>
  <w:style w:type="paragraph" w:customStyle="1" w:styleId="ListNote">
    <w:name w:val="List Note"/>
    <w:basedOn w:val="List"/>
    <w:rsid w:val="003F26A7"/>
    <w:pPr>
      <w:pBdr>
        <w:top w:val="single" w:sz="6" w:space="2" w:color="918585"/>
        <w:bottom w:val="single" w:sz="6" w:space="2" w:color="918585"/>
      </w:pBdr>
      <w:tabs>
        <w:tab w:val="left" w:pos="1021"/>
      </w:tabs>
      <w:ind w:firstLine="0"/>
    </w:pPr>
  </w:style>
  <w:style w:type="paragraph" w:customStyle="1" w:styleId="Warning">
    <w:name w:val="Warning"/>
    <w:basedOn w:val="BodyText"/>
    <w:rsid w:val="003F26A7"/>
    <w:pPr>
      <w:shd w:val="clear" w:color="auto" w:fill="D9D9D9"/>
      <w:tabs>
        <w:tab w:val="left" w:pos="992"/>
      </w:tabs>
      <w:ind w:left="119" w:right="119"/>
    </w:pPr>
    <w:rPr>
      <w:sz w:val="20"/>
    </w:rPr>
  </w:style>
  <w:style w:type="paragraph" w:customStyle="1" w:styleId="MarginIcons">
    <w:name w:val="Margin Icons"/>
    <w:basedOn w:val="BodyText"/>
    <w:rsid w:val="003F26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F26A7"/>
    <w:rPr>
      <w:rFonts w:ascii="Courier New" w:hAnsi="Courier New"/>
    </w:rPr>
  </w:style>
  <w:style w:type="paragraph" w:customStyle="1" w:styleId="NoteBullet">
    <w:name w:val="Note Bullet"/>
    <w:basedOn w:val="Note"/>
    <w:rsid w:val="003F26A7"/>
    <w:pPr>
      <w:tabs>
        <w:tab w:val="clear" w:pos="680"/>
      </w:tabs>
      <w:spacing w:before="60" w:after="60"/>
    </w:pPr>
  </w:style>
  <w:style w:type="paragraph" w:customStyle="1" w:styleId="SubHeading2">
    <w:name w:val="SubHeading2"/>
    <w:basedOn w:val="HeadingBase"/>
    <w:rsid w:val="003F26A7"/>
    <w:pPr>
      <w:spacing w:before="240" w:after="60"/>
    </w:pPr>
    <w:rPr>
      <w:sz w:val="20"/>
    </w:rPr>
  </w:style>
  <w:style w:type="paragraph" w:customStyle="1" w:styleId="SubHeading1">
    <w:name w:val="SubHeading1"/>
    <w:basedOn w:val="HeadingBase"/>
    <w:rsid w:val="003F26A7"/>
    <w:pPr>
      <w:spacing w:before="240" w:after="60"/>
    </w:pPr>
    <w:rPr>
      <w:color w:val="918585"/>
      <w:sz w:val="22"/>
    </w:rPr>
  </w:style>
  <w:style w:type="paragraph" w:customStyle="1" w:styleId="SideHeading">
    <w:name w:val="Side Heading"/>
    <w:basedOn w:val="HeadingBase"/>
    <w:rsid w:val="003F26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F26A7"/>
    <w:pPr>
      <w:tabs>
        <w:tab w:val="num" w:pos="360"/>
      </w:tabs>
    </w:pPr>
  </w:style>
  <w:style w:type="paragraph" w:styleId="PlainText">
    <w:name w:val="Plain Text"/>
    <w:basedOn w:val="Normal"/>
    <w:link w:val="PlainTextChar"/>
    <w:rsid w:val="003F26A7"/>
    <w:rPr>
      <w:sz w:val="20"/>
    </w:rPr>
  </w:style>
  <w:style w:type="character" w:customStyle="1" w:styleId="PlainTextChar">
    <w:name w:val="Plain Text Char"/>
    <w:basedOn w:val="DefaultParagraphFont"/>
    <w:link w:val="PlainText"/>
    <w:rsid w:val="003F26A7"/>
    <w:rPr>
      <w:rFonts w:ascii="Courier New" w:eastAsia="Times New Roman" w:hAnsi="Courier New" w:cs="Times New Roman"/>
      <w:sz w:val="20"/>
      <w:szCs w:val="20"/>
      <w:lang w:eastAsia="en-US"/>
    </w:rPr>
  </w:style>
  <w:style w:type="character" w:customStyle="1" w:styleId="MenuOption">
    <w:name w:val="Menu Option"/>
    <w:basedOn w:val="DefaultParagraphFont"/>
    <w:rsid w:val="003F26A7"/>
    <w:rPr>
      <w:b/>
      <w:smallCaps/>
    </w:rPr>
  </w:style>
  <w:style w:type="paragraph" w:customStyle="1" w:styleId="TableListNumber">
    <w:name w:val="Table List Number"/>
    <w:basedOn w:val="ListNumber"/>
    <w:rsid w:val="003F26A7"/>
    <w:pPr>
      <w:numPr>
        <w:numId w:val="0"/>
      </w:numPr>
    </w:pPr>
  </w:style>
  <w:style w:type="paragraph" w:styleId="TOC4">
    <w:name w:val="toc 4"/>
    <w:basedOn w:val="TOCBase"/>
    <w:next w:val="Normal"/>
    <w:semiHidden/>
    <w:rsid w:val="003F26A7"/>
    <w:pPr>
      <w:tabs>
        <w:tab w:val="right" w:leader="dot" w:pos="9071"/>
      </w:tabs>
      <w:ind w:left="1701"/>
    </w:pPr>
  </w:style>
  <w:style w:type="paragraph" w:customStyle="1" w:styleId="ListAlpha">
    <w:name w:val="List Alpha"/>
    <w:basedOn w:val="List"/>
    <w:rsid w:val="003F26A7"/>
    <w:pPr>
      <w:numPr>
        <w:numId w:val="9"/>
      </w:numPr>
    </w:pPr>
  </w:style>
  <w:style w:type="paragraph" w:customStyle="1" w:styleId="ListAlpha2">
    <w:name w:val="List Alpha 2"/>
    <w:basedOn w:val="List2"/>
    <w:rsid w:val="003F26A7"/>
    <w:pPr>
      <w:numPr>
        <w:numId w:val="8"/>
      </w:numPr>
    </w:pPr>
  </w:style>
  <w:style w:type="paragraph" w:styleId="List2">
    <w:name w:val="List 2"/>
    <w:basedOn w:val="BodyText"/>
    <w:rsid w:val="003F26A7"/>
    <w:pPr>
      <w:tabs>
        <w:tab w:val="left" w:pos="680"/>
      </w:tabs>
      <w:spacing w:before="60" w:after="60"/>
      <w:ind w:left="680" w:hanging="340"/>
    </w:pPr>
  </w:style>
  <w:style w:type="paragraph" w:styleId="List3">
    <w:name w:val="List 3"/>
    <w:basedOn w:val="BodyText"/>
    <w:rsid w:val="003F26A7"/>
    <w:pPr>
      <w:tabs>
        <w:tab w:val="left" w:pos="1021"/>
      </w:tabs>
      <w:spacing w:before="60" w:after="60"/>
      <w:ind w:left="1020" w:hanging="340"/>
    </w:pPr>
  </w:style>
  <w:style w:type="paragraph" w:styleId="List4">
    <w:name w:val="List 4"/>
    <w:basedOn w:val="BodyText"/>
    <w:rsid w:val="003F26A7"/>
    <w:pPr>
      <w:tabs>
        <w:tab w:val="left" w:pos="1361"/>
      </w:tabs>
      <w:spacing w:before="60" w:after="60"/>
      <w:ind w:left="1361" w:hanging="340"/>
    </w:pPr>
  </w:style>
  <w:style w:type="paragraph" w:styleId="List5">
    <w:name w:val="List 5"/>
    <w:basedOn w:val="BodyText"/>
    <w:rsid w:val="003F26A7"/>
    <w:pPr>
      <w:tabs>
        <w:tab w:val="left" w:pos="1701"/>
      </w:tabs>
      <w:spacing w:before="60" w:after="60"/>
      <w:ind w:left="1701" w:hanging="340"/>
    </w:pPr>
  </w:style>
  <w:style w:type="paragraph" w:styleId="ListBullet3">
    <w:name w:val="List Bullet 3"/>
    <w:basedOn w:val="List3"/>
    <w:rsid w:val="003F26A7"/>
    <w:pPr>
      <w:numPr>
        <w:numId w:val="14"/>
      </w:numPr>
      <w:tabs>
        <w:tab w:val="clear" w:pos="1021"/>
      </w:tabs>
      <w:ind w:left="1037" w:hanging="357"/>
    </w:pPr>
  </w:style>
  <w:style w:type="paragraph" w:styleId="ListBullet4">
    <w:name w:val="List Bullet 4"/>
    <w:basedOn w:val="List4"/>
    <w:rsid w:val="003F26A7"/>
    <w:pPr>
      <w:numPr>
        <w:numId w:val="3"/>
      </w:numPr>
      <w:tabs>
        <w:tab w:val="clear" w:pos="1361"/>
      </w:tabs>
    </w:pPr>
  </w:style>
  <w:style w:type="paragraph" w:styleId="ListBullet5">
    <w:name w:val="List Bullet 5"/>
    <w:basedOn w:val="List5"/>
    <w:rsid w:val="003F26A7"/>
    <w:pPr>
      <w:numPr>
        <w:numId w:val="4"/>
      </w:numPr>
    </w:pPr>
  </w:style>
  <w:style w:type="paragraph" w:styleId="ListContinue2">
    <w:name w:val="List Continue 2"/>
    <w:basedOn w:val="List2"/>
    <w:rsid w:val="003F26A7"/>
    <w:pPr>
      <w:ind w:firstLine="0"/>
    </w:pPr>
  </w:style>
  <w:style w:type="paragraph" w:styleId="ListContinue3">
    <w:name w:val="List Continue 3"/>
    <w:basedOn w:val="List3"/>
    <w:rsid w:val="003F26A7"/>
    <w:pPr>
      <w:ind w:left="1021" w:firstLine="0"/>
    </w:pPr>
  </w:style>
  <w:style w:type="paragraph" w:styleId="ListContinue4">
    <w:name w:val="List Continue 4"/>
    <w:basedOn w:val="List4"/>
    <w:rsid w:val="003F26A7"/>
    <w:pPr>
      <w:ind w:firstLine="0"/>
    </w:pPr>
  </w:style>
  <w:style w:type="paragraph" w:styleId="ListContinue5">
    <w:name w:val="List Continue 5"/>
    <w:basedOn w:val="List5"/>
    <w:rsid w:val="003F26A7"/>
    <w:pPr>
      <w:ind w:firstLine="0"/>
    </w:pPr>
  </w:style>
  <w:style w:type="paragraph" w:styleId="ListNumber3">
    <w:name w:val="List Number 3"/>
    <w:basedOn w:val="List3"/>
    <w:rsid w:val="003F26A7"/>
    <w:pPr>
      <w:numPr>
        <w:numId w:val="5"/>
      </w:numPr>
    </w:pPr>
  </w:style>
  <w:style w:type="paragraph" w:styleId="ListNumber4">
    <w:name w:val="List Number 4"/>
    <w:basedOn w:val="List4"/>
    <w:rsid w:val="003F26A7"/>
    <w:pPr>
      <w:numPr>
        <w:numId w:val="6"/>
      </w:numPr>
    </w:pPr>
  </w:style>
  <w:style w:type="paragraph" w:styleId="ListNumber5">
    <w:name w:val="List Number 5"/>
    <w:basedOn w:val="List5"/>
    <w:rsid w:val="003F26A7"/>
    <w:pPr>
      <w:numPr>
        <w:numId w:val="7"/>
      </w:numPr>
    </w:pPr>
  </w:style>
  <w:style w:type="paragraph" w:styleId="BlockText">
    <w:name w:val="Block Text"/>
    <w:basedOn w:val="Normal"/>
    <w:rsid w:val="003F26A7"/>
    <w:pPr>
      <w:spacing w:after="120"/>
      <w:ind w:left="1440" w:right="1440"/>
    </w:pPr>
  </w:style>
  <w:style w:type="character" w:customStyle="1" w:styleId="Subscript">
    <w:name w:val="Subscript"/>
    <w:basedOn w:val="DefaultParagraphFont"/>
    <w:rsid w:val="003F26A7"/>
    <w:rPr>
      <w:sz w:val="16"/>
      <w:vertAlign w:val="subscript"/>
    </w:rPr>
  </w:style>
  <w:style w:type="character" w:customStyle="1" w:styleId="Superscript">
    <w:name w:val="Superscript"/>
    <w:basedOn w:val="DefaultParagraphFont"/>
    <w:rsid w:val="003F26A7"/>
    <w:rPr>
      <w:sz w:val="16"/>
      <w:vertAlign w:val="superscript"/>
    </w:rPr>
  </w:style>
  <w:style w:type="character" w:customStyle="1" w:styleId="Symbols">
    <w:name w:val="Symbols"/>
    <w:basedOn w:val="DefaultParagraphFont"/>
    <w:rsid w:val="003F26A7"/>
    <w:rPr>
      <w:rFonts w:ascii="Symbol" w:hAnsi="Symbol"/>
    </w:rPr>
  </w:style>
  <w:style w:type="character" w:customStyle="1" w:styleId="MenuOptions">
    <w:name w:val="Menu Options"/>
    <w:basedOn w:val="DefaultParagraphFont"/>
    <w:rsid w:val="003F26A7"/>
    <w:rPr>
      <w:rFonts w:ascii="Arial Narrow" w:hAnsi="Arial Narrow"/>
      <w:smallCaps/>
    </w:rPr>
  </w:style>
  <w:style w:type="character" w:customStyle="1" w:styleId="Buttons">
    <w:name w:val="Buttons"/>
    <w:basedOn w:val="DefaultParagraphFont"/>
    <w:rsid w:val="003F26A7"/>
    <w:rPr>
      <w:b/>
    </w:rPr>
  </w:style>
  <w:style w:type="character" w:customStyle="1" w:styleId="Underlined">
    <w:name w:val="Underlined"/>
    <w:basedOn w:val="DefaultParagraphFont"/>
    <w:rsid w:val="003F26A7"/>
    <w:rPr>
      <w:u w:val="single"/>
    </w:rPr>
  </w:style>
  <w:style w:type="paragraph" w:customStyle="1" w:styleId="TableBodyTextRight">
    <w:name w:val="Table Body Text Right"/>
    <w:basedOn w:val="TableBodyText"/>
    <w:rsid w:val="003F26A7"/>
    <w:pPr>
      <w:widowControl w:val="0"/>
      <w:autoSpaceDE w:val="0"/>
      <w:autoSpaceDN w:val="0"/>
      <w:adjustRightInd w:val="0"/>
      <w:jc w:val="right"/>
    </w:pPr>
    <w:rPr>
      <w:rFonts w:cs="Arial"/>
      <w:szCs w:val="18"/>
    </w:rPr>
  </w:style>
  <w:style w:type="paragraph" w:customStyle="1" w:styleId="CopyrightText">
    <w:name w:val="Copyright Text"/>
    <w:basedOn w:val="BodyText"/>
    <w:rsid w:val="003F26A7"/>
    <w:rPr>
      <w:sz w:val="18"/>
    </w:rPr>
  </w:style>
  <w:style w:type="paragraph" w:customStyle="1" w:styleId="BodySmallRight">
    <w:name w:val="Body Small Right"/>
    <w:basedOn w:val="BodyTextRight"/>
    <w:rsid w:val="003F26A7"/>
    <w:rPr>
      <w:sz w:val="18"/>
      <w:szCs w:val="18"/>
    </w:rPr>
  </w:style>
  <w:style w:type="paragraph" w:customStyle="1" w:styleId="MarginEdition">
    <w:name w:val="Margin Edition"/>
    <w:basedOn w:val="MarginNote"/>
    <w:rsid w:val="003F26A7"/>
    <w:pPr>
      <w:spacing w:before="0" w:after="0"/>
    </w:pPr>
    <w:rPr>
      <w:rFonts w:ascii="Times New Roman" w:hAnsi="Times New Roman"/>
      <w:color w:val="999999"/>
    </w:rPr>
  </w:style>
  <w:style w:type="paragraph" w:customStyle="1" w:styleId="Spacer">
    <w:name w:val="Spacer"/>
    <w:basedOn w:val="Normal"/>
    <w:rsid w:val="003F26A7"/>
    <w:rPr>
      <w:sz w:val="2"/>
      <w:szCs w:val="2"/>
    </w:rPr>
  </w:style>
  <w:style w:type="character" w:customStyle="1" w:styleId="Small">
    <w:name w:val="Small"/>
    <w:basedOn w:val="DefaultParagraphFont"/>
    <w:rsid w:val="003F26A7"/>
    <w:rPr>
      <w:sz w:val="16"/>
    </w:rPr>
  </w:style>
  <w:style w:type="paragraph" w:customStyle="1" w:styleId="WideTable">
    <w:name w:val="Wide Table"/>
    <w:basedOn w:val="Normal"/>
    <w:rsid w:val="003F26A7"/>
    <w:pPr>
      <w:ind w:left="-1418"/>
    </w:pPr>
    <w:rPr>
      <w:sz w:val="2"/>
      <w:szCs w:val="2"/>
    </w:rPr>
  </w:style>
  <w:style w:type="character" w:styleId="PageNumber">
    <w:name w:val="page number"/>
    <w:basedOn w:val="DefaultParagraphFont"/>
    <w:rsid w:val="003F26A7"/>
  </w:style>
  <w:style w:type="paragraph" w:styleId="Quote">
    <w:name w:val="Quote"/>
    <w:basedOn w:val="Heading1"/>
    <w:link w:val="QuoteChar"/>
    <w:qFormat/>
    <w:rsid w:val="003F26A7"/>
    <w:rPr>
      <w:b w:val="0"/>
      <w:sz w:val="72"/>
      <w:szCs w:val="72"/>
      <w:lang w:val="en-NZ"/>
    </w:rPr>
  </w:style>
  <w:style w:type="character" w:customStyle="1" w:styleId="QuoteChar">
    <w:name w:val="Quote Char"/>
    <w:basedOn w:val="DefaultParagraphFont"/>
    <w:link w:val="Quote"/>
    <w:rsid w:val="003F26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F26A7"/>
    <w:pPr>
      <w:pageBreakBefore/>
    </w:pPr>
  </w:style>
  <w:style w:type="paragraph" w:customStyle="1" w:styleId="Border">
    <w:name w:val="Border"/>
    <w:basedOn w:val="Normal"/>
    <w:qFormat/>
    <w:rsid w:val="003F26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F26A7"/>
    <w:rPr>
      <w:b/>
      <w:bCs/>
      <w:i/>
      <w:iCs/>
      <w:color w:val="auto"/>
    </w:rPr>
  </w:style>
  <w:style w:type="paragraph" w:styleId="IntenseQuote">
    <w:name w:val="Intense Quote"/>
    <w:basedOn w:val="Normal"/>
    <w:next w:val="Normal"/>
    <w:link w:val="IntenseQuoteChar"/>
    <w:uiPriority w:val="30"/>
    <w:qFormat/>
    <w:rsid w:val="003F26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F26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F26A7"/>
    <w:rPr>
      <w:smallCaps/>
      <w:color w:val="auto"/>
      <w:u w:val="single"/>
    </w:rPr>
  </w:style>
  <w:style w:type="character" w:styleId="IntenseReference">
    <w:name w:val="Intense Reference"/>
    <w:basedOn w:val="DefaultParagraphFont"/>
    <w:uiPriority w:val="32"/>
    <w:qFormat/>
    <w:rsid w:val="003F26A7"/>
    <w:rPr>
      <w:b/>
      <w:bCs/>
      <w:smallCaps/>
      <w:color w:val="auto"/>
      <w:spacing w:val="5"/>
      <w:u w:val="single"/>
    </w:rPr>
  </w:style>
  <w:style w:type="paragraph" w:customStyle="1" w:styleId="2ColumnHeading">
    <w:name w:val="2Column Heading"/>
    <w:basedOn w:val="BodyText"/>
    <w:qFormat/>
    <w:rsid w:val="003F26A7"/>
    <w:pPr>
      <w:spacing w:after="60"/>
      <w:ind w:left="-2268"/>
    </w:pPr>
    <w:rPr>
      <w:b/>
    </w:rPr>
  </w:style>
  <w:style w:type="paragraph" w:customStyle="1" w:styleId="Heading1TOC">
    <w:name w:val="Heading1 TOC"/>
    <w:basedOn w:val="Normal"/>
    <w:qFormat/>
    <w:rsid w:val="003F26A7"/>
    <w:pPr>
      <w:spacing w:before="240" w:after="120"/>
    </w:pPr>
    <w:rPr>
      <w:rFonts w:ascii="Times New Roman" w:hAnsi="Times New Roman"/>
      <w:b/>
      <w:sz w:val="32"/>
    </w:rPr>
  </w:style>
  <w:style w:type="paragraph" w:customStyle="1" w:styleId="Heading2TOC">
    <w:name w:val="Heading2 TOC"/>
    <w:basedOn w:val="Normal"/>
    <w:qFormat/>
    <w:rsid w:val="003F26A7"/>
    <w:pPr>
      <w:spacing w:before="240" w:after="60"/>
    </w:pPr>
    <w:rPr>
      <w:rFonts w:ascii="Times New Roman" w:hAnsi="Times New Roman"/>
      <w:b/>
      <w:sz w:val="28"/>
    </w:rPr>
  </w:style>
  <w:style w:type="character" w:customStyle="1" w:styleId="Underline">
    <w:name w:val="Underline"/>
    <w:basedOn w:val="DefaultParagraphFont"/>
    <w:qFormat/>
    <w:rsid w:val="003F26A7"/>
    <w:rPr>
      <w:u w:val="single"/>
    </w:rPr>
  </w:style>
  <w:style w:type="character" w:customStyle="1" w:styleId="BoldandItalics">
    <w:name w:val="Bold and Italics"/>
    <w:qFormat/>
    <w:rsid w:val="003F26A7"/>
    <w:rPr>
      <w:b/>
      <w:i/>
      <w:u w:val="none"/>
    </w:rPr>
  </w:style>
  <w:style w:type="paragraph" w:styleId="BalloonText">
    <w:name w:val="Balloon Text"/>
    <w:basedOn w:val="Normal"/>
    <w:link w:val="BalloonTextChar"/>
    <w:rsid w:val="003F26A7"/>
    <w:rPr>
      <w:rFonts w:ascii="Tahoma" w:hAnsi="Tahoma" w:cs="Tahoma"/>
      <w:sz w:val="16"/>
      <w:szCs w:val="16"/>
    </w:rPr>
  </w:style>
  <w:style w:type="character" w:customStyle="1" w:styleId="BalloonTextChar">
    <w:name w:val="Balloon Text Char"/>
    <w:basedOn w:val="DefaultParagraphFont"/>
    <w:link w:val="BalloonText"/>
    <w:rsid w:val="003F26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F26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F26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F26A7"/>
    <w:rPr>
      <w:b/>
      <w:color w:val="660033"/>
      <w:spacing w:val="0"/>
    </w:rPr>
  </w:style>
  <w:style w:type="paragraph" w:customStyle="1" w:styleId="Nameditemlist">
    <w:name w:val="Named item list"/>
    <w:basedOn w:val="BodyText"/>
    <w:qFormat/>
    <w:rsid w:val="003F26A7"/>
    <w:pPr>
      <w:tabs>
        <w:tab w:val="left" w:pos="2835"/>
      </w:tabs>
      <w:ind w:left="2835" w:hanging="2835"/>
    </w:pPr>
  </w:style>
  <w:style w:type="paragraph" w:customStyle="1" w:styleId="BodyTextnopadding">
    <w:name w:val="Body Text no padding"/>
    <w:basedOn w:val="BodyText"/>
    <w:qFormat/>
    <w:rsid w:val="003F26A7"/>
    <w:pPr>
      <w:spacing w:before="0" w:after="0"/>
    </w:pPr>
  </w:style>
  <w:style w:type="paragraph" w:customStyle="1" w:styleId="BodyTextBold">
    <w:name w:val="Body Text Bold"/>
    <w:basedOn w:val="BodyText"/>
    <w:qFormat/>
    <w:rsid w:val="003F26A7"/>
    <w:rPr>
      <w:b/>
    </w:rPr>
  </w:style>
  <w:style w:type="character" w:styleId="Hyperlink">
    <w:name w:val="Hyperlink"/>
    <w:basedOn w:val="DefaultParagraphFont"/>
    <w:uiPriority w:val="99"/>
    <w:unhideWhenUsed/>
    <w:rsid w:val="009F405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1889</Words>
  <Characters>12074</Characters>
  <Application>Microsoft Office Word</Application>
  <DocSecurity>0</DocSecurity>
  <Lines>402</Lines>
  <Paragraphs>273</Paragraphs>
  <ScaleCrop>false</ScaleCrop>
  <Company>Author-it Software Corporation Ltd.</Company>
  <LinksUpToDate>false</LinksUpToDate>
  <CharactersWithSpaces>13690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PMC552093 Prepare for and cast refractory materials</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2025-03-01T23:24:00Z</dcterms:created>
  <dcterms:modified xsi:type="dcterms:W3CDTF">2025-03-01T23:24:00Z</dcterms:modified>
</cp:coreProperties>
</file>