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3FB1" w:rsidP="00A13FB1">
      <w:pPr>
        <w:pStyle w:val="Title"/>
      </w:pPr>
      <w:r>
        <w:fldChar w:fldCharType="begin"/>
      </w:r>
      <w:r>
        <w:instrText xml:space="preserve"> TITLE   \* MERGEFORMAT </w:instrText>
      </w:r>
      <w:r>
        <w:fldChar w:fldCharType="separate"/>
      </w:r>
      <w:r>
        <w:t>PMC552061 Deliver concrete to site</w:t>
      </w:r>
      <w:r>
        <w:fldChar w:fldCharType="end"/>
      </w:r>
    </w:p>
    <w:p w:rsidR="00A13FB1" w:rsidP="00A13FB1">
      <w:pPr>
        <w:pStyle w:val="Version"/>
        <w:sectPr w:rsidSect="002A56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5665" w:rsidP="002A5665">
      <w:pPr>
        <w:pStyle w:val="SuperHeading"/>
      </w:pPr>
      <w:r w:rsidRPr="002A5665">
        <w:t>PMC552061 Deliver concrete to site</w:t>
      </w:r>
    </w:p>
    <w:p w:rsidR="00000000" w:rsidRPr="002A5665" w:rsidP="002A5665">
      <w:pPr>
        <w:pStyle w:val="Heading1"/>
      </w:pPr>
      <w:bookmarkStart w:id="1" w:name="O_928737"/>
      <w:bookmarkEnd w:id="1"/>
      <w:r w:rsidRPr="002A5665">
        <w:t>Modification History</w:t>
      </w:r>
    </w:p>
    <w:p w:rsidR="00000000" w:rsidRPr="002A5665" w:rsidP="00A13FB1">
      <w:pPr>
        <w:pStyle w:val="BodyText"/>
      </w:pPr>
      <w:r w:rsidRPr="002A5665">
        <w:t xml:space="preserve">Release 1. Supersedes and is equivalent to PMC552061C Deliver concrete to site  </w:t>
      </w:r>
    </w:p>
    <w:p w:rsidR="00000000" w:rsidRPr="002A5665" w:rsidP="002A5665">
      <w:pPr>
        <w:pStyle w:val="Heading1"/>
      </w:pPr>
      <w:bookmarkStart w:id="2" w:name="O_928745"/>
      <w:bookmarkEnd w:id="2"/>
      <w:r w:rsidRPr="002A5665">
        <w:t>Application</w:t>
      </w:r>
    </w:p>
    <w:p w:rsidR="00000000" w:rsidRPr="002A5665" w:rsidP="00A13FB1">
      <w:pPr>
        <w:pStyle w:val="BodyText"/>
      </w:pPr>
      <w:r w:rsidRPr="002A5665">
        <w:t>This unit of competency covers the skills and knowledge required to deliver concrete to site using an agitator or similar.</w:t>
      </w:r>
    </w:p>
    <w:p w:rsidR="00000000" w:rsidRPr="002A5665" w:rsidP="00A13FB1">
      <w:pPr>
        <w:pStyle w:val="BodyText"/>
      </w:pPr>
      <w:r w:rsidRPr="002A5665">
        <w:t>T</w:t>
      </w:r>
      <w:r w:rsidRPr="002A5665">
        <w:t>his unit of competency applies to operators who are required to safely drive and position the agitator truck, load agitator, mix and discharge concrete on site, communicate with customers and rectify routine problems.</w:t>
      </w:r>
    </w:p>
    <w:p w:rsidR="00000000" w:rsidRPr="002A5665" w:rsidP="00A13FB1">
      <w:pPr>
        <w:pStyle w:val="BodyText"/>
      </w:pPr>
      <w:r w:rsidRPr="002A5665">
        <w:t>This unit of competency applies to an</w:t>
      </w:r>
      <w:r w:rsidRPr="002A5665">
        <w:t xml:space="preserve"> individual working independently and with frequent contact with the base plant personnel.</w:t>
      </w:r>
    </w:p>
    <w:p w:rsidR="00000000" w:rsidRPr="002A5665" w:rsidP="00A13FB1">
      <w:pPr>
        <w:pStyle w:val="BodyText"/>
      </w:pPr>
      <w:r w:rsidRPr="002A5665">
        <w:t xml:space="preserve">The operator is required to hold a current driver’s license appropriate to the agitator truck as required by local regulations.   </w:t>
      </w:r>
    </w:p>
    <w:p w:rsidR="00000000" w:rsidRPr="002A5665" w:rsidP="002A5665">
      <w:pPr>
        <w:pStyle w:val="Heading1"/>
      </w:pPr>
      <w:bookmarkStart w:id="3" w:name="O_928744"/>
      <w:bookmarkEnd w:id="3"/>
      <w:r w:rsidRPr="002A5665">
        <w:t>Pre-requisite Un</w:t>
      </w:r>
      <w:r w:rsidRPr="002A5665">
        <w:t>it</w:t>
      </w:r>
    </w:p>
    <w:p w:rsidR="00000000" w:rsidRPr="002A5665" w:rsidP="00A13FB1">
      <w:pPr>
        <w:pStyle w:val="BodyText"/>
      </w:pPr>
      <w:r w:rsidRPr="002A5665">
        <w:t>Nil</w:t>
      </w:r>
    </w:p>
    <w:p w:rsidR="00000000" w:rsidRPr="002A5665" w:rsidP="002A5665">
      <w:pPr>
        <w:pStyle w:val="Heading1"/>
      </w:pPr>
      <w:bookmarkStart w:id="4" w:name="O_928743"/>
      <w:bookmarkEnd w:id="4"/>
      <w:r w:rsidRPr="002A5665">
        <w:t>Competency Field</w:t>
      </w:r>
    </w:p>
    <w:p w:rsidR="00000000" w:rsidRPr="002A5665" w:rsidP="00A13FB1">
      <w:pPr>
        <w:pStyle w:val="BodyText"/>
      </w:pPr>
      <w:r w:rsidRPr="002A5665">
        <w:t>Operations</w:t>
      </w:r>
    </w:p>
    <w:p w:rsidR="00000000" w:rsidRPr="002A5665" w:rsidP="002A5665">
      <w:pPr>
        <w:pStyle w:val="Heading1"/>
      </w:pPr>
      <w:bookmarkStart w:id="5" w:name="O_928742"/>
      <w:bookmarkEnd w:id="5"/>
      <w:r w:rsidRPr="002A5665">
        <w:t>Unit Sector</w:t>
      </w:r>
    </w:p>
    <w:p w:rsidR="00000000" w:rsidRPr="002A5665" w:rsidP="00A13FB1">
      <w:pPr>
        <w:pStyle w:val="BodyText"/>
      </w:pPr>
      <w:r w:rsidRPr="002A5665">
        <w:t>Not applicable</w:t>
      </w:r>
    </w:p>
    <w:p w:rsidR="00000000" w:rsidRPr="002A5665" w:rsidP="002A5665">
      <w:pPr>
        <w:pStyle w:val="Heading1"/>
      </w:pPr>
      <w:bookmarkStart w:id="6" w:name="O_928741"/>
      <w:bookmarkEnd w:id="6"/>
      <w:r w:rsidRPr="002A566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A566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A5665">
            <w:pPr>
              <w:pStyle w:val="BodyText"/>
              <w:rPr>
                <w:lang w:val="en-NZ"/>
              </w:rPr>
            </w:pPr>
            <w:r w:rsidRPr="002A566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A5665">
            <w:pPr>
              <w:pStyle w:val="BodyText"/>
              <w:rPr>
                <w:lang w:val="en-NZ"/>
              </w:rPr>
            </w:pPr>
            <w:r w:rsidRPr="002A5665">
              <w:t>Performance criteria describe the performance needed to demonstrat</w:t>
            </w:r>
            <w:r w:rsidRPr="002A5665">
              <w:t>e achievement of the element.</w:t>
            </w:r>
          </w:p>
        </w:tc>
      </w:tr>
      <w:tr w:rsidTr="002A56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A5665" w:rsidP="002A5665">
            <w:pPr>
              <w:pStyle w:val="BodyText"/>
            </w:pPr>
            <w:r w:rsidRPr="002A5665">
              <w:t>1</w:t>
            </w:r>
          </w:p>
        </w:tc>
        <w:tc>
          <w:tcPr>
            <w:tcW w:w="1962" w:type="dxa"/>
            <w:vMerge w:val="restart"/>
            <w:tcBorders>
              <w:top w:val="nil"/>
              <w:left w:val="nil"/>
              <w:bottom w:val="nil"/>
              <w:right w:val="nil"/>
            </w:tcBorders>
            <w:tcMar>
              <w:top w:w="0" w:type="dxa"/>
              <w:left w:w="62" w:type="dxa"/>
              <w:bottom w:w="0" w:type="dxa"/>
              <w:right w:w="62" w:type="dxa"/>
            </w:tcMar>
          </w:tcPr>
          <w:p w:rsidR="00000000" w:rsidP="002A5665">
            <w:pPr>
              <w:pStyle w:val="BodyText"/>
              <w:rPr>
                <w:lang w:val="en-NZ"/>
              </w:rPr>
            </w:pPr>
            <w:r w:rsidRPr="002A5665">
              <w:rPr>
                <w:rStyle w:val="SpecialBold"/>
              </w:rPr>
              <w:t>Load agitator</w:t>
            </w:r>
          </w:p>
        </w:tc>
        <w:tc>
          <w:tcPr>
            <w:tcW w:w="770" w:type="dxa"/>
            <w:tcBorders>
              <w:top w:val="nil"/>
              <w:left w:val="nil"/>
              <w:bottom w:val="nil"/>
              <w:right w:val="nil"/>
            </w:tcBorders>
            <w:tcMar>
              <w:top w:w="0" w:type="dxa"/>
              <w:left w:w="62" w:type="dxa"/>
              <w:bottom w:w="0" w:type="dxa"/>
              <w:right w:w="62" w:type="dxa"/>
            </w:tcMar>
          </w:tcPr>
          <w:p w:rsidR="00000000" w:rsidP="002A5665">
            <w:pPr>
              <w:pStyle w:val="BodyText"/>
              <w:rPr>
                <w:lang w:val="en-NZ"/>
              </w:rPr>
            </w:pPr>
            <w:r w:rsidRPr="002A5665">
              <w:t>1.1</w:t>
            </w:r>
          </w:p>
        </w:tc>
        <w:tc>
          <w:tcPr>
            <w:tcW w:w="5610" w:type="dxa"/>
            <w:tcBorders>
              <w:top w:val="nil"/>
              <w:left w:val="nil"/>
              <w:bottom w:val="nil"/>
              <w:right w:val="nil"/>
            </w:tcBorders>
            <w:tcMar>
              <w:top w:w="0" w:type="dxa"/>
              <w:left w:w="62" w:type="dxa"/>
              <w:bottom w:w="0" w:type="dxa"/>
              <w:right w:w="62" w:type="dxa"/>
            </w:tcMar>
          </w:tcPr>
          <w:p w:rsidR="00000000" w:rsidP="002A5665">
            <w:pPr>
              <w:pStyle w:val="BodyText"/>
              <w:rPr>
                <w:lang w:val="en-NZ"/>
              </w:rPr>
            </w:pPr>
            <w:r w:rsidRPr="002A5665">
              <w:t>Check job requirements</w:t>
            </w:r>
          </w:p>
        </w:tc>
      </w:tr>
      <w:tr w:rsidTr="002A56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5665">
            <w:pPr>
              <w:pStyle w:val="BodyText"/>
              <w:rPr>
                <w:lang w:val="en-NZ"/>
              </w:rPr>
            </w:pPr>
            <w:r w:rsidRPr="002A5665">
              <w:t>1.2</w:t>
            </w:r>
          </w:p>
        </w:tc>
        <w:tc>
          <w:tcPr>
            <w:tcW w:w="5610" w:type="dxa"/>
            <w:tcBorders>
              <w:top w:val="nil"/>
              <w:left w:val="nil"/>
              <w:bottom w:val="nil"/>
              <w:right w:val="nil"/>
            </w:tcBorders>
            <w:tcMar>
              <w:top w:w="0" w:type="dxa"/>
              <w:left w:w="62" w:type="dxa"/>
              <w:bottom w:w="0" w:type="dxa"/>
              <w:right w:w="62" w:type="dxa"/>
            </w:tcMar>
          </w:tcPr>
          <w:p w:rsidR="00000000" w:rsidP="002A5665">
            <w:pPr>
              <w:pStyle w:val="BodyText"/>
              <w:rPr>
                <w:lang w:val="en-NZ"/>
              </w:rPr>
            </w:pPr>
            <w:r w:rsidRPr="002A5665">
              <w:t>Position agitator for loading</w:t>
            </w:r>
          </w:p>
        </w:tc>
      </w:tr>
      <w:tr w:rsidTr="002A56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5665">
            <w:pPr>
              <w:pStyle w:val="BodyText"/>
              <w:rPr>
                <w:lang w:val="en-NZ"/>
              </w:rPr>
            </w:pPr>
            <w:r w:rsidRPr="002A5665">
              <w:t>1.3</w:t>
            </w:r>
          </w:p>
        </w:tc>
        <w:tc>
          <w:tcPr>
            <w:tcW w:w="5610" w:type="dxa"/>
            <w:tcBorders>
              <w:top w:val="nil"/>
              <w:left w:val="nil"/>
              <w:bottom w:val="nil"/>
              <w:right w:val="nil"/>
            </w:tcBorders>
            <w:tcMar>
              <w:top w:w="0" w:type="dxa"/>
              <w:left w:w="62" w:type="dxa"/>
              <w:bottom w:w="0" w:type="dxa"/>
              <w:right w:w="62" w:type="dxa"/>
            </w:tcMar>
          </w:tcPr>
          <w:p w:rsidR="00000000" w:rsidP="002A5665">
            <w:pPr>
              <w:pStyle w:val="BodyText"/>
              <w:rPr>
                <w:lang w:val="en-NZ"/>
              </w:rPr>
            </w:pPr>
            <w:r w:rsidRPr="002A5665">
              <w:t>Load agitator with correct concrete batch</w:t>
            </w:r>
          </w:p>
        </w:tc>
      </w:tr>
      <w:tr w:rsidTr="002A56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5665">
            <w:pPr>
              <w:pStyle w:val="BodyText"/>
              <w:rPr>
                <w:lang w:val="en-NZ"/>
              </w:rPr>
            </w:pPr>
            <w:r w:rsidRPr="002A5665">
              <w:t>1.4</w:t>
            </w:r>
          </w:p>
        </w:tc>
        <w:tc>
          <w:tcPr>
            <w:tcW w:w="5610" w:type="dxa"/>
            <w:tcBorders>
              <w:top w:val="nil"/>
              <w:left w:val="nil"/>
              <w:bottom w:val="nil"/>
              <w:right w:val="nil"/>
            </w:tcBorders>
            <w:tcMar>
              <w:top w:w="0" w:type="dxa"/>
              <w:left w:w="62" w:type="dxa"/>
              <w:bottom w:w="0" w:type="dxa"/>
              <w:right w:w="62" w:type="dxa"/>
            </w:tcMar>
          </w:tcPr>
          <w:p w:rsidR="00000000" w:rsidP="002A5665">
            <w:pPr>
              <w:pStyle w:val="BodyText"/>
              <w:rPr>
                <w:lang w:val="en-NZ"/>
              </w:rPr>
            </w:pPr>
            <w:r w:rsidRPr="002A5665">
              <w:t>Check any special requirements and take action required</w:t>
            </w:r>
          </w:p>
        </w:tc>
      </w:tr>
      <w:tr w:rsidTr="002A56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5665">
            <w:pPr>
              <w:pStyle w:val="BodyText"/>
              <w:rPr>
                <w:lang w:val="en-NZ"/>
              </w:rPr>
            </w:pPr>
            <w:r w:rsidRPr="002A5665">
              <w:t>1.5</w:t>
            </w:r>
          </w:p>
        </w:tc>
        <w:tc>
          <w:tcPr>
            <w:tcW w:w="5610" w:type="dxa"/>
            <w:tcBorders>
              <w:top w:val="nil"/>
              <w:left w:val="nil"/>
              <w:bottom w:val="nil"/>
              <w:right w:val="nil"/>
            </w:tcBorders>
            <w:tcMar>
              <w:top w:w="0" w:type="dxa"/>
              <w:left w:w="62" w:type="dxa"/>
              <w:bottom w:w="0" w:type="dxa"/>
              <w:right w:w="62" w:type="dxa"/>
            </w:tcMar>
          </w:tcPr>
          <w:p w:rsidR="00000000" w:rsidP="002A5665">
            <w:pPr>
              <w:pStyle w:val="BodyText"/>
              <w:rPr>
                <w:lang w:val="en-NZ"/>
              </w:rPr>
            </w:pPr>
            <w:r w:rsidRPr="002A5665">
              <w:t>Check that slump is to specification and take any action required</w:t>
            </w:r>
          </w:p>
        </w:tc>
      </w:tr>
      <w:tr w:rsidTr="002A566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A5665">
            <w:pPr>
              <w:pStyle w:val="BodyText"/>
              <w:rPr>
                <w:lang w:val="en-NZ"/>
              </w:rPr>
            </w:pPr>
          </w:p>
        </w:tc>
      </w:tr>
      <w:tr w:rsidTr="002A56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A5665" w:rsidP="002A5665">
            <w:pPr>
              <w:pStyle w:val="BodyText"/>
            </w:pPr>
            <w:r w:rsidRPr="002A5665">
              <w:t>2</w:t>
            </w:r>
          </w:p>
        </w:tc>
        <w:tc>
          <w:tcPr>
            <w:tcW w:w="1962" w:type="dxa"/>
            <w:vMerge w:val="restart"/>
            <w:tcBorders>
              <w:top w:val="nil"/>
              <w:left w:val="nil"/>
              <w:bottom w:val="nil"/>
              <w:right w:val="nil"/>
            </w:tcBorders>
            <w:tcMar>
              <w:top w:w="0" w:type="dxa"/>
              <w:left w:w="62" w:type="dxa"/>
              <w:bottom w:w="0" w:type="dxa"/>
              <w:right w:w="62" w:type="dxa"/>
            </w:tcMar>
          </w:tcPr>
          <w:p w:rsidR="00000000" w:rsidP="002A5665">
            <w:pPr>
              <w:pStyle w:val="BodyText"/>
              <w:rPr>
                <w:lang w:val="en-NZ"/>
              </w:rPr>
            </w:pPr>
            <w:r w:rsidRPr="002A5665">
              <w:rPr>
                <w:rStyle w:val="SpecialBold"/>
              </w:rPr>
              <w:t>Deliver concrete</w:t>
            </w:r>
          </w:p>
        </w:tc>
        <w:tc>
          <w:tcPr>
            <w:tcW w:w="770" w:type="dxa"/>
            <w:tcBorders>
              <w:top w:val="nil"/>
              <w:left w:val="nil"/>
              <w:bottom w:val="nil"/>
              <w:right w:val="nil"/>
            </w:tcBorders>
            <w:tcMar>
              <w:top w:w="0" w:type="dxa"/>
              <w:left w:w="62" w:type="dxa"/>
              <w:bottom w:w="0" w:type="dxa"/>
              <w:right w:w="62" w:type="dxa"/>
            </w:tcMar>
          </w:tcPr>
          <w:p w:rsidR="00000000" w:rsidP="002A5665">
            <w:pPr>
              <w:pStyle w:val="BodyText"/>
              <w:rPr>
                <w:lang w:val="en-NZ"/>
              </w:rPr>
            </w:pPr>
            <w:r w:rsidRPr="002A5665">
              <w:t>2.1</w:t>
            </w:r>
          </w:p>
        </w:tc>
        <w:tc>
          <w:tcPr>
            <w:tcW w:w="5610" w:type="dxa"/>
            <w:tcBorders>
              <w:top w:val="nil"/>
              <w:left w:val="nil"/>
              <w:bottom w:val="nil"/>
              <w:right w:val="nil"/>
            </w:tcBorders>
            <w:tcMar>
              <w:top w:w="0" w:type="dxa"/>
              <w:left w:w="62" w:type="dxa"/>
              <w:bottom w:w="0" w:type="dxa"/>
              <w:right w:w="62" w:type="dxa"/>
            </w:tcMar>
          </w:tcPr>
          <w:p w:rsidR="00000000" w:rsidP="002A5665">
            <w:pPr>
              <w:pStyle w:val="BodyText"/>
              <w:rPr>
                <w:lang w:val="en-NZ"/>
              </w:rPr>
            </w:pPr>
            <w:r w:rsidRPr="002A5665">
              <w:t>Deliver concrete without delay</w:t>
            </w:r>
          </w:p>
        </w:tc>
      </w:tr>
      <w:tr w:rsidTr="002A56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5665">
            <w:pPr>
              <w:pStyle w:val="BodyText"/>
              <w:rPr>
                <w:lang w:val="en-NZ"/>
              </w:rPr>
            </w:pPr>
            <w:r w:rsidRPr="002A5665">
              <w:t>2.2</w:t>
            </w:r>
          </w:p>
        </w:tc>
        <w:tc>
          <w:tcPr>
            <w:tcW w:w="5610" w:type="dxa"/>
            <w:tcBorders>
              <w:top w:val="nil"/>
              <w:left w:val="nil"/>
              <w:bottom w:val="nil"/>
              <w:right w:val="nil"/>
            </w:tcBorders>
            <w:tcMar>
              <w:top w:w="0" w:type="dxa"/>
              <w:left w:w="62" w:type="dxa"/>
              <w:bottom w:w="0" w:type="dxa"/>
              <w:right w:w="62" w:type="dxa"/>
            </w:tcMar>
          </w:tcPr>
          <w:p w:rsidR="00000000" w:rsidP="002A5665">
            <w:pPr>
              <w:pStyle w:val="BodyText"/>
              <w:rPr>
                <w:lang w:val="en-NZ"/>
              </w:rPr>
            </w:pPr>
            <w:r w:rsidRPr="002A5665">
              <w:t>Position vehicle/agitator as required by safety needs and if practical customer requirements</w:t>
            </w:r>
          </w:p>
        </w:tc>
      </w:tr>
      <w:tr w:rsidTr="002A56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5665">
            <w:pPr>
              <w:pStyle w:val="BodyText"/>
              <w:rPr>
                <w:lang w:val="en-NZ"/>
              </w:rPr>
            </w:pPr>
            <w:r w:rsidRPr="002A5665">
              <w:t>2.3</w:t>
            </w:r>
          </w:p>
        </w:tc>
        <w:tc>
          <w:tcPr>
            <w:tcW w:w="5610" w:type="dxa"/>
            <w:tcBorders>
              <w:top w:val="nil"/>
              <w:left w:val="nil"/>
              <w:bottom w:val="nil"/>
              <w:right w:val="nil"/>
            </w:tcBorders>
            <w:tcMar>
              <w:top w:w="0" w:type="dxa"/>
              <w:left w:w="62" w:type="dxa"/>
              <w:bottom w:w="0" w:type="dxa"/>
              <w:right w:w="62" w:type="dxa"/>
            </w:tcMar>
          </w:tcPr>
          <w:p w:rsidR="00000000" w:rsidP="002A5665">
            <w:pPr>
              <w:pStyle w:val="BodyText"/>
              <w:rPr>
                <w:lang w:val="en-NZ"/>
              </w:rPr>
            </w:pPr>
            <w:r w:rsidRPr="002A5665">
              <w:t>Report breakdowns or lengthy delays en route to relevant person</w:t>
            </w:r>
          </w:p>
        </w:tc>
      </w:tr>
      <w:tr w:rsidTr="002A56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5665">
            <w:pPr>
              <w:pStyle w:val="BodyText"/>
              <w:rPr>
                <w:lang w:val="en-NZ"/>
              </w:rPr>
            </w:pPr>
            <w:r w:rsidRPr="002A5665">
              <w:t>2.4</w:t>
            </w:r>
          </w:p>
        </w:tc>
        <w:tc>
          <w:tcPr>
            <w:tcW w:w="5610" w:type="dxa"/>
            <w:tcBorders>
              <w:top w:val="nil"/>
              <w:left w:val="nil"/>
              <w:bottom w:val="nil"/>
              <w:right w:val="nil"/>
            </w:tcBorders>
            <w:tcMar>
              <w:top w:w="0" w:type="dxa"/>
              <w:left w:w="62" w:type="dxa"/>
              <w:bottom w:w="0" w:type="dxa"/>
              <w:right w:w="62" w:type="dxa"/>
            </w:tcMar>
          </w:tcPr>
          <w:p w:rsidR="00000000" w:rsidP="002A5665">
            <w:pPr>
              <w:pStyle w:val="BodyText"/>
              <w:rPr>
                <w:lang w:val="en-NZ"/>
              </w:rPr>
            </w:pPr>
            <w:r w:rsidRPr="002A5665">
              <w:t>Maintain product quality as per requirements and procedures</w:t>
            </w:r>
          </w:p>
        </w:tc>
      </w:tr>
      <w:tr w:rsidTr="002A566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A5665">
            <w:pPr>
              <w:pStyle w:val="BodyText"/>
              <w:rPr>
                <w:lang w:val="en-NZ"/>
              </w:rPr>
            </w:pPr>
          </w:p>
        </w:tc>
      </w:tr>
      <w:tr w:rsidTr="002A56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A5665" w:rsidP="002A5665">
            <w:pPr>
              <w:pStyle w:val="BodyText"/>
            </w:pPr>
            <w:r w:rsidRPr="002A5665">
              <w:t>3</w:t>
            </w:r>
          </w:p>
        </w:tc>
        <w:tc>
          <w:tcPr>
            <w:tcW w:w="1962" w:type="dxa"/>
            <w:vMerge w:val="restart"/>
            <w:tcBorders>
              <w:top w:val="nil"/>
              <w:left w:val="nil"/>
              <w:bottom w:val="nil"/>
              <w:right w:val="nil"/>
            </w:tcBorders>
            <w:tcMar>
              <w:top w:w="0" w:type="dxa"/>
              <w:left w:w="62" w:type="dxa"/>
              <w:bottom w:w="0" w:type="dxa"/>
              <w:right w:w="62" w:type="dxa"/>
            </w:tcMar>
          </w:tcPr>
          <w:p w:rsidR="00000000" w:rsidP="002A5665">
            <w:pPr>
              <w:pStyle w:val="BodyText"/>
              <w:rPr>
                <w:lang w:val="en-NZ"/>
              </w:rPr>
            </w:pPr>
            <w:r w:rsidRPr="002A5665">
              <w:rPr>
                <w:rStyle w:val="SpecialBold"/>
              </w:rPr>
              <w:t>Conform to site protocols</w:t>
            </w:r>
          </w:p>
        </w:tc>
        <w:tc>
          <w:tcPr>
            <w:tcW w:w="770" w:type="dxa"/>
            <w:tcBorders>
              <w:top w:val="nil"/>
              <w:left w:val="nil"/>
              <w:bottom w:val="nil"/>
              <w:right w:val="nil"/>
            </w:tcBorders>
            <w:tcMar>
              <w:top w:w="0" w:type="dxa"/>
              <w:left w:w="62" w:type="dxa"/>
              <w:bottom w:w="0" w:type="dxa"/>
              <w:right w:w="62" w:type="dxa"/>
            </w:tcMar>
          </w:tcPr>
          <w:p w:rsidR="00000000" w:rsidP="002A5665">
            <w:pPr>
              <w:pStyle w:val="BodyText"/>
              <w:rPr>
                <w:lang w:val="en-NZ"/>
              </w:rPr>
            </w:pPr>
            <w:r w:rsidRPr="002A5665">
              <w:t>3.1</w:t>
            </w:r>
          </w:p>
        </w:tc>
        <w:tc>
          <w:tcPr>
            <w:tcW w:w="5610" w:type="dxa"/>
            <w:tcBorders>
              <w:top w:val="nil"/>
              <w:left w:val="nil"/>
              <w:bottom w:val="nil"/>
              <w:right w:val="nil"/>
            </w:tcBorders>
            <w:tcMar>
              <w:top w:w="0" w:type="dxa"/>
              <w:left w:w="62" w:type="dxa"/>
              <w:bottom w:w="0" w:type="dxa"/>
              <w:right w:w="62" w:type="dxa"/>
            </w:tcMar>
          </w:tcPr>
          <w:p w:rsidR="00000000" w:rsidP="002A5665">
            <w:pPr>
              <w:pStyle w:val="BodyText"/>
              <w:rPr>
                <w:lang w:val="en-NZ"/>
              </w:rPr>
            </w:pPr>
            <w:r w:rsidRPr="002A5665">
              <w:t>Check access to site with customer</w:t>
            </w:r>
          </w:p>
        </w:tc>
      </w:tr>
      <w:tr w:rsidTr="002A56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5665">
            <w:pPr>
              <w:pStyle w:val="BodyText"/>
              <w:rPr>
                <w:lang w:val="en-NZ"/>
              </w:rPr>
            </w:pPr>
            <w:r w:rsidRPr="002A5665">
              <w:t>3.2</w:t>
            </w:r>
          </w:p>
        </w:tc>
        <w:tc>
          <w:tcPr>
            <w:tcW w:w="5610" w:type="dxa"/>
            <w:tcBorders>
              <w:top w:val="nil"/>
              <w:left w:val="nil"/>
              <w:bottom w:val="nil"/>
              <w:right w:val="nil"/>
            </w:tcBorders>
            <w:tcMar>
              <w:top w:w="0" w:type="dxa"/>
              <w:left w:w="62" w:type="dxa"/>
              <w:bottom w:w="0" w:type="dxa"/>
              <w:right w:w="62" w:type="dxa"/>
            </w:tcMar>
          </w:tcPr>
          <w:p w:rsidR="00000000" w:rsidP="002A5665">
            <w:pPr>
              <w:pStyle w:val="BodyText"/>
              <w:rPr>
                <w:lang w:val="en-NZ"/>
              </w:rPr>
            </w:pPr>
            <w:r w:rsidRPr="002A5665">
              <w:t>Assess site conditions and enter in a manner suited to the conditions, load and site requirements</w:t>
            </w:r>
          </w:p>
        </w:tc>
      </w:tr>
      <w:tr w:rsidTr="002A56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5665">
            <w:pPr>
              <w:pStyle w:val="BodyText"/>
              <w:rPr>
                <w:lang w:val="en-NZ"/>
              </w:rPr>
            </w:pPr>
            <w:r w:rsidRPr="002A5665">
              <w:t>3.3</w:t>
            </w:r>
          </w:p>
        </w:tc>
        <w:tc>
          <w:tcPr>
            <w:tcW w:w="5610" w:type="dxa"/>
            <w:tcBorders>
              <w:top w:val="nil"/>
              <w:left w:val="nil"/>
              <w:bottom w:val="nil"/>
              <w:right w:val="nil"/>
            </w:tcBorders>
            <w:tcMar>
              <w:top w:w="0" w:type="dxa"/>
              <w:left w:w="62" w:type="dxa"/>
              <w:bottom w:w="0" w:type="dxa"/>
              <w:right w:w="62" w:type="dxa"/>
            </w:tcMar>
          </w:tcPr>
          <w:p w:rsidR="00000000" w:rsidP="002A5665">
            <w:pPr>
              <w:pStyle w:val="BodyText"/>
              <w:rPr>
                <w:lang w:val="en-NZ"/>
              </w:rPr>
            </w:pPr>
            <w:r w:rsidRPr="002A5665">
              <w:t>Mix concrete on site according to quality requirements</w:t>
            </w:r>
          </w:p>
        </w:tc>
      </w:tr>
      <w:tr w:rsidTr="002A56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5665">
            <w:pPr>
              <w:pStyle w:val="BodyText"/>
              <w:rPr>
                <w:lang w:val="en-NZ"/>
              </w:rPr>
            </w:pPr>
            <w:r w:rsidRPr="002A5665">
              <w:t>3.4</w:t>
            </w:r>
          </w:p>
        </w:tc>
        <w:tc>
          <w:tcPr>
            <w:tcW w:w="5610" w:type="dxa"/>
            <w:tcBorders>
              <w:top w:val="nil"/>
              <w:left w:val="nil"/>
              <w:bottom w:val="nil"/>
              <w:right w:val="nil"/>
            </w:tcBorders>
            <w:tcMar>
              <w:top w:w="0" w:type="dxa"/>
              <w:left w:w="62" w:type="dxa"/>
              <w:bottom w:w="0" w:type="dxa"/>
              <w:right w:w="62" w:type="dxa"/>
            </w:tcMar>
          </w:tcPr>
          <w:p w:rsidR="00000000" w:rsidP="002A5665">
            <w:pPr>
              <w:pStyle w:val="BodyText"/>
              <w:rPr>
                <w:lang w:val="en-NZ"/>
              </w:rPr>
            </w:pPr>
            <w:r w:rsidRPr="002A5665">
              <w:t>Discharge concrete as required by customer</w:t>
            </w:r>
          </w:p>
        </w:tc>
      </w:tr>
      <w:tr w:rsidTr="002A56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5665">
            <w:pPr>
              <w:pStyle w:val="BodyText"/>
              <w:rPr>
                <w:lang w:val="en-NZ"/>
              </w:rPr>
            </w:pPr>
            <w:r w:rsidRPr="002A5665">
              <w:t>3.5</w:t>
            </w:r>
          </w:p>
        </w:tc>
        <w:tc>
          <w:tcPr>
            <w:tcW w:w="5610" w:type="dxa"/>
            <w:tcBorders>
              <w:top w:val="nil"/>
              <w:left w:val="nil"/>
              <w:bottom w:val="nil"/>
              <w:right w:val="nil"/>
            </w:tcBorders>
            <w:tcMar>
              <w:top w:w="0" w:type="dxa"/>
              <w:left w:w="62" w:type="dxa"/>
              <w:bottom w:w="0" w:type="dxa"/>
              <w:right w:w="62" w:type="dxa"/>
            </w:tcMar>
          </w:tcPr>
          <w:p w:rsidR="00000000" w:rsidP="002A5665">
            <w:pPr>
              <w:pStyle w:val="BodyText"/>
              <w:rPr>
                <w:lang w:val="en-NZ"/>
              </w:rPr>
            </w:pPr>
            <w:r w:rsidRPr="002A5665">
              <w:t>Wash down chutes and agitator in the area designated by the customer</w:t>
            </w:r>
          </w:p>
        </w:tc>
      </w:tr>
      <w:tr w:rsidTr="002A56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5665">
            <w:pPr>
              <w:pStyle w:val="BodyText"/>
              <w:rPr>
                <w:lang w:val="en-NZ"/>
              </w:rPr>
            </w:pPr>
            <w:r w:rsidRPr="002A5665">
              <w:t>3.6</w:t>
            </w:r>
          </w:p>
        </w:tc>
        <w:tc>
          <w:tcPr>
            <w:tcW w:w="5610" w:type="dxa"/>
            <w:tcBorders>
              <w:top w:val="nil"/>
              <w:left w:val="nil"/>
              <w:bottom w:val="nil"/>
              <w:right w:val="nil"/>
            </w:tcBorders>
            <w:tcMar>
              <w:top w:w="0" w:type="dxa"/>
              <w:left w:w="62" w:type="dxa"/>
              <w:bottom w:w="0" w:type="dxa"/>
              <w:right w:w="62" w:type="dxa"/>
            </w:tcMar>
          </w:tcPr>
          <w:p w:rsidR="00000000" w:rsidP="002A5665">
            <w:pPr>
              <w:pStyle w:val="BodyText"/>
              <w:rPr>
                <w:lang w:val="en-NZ"/>
              </w:rPr>
            </w:pPr>
            <w:r w:rsidRPr="002A5665">
              <w:t>Complete all records</w:t>
            </w:r>
          </w:p>
        </w:tc>
      </w:tr>
      <w:tr w:rsidTr="002A566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A5665">
            <w:pPr>
              <w:pStyle w:val="BodyText"/>
              <w:rPr>
                <w:lang w:val="en-NZ"/>
              </w:rPr>
            </w:pPr>
          </w:p>
        </w:tc>
      </w:tr>
      <w:tr w:rsidTr="002A56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A5665" w:rsidP="002A5665">
            <w:pPr>
              <w:pStyle w:val="BodyText"/>
            </w:pPr>
            <w:r w:rsidRPr="002A5665">
              <w:t>4</w:t>
            </w:r>
          </w:p>
        </w:tc>
        <w:tc>
          <w:tcPr>
            <w:tcW w:w="1962" w:type="dxa"/>
            <w:vMerge w:val="restart"/>
            <w:tcBorders>
              <w:top w:val="nil"/>
              <w:left w:val="nil"/>
              <w:bottom w:val="nil"/>
              <w:right w:val="nil"/>
            </w:tcBorders>
            <w:tcMar>
              <w:top w:w="0" w:type="dxa"/>
              <w:left w:w="62" w:type="dxa"/>
              <w:bottom w:w="0" w:type="dxa"/>
              <w:right w:w="62" w:type="dxa"/>
            </w:tcMar>
          </w:tcPr>
          <w:p w:rsidR="00000000" w:rsidP="002A5665">
            <w:pPr>
              <w:pStyle w:val="BodyText"/>
              <w:rPr>
                <w:lang w:val="en-NZ"/>
              </w:rPr>
            </w:pPr>
            <w:r w:rsidRPr="002A5665">
              <w:rPr>
                <w:rStyle w:val="SpecialBold"/>
              </w:rPr>
              <w:t>Rectify routine problems</w:t>
            </w:r>
          </w:p>
        </w:tc>
        <w:tc>
          <w:tcPr>
            <w:tcW w:w="770" w:type="dxa"/>
            <w:tcBorders>
              <w:top w:val="nil"/>
              <w:left w:val="nil"/>
              <w:bottom w:val="nil"/>
              <w:right w:val="nil"/>
            </w:tcBorders>
            <w:tcMar>
              <w:top w:w="0" w:type="dxa"/>
              <w:left w:w="62" w:type="dxa"/>
              <w:bottom w:w="0" w:type="dxa"/>
              <w:right w:w="62" w:type="dxa"/>
            </w:tcMar>
          </w:tcPr>
          <w:p w:rsidR="00000000" w:rsidP="002A5665">
            <w:pPr>
              <w:pStyle w:val="BodyText"/>
              <w:rPr>
                <w:lang w:val="en-NZ"/>
              </w:rPr>
            </w:pPr>
            <w:r w:rsidRPr="002A5665">
              <w:t>4.1</w:t>
            </w:r>
          </w:p>
        </w:tc>
        <w:tc>
          <w:tcPr>
            <w:tcW w:w="5610" w:type="dxa"/>
            <w:tcBorders>
              <w:top w:val="nil"/>
              <w:left w:val="nil"/>
              <w:bottom w:val="nil"/>
              <w:right w:val="nil"/>
            </w:tcBorders>
            <w:tcMar>
              <w:top w:w="0" w:type="dxa"/>
              <w:left w:w="62" w:type="dxa"/>
              <w:bottom w:w="0" w:type="dxa"/>
              <w:right w:w="62" w:type="dxa"/>
            </w:tcMar>
          </w:tcPr>
          <w:p w:rsidR="00000000" w:rsidP="002A5665">
            <w:pPr>
              <w:pStyle w:val="BodyText"/>
              <w:rPr>
                <w:lang w:val="en-NZ"/>
              </w:rPr>
            </w:pPr>
            <w:r w:rsidRPr="002A5665">
              <w:t>Identify the range of faults that can occur during the operation</w:t>
            </w:r>
          </w:p>
        </w:tc>
      </w:tr>
      <w:tr w:rsidTr="002A56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5665">
            <w:pPr>
              <w:pStyle w:val="BodyText"/>
              <w:rPr>
                <w:lang w:val="en-NZ"/>
              </w:rPr>
            </w:pPr>
            <w:r w:rsidRPr="002A5665">
              <w:t>4.2</w:t>
            </w:r>
          </w:p>
        </w:tc>
        <w:tc>
          <w:tcPr>
            <w:tcW w:w="5610" w:type="dxa"/>
            <w:tcBorders>
              <w:top w:val="nil"/>
              <w:left w:val="nil"/>
              <w:bottom w:val="nil"/>
              <w:right w:val="nil"/>
            </w:tcBorders>
            <w:tcMar>
              <w:top w:w="0" w:type="dxa"/>
              <w:left w:w="62" w:type="dxa"/>
              <w:bottom w:w="0" w:type="dxa"/>
              <w:right w:w="62" w:type="dxa"/>
            </w:tcMar>
          </w:tcPr>
          <w:p w:rsidR="00000000" w:rsidP="002A5665">
            <w:pPr>
              <w:pStyle w:val="BodyText"/>
              <w:rPr>
                <w:lang w:val="en-NZ"/>
              </w:rPr>
            </w:pPr>
            <w:r w:rsidRPr="002A5665">
              <w:t>Determine and rectify fault causes in accordance with procedures/work instructions</w:t>
            </w:r>
          </w:p>
        </w:tc>
      </w:tr>
      <w:tr w:rsidTr="002A56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5665">
            <w:pPr>
              <w:pStyle w:val="BodyText"/>
              <w:rPr>
                <w:lang w:val="en-NZ"/>
              </w:rPr>
            </w:pPr>
            <w:r w:rsidRPr="002A5665">
              <w:t>4.3</w:t>
            </w:r>
          </w:p>
        </w:tc>
        <w:tc>
          <w:tcPr>
            <w:tcW w:w="5610" w:type="dxa"/>
            <w:tcBorders>
              <w:top w:val="nil"/>
              <w:left w:val="nil"/>
              <w:bottom w:val="nil"/>
              <w:right w:val="nil"/>
            </w:tcBorders>
            <w:tcMar>
              <w:top w:w="0" w:type="dxa"/>
              <w:left w:w="62" w:type="dxa"/>
              <w:bottom w:w="0" w:type="dxa"/>
              <w:right w:w="62" w:type="dxa"/>
            </w:tcMar>
          </w:tcPr>
          <w:p w:rsidR="00000000" w:rsidP="002A5665">
            <w:pPr>
              <w:pStyle w:val="BodyText"/>
              <w:rPr>
                <w:lang w:val="en-NZ"/>
              </w:rPr>
            </w:pPr>
            <w:r w:rsidRPr="002A5665">
              <w:t>Identify and rectify equipment failure causes in accordance with procedures</w:t>
            </w:r>
          </w:p>
        </w:tc>
      </w:tr>
      <w:tr w:rsidTr="002A56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5665">
            <w:pPr>
              <w:pStyle w:val="BodyText"/>
              <w:rPr>
                <w:lang w:val="en-NZ"/>
              </w:rPr>
            </w:pPr>
            <w:r w:rsidRPr="002A5665">
              <w:t>4.4</w:t>
            </w:r>
          </w:p>
        </w:tc>
        <w:tc>
          <w:tcPr>
            <w:tcW w:w="5610" w:type="dxa"/>
            <w:tcBorders>
              <w:top w:val="nil"/>
              <w:left w:val="nil"/>
              <w:bottom w:val="nil"/>
              <w:right w:val="nil"/>
            </w:tcBorders>
            <w:tcMar>
              <w:top w:w="0" w:type="dxa"/>
              <w:left w:w="62" w:type="dxa"/>
              <w:bottom w:w="0" w:type="dxa"/>
              <w:right w:w="62" w:type="dxa"/>
            </w:tcMar>
          </w:tcPr>
          <w:p w:rsidR="00000000" w:rsidP="002A5665">
            <w:pPr>
              <w:pStyle w:val="BodyText"/>
              <w:rPr>
                <w:lang w:val="en-NZ"/>
              </w:rPr>
            </w:pPr>
            <w:r w:rsidRPr="002A5665">
              <w:t>Make sure appropriate records and log books of equipment operations are maintained to meet procedures</w:t>
            </w:r>
          </w:p>
        </w:tc>
      </w:tr>
      <w:tr w:rsidTr="002A56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5665">
            <w:pPr>
              <w:pStyle w:val="BodyText"/>
              <w:rPr>
                <w:lang w:val="en-NZ"/>
              </w:rPr>
            </w:pPr>
            <w:r w:rsidRPr="002A5665">
              <w:t>4.5</w:t>
            </w:r>
          </w:p>
        </w:tc>
        <w:tc>
          <w:tcPr>
            <w:tcW w:w="5610" w:type="dxa"/>
            <w:tcBorders>
              <w:top w:val="nil"/>
              <w:left w:val="nil"/>
              <w:bottom w:val="nil"/>
              <w:right w:val="nil"/>
            </w:tcBorders>
            <w:tcMar>
              <w:top w:w="0" w:type="dxa"/>
              <w:left w:w="62" w:type="dxa"/>
              <w:bottom w:w="0" w:type="dxa"/>
              <w:right w:w="62" w:type="dxa"/>
            </w:tcMar>
          </w:tcPr>
          <w:p w:rsidR="00000000" w:rsidP="002A5665">
            <w:pPr>
              <w:pStyle w:val="BodyText"/>
              <w:rPr>
                <w:lang w:val="en-NZ"/>
              </w:rPr>
            </w:pPr>
            <w:r w:rsidRPr="002A5665">
              <w:t>Identify non-routine problems and take appropriate action.</w:t>
            </w:r>
          </w:p>
        </w:tc>
      </w:tr>
      <w:tr w:rsidTr="002A56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5665">
            <w:pPr>
              <w:pStyle w:val="BodyText"/>
              <w:rPr>
                <w:lang w:val="en-NZ"/>
              </w:rPr>
            </w:pPr>
            <w:r w:rsidRPr="002A5665">
              <w:t>4.6</w:t>
            </w:r>
          </w:p>
        </w:tc>
        <w:tc>
          <w:tcPr>
            <w:tcW w:w="5610" w:type="dxa"/>
            <w:tcBorders>
              <w:top w:val="nil"/>
              <w:left w:val="nil"/>
              <w:bottom w:val="nil"/>
              <w:right w:val="nil"/>
            </w:tcBorders>
            <w:tcMar>
              <w:top w:w="0" w:type="dxa"/>
              <w:left w:w="62" w:type="dxa"/>
              <w:bottom w:w="0" w:type="dxa"/>
              <w:right w:w="62" w:type="dxa"/>
            </w:tcMar>
          </w:tcPr>
          <w:p w:rsidR="00000000" w:rsidP="002A5665">
            <w:pPr>
              <w:pStyle w:val="BodyText"/>
              <w:rPr>
                <w:lang w:val="en-NZ"/>
              </w:rPr>
            </w:pPr>
            <w:r w:rsidRPr="002A5665">
              <w:t>Ensure required checklists are completed</w:t>
            </w:r>
          </w:p>
        </w:tc>
      </w:tr>
      <w:tr w:rsidTr="002A566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A5665">
            <w:pPr>
              <w:pStyle w:val="BodyText"/>
              <w:rPr>
                <w:lang w:val="en-NZ"/>
              </w:rPr>
            </w:pPr>
          </w:p>
        </w:tc>
      </w:tr>
      <w:tr w:rsidTr="002A56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A5665" w:rsidP="002A5665">
            <w:pPr>
              <w:pStyle w:val="BodyText"/>
            </w:pPr>
            <w:r w:rsidRPr="002A5665">
              <w:t>5</w:t>
            </w:r>
          </w:p>
        </w:tc>
        <w:tc>
          <w:tcPr>
            <w:tcW w:w="1962" w:type="dxa"/>
            <w:vMerge w:val="restart"/>
            <w:tcBorders>
              <w:top w:val="nil"/>
              <w:left w:val="nil"/>
              <w:bottom w:val="nil"/>
              <w:right w:val="nil"/>
            </w:tcBorders>
            <w:tcMar>
              <w:top w:w="0" w:type="dxa"/>
              <w:left w:w="62" w:type="dxa"/>
              <w:bottom w:w="0" w:type="dxa"/>
              <w:right w:w="62" w:type="dxa"/>
            </w:tcMar>
          </w:tcPr>
          <w:p w:rsidR="00000000" w:rsidP="002A5665">
            <w:pPr>
              <w:pStyle w:val="BodyText"/>
              <w:rPr>
                <w:lang w:val="en-NZ"/>
              </w:rPr>
            </w:pPr>
            <w:r w:rsidRPr="002A5665">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2A5665">
            <w:pPr>
              <w:pStyle w:val="BodyText"/>
              <w:rPr>
                <w:lang w:val="en-NZ"/>
              </w:rPr>
            </w:pPr>
            <w:r w:rsidRPr="002A5665">
              <w:t>5.1</w:t>
            </w:r>
          </w:p>
        </w:tc>
        <w:tc>
          <w:tcPr>
            <w:tcW w:w="5610" w:type="dxa"/>
            <w:tcBorders>
              <w:top w:val="nil"/>
              <w:left w:val="nil"/>
              <w:bottom w:val="nil"/>
              <w:right w:val="nil"/>
            </w:tcBorders>
            <w:tcMar>
              <w:top w:w="0" w:type="dxa"/>
              <w:left w:w="62" w:type="dxa"/>
              <w:bottom w:w="0" w:type="dxa"/>
              <w:right w:w="62" w:type="dxa"/>
            </w:tcMar>
          </w:tcPr>
          <w:p w:rsidR="00000000" w:rsidP="002A5665">
            <w:pPr>
              <w:pStyle w:val="BodyText"/>
              <w:rPr>
                <w:lang w:val="en-NZ"/>
              </w:rPr>
            </w:pPr>
            <w:r w:rsidRPr="002A5665">
              <w:t>Identify hazards from the job to be done</w:t>
            </w:r>
          </w:p>
        </w:tc>
      </w:tr>
      <w:tr w:rsidTr="002A56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5665">
            <w:pPr>
              <w:pStyle w:val="BodyText"/>
              <w:rPr>
                <w:lang w:val="en-NZ"/>
              </w:rPr>
            </w:pPr>
            <w:r w:rsidRPr="002A5665">
              <w:t>5.2</w:t>
            </w:r>
          </w:p>
        </w:tc>
        <w:tc>
          <w:tcPr>
            <w:tcW w:w="5610" w:type="dxa"/>
            <w:tcBorders>
              <w:top w:val="nil"/>
              <w:left w:val="nil"/>
              <w:bottom w:val="nil"/>
              <w:right w:val="nil"/>
            </w:tcBorders>
            <w:tcMar>
              <w:top w:w="0" w:type="dxa"/>
              <w:left w:w="62" w:type="dxa"/>
              <w:bottom w:w="0" w:type="dxa"/>
              <w:right w:w="62" w:type="dxa"/>
            </w:tcMar>
          </w:tcPr>
          <w:p w:rsidR="00000000" w:rsidP="002A5665">
            <w:pPr>
              <w:pStyle w:val="BodyText"/>
              <w:rPr>
                <w:lang w:val="en-NZ"/>
              </w:rPr>
            </w:pPr>
            <w:r w:rsidRPr="002A5665">
              <w:t>Identify other hazards in the work area</w:t>
            </w:r>
          </w:p>
        </w:tc>
      </w:tr>
      <w:tr w:rsidTr="002A56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5665">
            <w:pPr>
              <w:pStyle w:val="BodyText"/>
              <w:rPr>
                <w:lang w:val="en-NZ"/>
              </w:rPr>
            </w:pPr>
            <w:r w:rsidRPr="002A5665">
              <w:t>5.3</w:t>
            </w:r>
          </w:p>
        </w:tc>
        <w:tc>
          <w:tcPr>
            <w:tcW w:w="5610" w:type="dxa"/>
            <w:tcBorders>
              <w:top w:val="nil"/>
              <w:left w:val="nil"/>
              <w:bottom w:val="nil"/>
              <w:right w:val="nil"/>
            </w:tcBorders>
            <w:tcMar>
              <w:top w:w="0" w:type="dxa"/>
              <w:left w:w="62" w:type="dxa"/>
              <w:bottom w:w="0" w:type="dxa"/>
              <w:right w:w="62" w:type="dxa"/>
            </w:tcMar>
          </w:tcPr>
          <w:p w:rsidR="00000000" w:rsidP="002A5665">
            <w:pPr>
              <w:pStyle w:val="BodyText"/>
              <w:rPr>
                <w:lang w:val="en-NZ"/>
              </w:rPr>
            </w:pPr>
            <w:r w:rsidRPr="002A5665">
              <w:t>Assess the risks arising from those hazards</w:t>
            </w:r>
          </w:p>
        </w:tc>
      </w:tr>
      <w:tr w:rsidTr="002A56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5665">
            <w:pPr>
              <w:pStyle w:val="BodyText"/>
              <w:rPr>
                <w:lang w:val="en-NZ"/>
              </w:rPr>
            </w:pPr>
            <w:r w:rsidRPr="002A5665">
              <w:t>5.4</w:t>
            </w:r>
          </w:p>
        </w:tc>
        <w:tc>
          <w:tcPr>
            <w:tcW w:w="5610" w:type="dxa"/>
            <w:tcBorders>
              <w:top w:val="nil"/>
              <w:left w:val="nil"/>
              <w:bottom w:val="nil"/>
              <w:right w:val="nil"/>
            </w:tcBorders>
            <w:tcMar>
              <w:top w:w="0" w:type="dxa"/>
              <w:left w:w="62" w:type="dxa"/>
              <w:bottom w:w="0" w:type="dxa"/>
              <w:right w:w="62" w:type="dxa"/>
            </w:tcMar>
          </w:tcPr>
          <w:p w:rsidR="00000000" w:rsidRPr="002A5665" w:rsidP="002A5665">
            <w:pPr>
              <w:pStyle w:val="BodyText"/>
            </w:pPr>
            <w:r w:rsidRPr="002A5665">
              <w:t>Implement measures to control those risks in line with procedures</w:t>
            </w:r>
          </w:p>
        </w:tc>
      </w:tr>
    </w:tbl>
    <w:p w:rsidR="00000000" w:rsidRPr="002A5665" w:rsidP="002A5665">
      <w:pPr>
        <w:pStyle w:val="BodyText"/>
      </w:pPr>
    </w:p>
    <w:p w:rsidR="00000000" w:rsidRPr="002A5665" w:rsidP="002A5665">
      <w:pPr>
        <w:pStyle w:val="AllowPageBreak"/>
      </w:pPr>
    </w:p>
    <w:p w:rsidR="00000000" w:rsidRPr="002A5665" w:rsidP="002A5665">
      <w:pPr>
        <w:pStyle w:val="Heading1"/>
      </w:pPr>
      <w:bookmarkStart w:id="7" w:name="O_928740"/>
      <w:bookmarkEnd w:id="7"/>
      <w:r w:rsidRPr="002A5665">
        <w:t>Foundation Skills</w:t>
      </w:r>
    </w:p>
    <w:p w:rsidR="00000000" w:rsidRPr="002A5665" w:rsidP="00A13FB1">
      <w:pPr>
        <w:pStyle w:val="BodyText"/>
      </w:pPr>
      <w:r w:rsidRPr="002A5665">
        <w:t>This section describes those required skills (language, literacy and numeracy) that are essential to performance.</w:t>
      </w:r>
    </w:p>
    <w:p w:rsidR="00000000" w:rsidRPr="002A5665" w:rsidP="00A13FB1">
      <w:pPr>
        <w:pStyle w:val="BodyText"/>
      </w:pPr>
      <w:r w:rsidRPr="002A5665">
        <w:t>Foundation skills essential to performance are explicit in the performance criteria of this unit of competency.</w:t>
      </w:r>
    </w:p>
    <w:p w:rsidR="00000000" w:rsidRPr="002A5665" w:rsidP="002A5665">
      <w:pPr>
        <w:pStyle w:val="Heading1"/>
      </w:pPr>
      <w:bookmarkStart w:id="8" w:name="O_928739"/>
      <w:bookmarkEnd w:id="8"/>
      <w:r w:rsidRPr="002A5665">
        <w:t>Range of Con</w:t>
      </w:r>
      <w:r w:rsidRPr="002A5665">
        <w:t>ditions</w:t>
      </w:r>
    </w:p>
    <w:tbl>
      <w:tblPr>
        <w:tblW w:w="0" w:type="auto"/>
        <w:tblCellMar>
          <w:left w:w="62" w:type="dxa"/>
          <w:right w:w="62" w:type="dxa"/>
        </w:tblCellMar>
        <w:tblLook w:val="0000"/>
      </w:tblPr>
      <w:tblGrid>
        <w:gridCol w:w="2163"/>
        <w:gridCol w:w="7033"/>
      </w:tblGrid>
      <w:tr w:rsidTr="00A13FB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A5665">
            <w:pPr>
              <w:pStyle w:val="BodyText"/>
              <w:rPr>
                <w:lang w:val="en-NZ"/>
              </w:rPr>
            </w:pPr>
            <w:r w:rsidRPr="002A5665">
              <w:t>This field allows for different work environments and conditions that may affect performance. Essential operating conditions that may be present (depending on the work situation, needs of the candidate, accessibility of the item, and local industry</w:t>
            </w:r>
            <w:r w:rsidRPr="002A5665">
              <w:t xml:space="preserve"> and regional contexts) are included.</w:t>
            </w:r>
          </w:p>
        </w:tc>
      </w:tr>
      <w:tr w:rsidTr="00A13F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A5665" w:rsidP="002A5665">
            <w:pPr>
              <w:pStyle w:val="BodyText"/>
            </w:pPr>
            <w:r w:rsidRPr="002A5665">
              <w:rPr>
                <w:rStyle w:val="SpecialBold"/>
              </w:rPr>
              <w:t>Regulatory framework</w:t>
            </w:r>
            <w:r w:rsidRPr="002A5665">
              <w:t xml:space="preserve"> </w:t>
            </w:r>
          </w:p>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2A5665" w:rsidP="002A5665">
            <w:pPr>
              <w:pStyle w:val="BodyText"/>
            </w:pPr>
            <w:r w:rsidRPr="002A5665">
              <w:t>The latest version of all legislation, regulations, industry codes of practice and Australian/international standards, or the version specified by the local regulatory authority, must be used.</w:t>
            </w:r>
          </w:p>
          <w:p w:rsidR="00000000" w:rsidRPr="002A5665" w:rsidP="002A5665">
            <w:pPr>
              <w:pStyle w:val="BodyText"/>
            </w:pPr>
          </w:p>
          <w:p w:rsidR="00000000" w:rsidRPr="002A5665" w:rsidP="002A5665">
            <w:pPr>
              <w:pStyle w:val="BodyText"/>
            </w:pPr>
            <w:r w:rsidRPr="002A5665">
              <w:t>Applicable legislation, regulations, standards and codes of practice include:</w:t>
            </w:r>
          </w:p>
          <w:p w:rsidR="00000000" w:rsidRPr="002A5665" w:rsidP="002A5665">
            <w:pPr>
              <w:pStyle w:val="ListBullet"/>
            </w:pPr>
            <w:r w:rsidRPr="002A5665">
              <w:t>health, safety and environmental (HSE) legislation, regulations and codes of practice relevant to the workplace, equipment and production processes and hazardous materials</w:t>
            </w:r>
          </w:p>
          <w:p w:rsidR="00000000" w:rsidRPr="002A5665" w:rsidP="002A5665">
            <w:pPr>
              <w:pStyle w:val="ListBullet"/>
            </w:pPr>
            <w:r w:rsidRPr="002A5665">
              <w:t>Aust</w:t>
            </w:r>
            <w:r w:rsidRPr="002A5665">
              <w:t xml:space="preserve">ralian/international standards relevant to the materials being used and products being made </w:t>
            </w:r>
          </w:p>
          <w:p w:rsidR="00000000" w:rsidRPr="002A5665" w:rsidP="002A5665">
            <w:pPr>
              <w:pStyle w:val="ListBullet"/>
            </w:pPr>
            <w:r w:rsidRPr="002A5665">
              <w:t>any relevant licence and certification requirements.</w:t>
            </w:r>
          </w:p>
          <w:p w:rsidR="00000000" w:rsidRPr="002A5665" w:rsidP="002A5665">
            <w:pPr>
              <w:pStyle w:val="BodyText"/>
            </w:pPr>
          </w:p>
          <w:p w:rsidR="00000000" w:rsidRPr="002A5665" w:rsidP="002A5665">
            <w:pPr>
              <w:pStyle w:val="BodyText"/>
            </w:pPr>
            <w:r w:rsidRPr="002A5665">
              <w:t>All operations to which this unit applies are subject to stringent HSE requirements, which may be imposed thr</w:t>
            </w:r>
            <w:r w:rsidRPr="002A5665">
              <w:t>ough state/territory or federal legislation, and these must not be compromised at any time. Where there is an apparent conflict between performance criteria and such requirements the legislative requirements take precedence.</w:t>
            </w:r>
          </w:p>
          <w:p w:rsidR="00000000" w:rsidP="002A5665">
            <w:pPr>
              <w:pStyle w:val="BodyText"/>
              <w:rPr>
                <w:lang w:val="en-NZ"/>
              </w:rPr>
            </w:pPr>
          </w:p>
        </w:tc>
      </w:tr>
      <w:tr w:rsidTr="00A13F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5665">
            <w:pPr>
              <w:pStyle w:val="BodyText"/>
              <w:rPr>
                <w:lang w:val="en-NZ"/>
              </w:rPr>
            </w:pPr>
            <w:r w:rsidRPr="002A5665">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2A5665" w:rsidP="002A5665">
            <w:pPr>
              <w:pStyle w:val="BodyText"/>
            </w:pPr>
            <w:r w:rsidRPr="002A5665">
              <w:t>All operations must be performed in accordance with relevant procedures.</w:t>
            </w:r>
          </w:p>
          <w:p w:rsidR="00000000" w:rsidRPr="002A5665" w:rsidP="002A5665">
            <w:pPr>
              <w:pStyle w:val="BodyText"/>
            </w:pPr>
          </w:p>
          <w:p w:rsidR="00000000" w:rsidRPr="002A5665" w:rsidP="002A5665">
            <w:pPr>
              <w:pStyle w:val="BodyText"/>
            </w:pPr>
            <w:r w:rsidRPr="002A5665">
              <w:t>Procedures are written, verbal, visual, computer-based or in some other form, and include one or any combination of:</w:t>
            </w:r>
          </w:p>
          <w:p w:rsidR="00000000" w:rsidRPr="002A5665" w:rsidP="002A5665">
            <w:pPr>
              <w:pStyle w:val="ListBullet"/>
            </w:pPr>
            <w:r w:rsidRPr="002A5665">
              <w:t>batch card</w:t>
            </w:r>
          </w:p>
          <w:p w:rsidR="00000000" w:rsidRPr="002A5665" w:rsidP="002A5665">
            <w:pPr>
              <w:pStyle w:val="ListBullet"/>
            </w:pPr>
            <w:r w:rsidRPr="002A5665">
              <w:t>job card</w:t>
            </w:r>
          </w:p>
          <w:p w:rsidR="00000000" w:rsidRPr="002A5665" w:rsidP="002A5665">
            <w:pPr>
              <w:pStyle w:val="ListBullet"/>
            </w:pPr>
            <w:r w:rsidRPr="002A5665">
              <w:t>emergency procedures</w:t>
            </w:r>
          </w:p>
          <w:p w:rsidR="00000000" w:rsidRPr="002A5665" w:rsidP="002A5665">
            <w:pPr>
              <w:pStyle w:val="ListBullet"/>
            </w:pPr>
            <w:r w:rsidRPr="002A5665">
              <w:t>work instructions</w:t>
            </w:r>
          </w:p>
          <w:p w:rsidR="00000000" w:rsidRPr="002A5665" w:rsidP="002A5665">
            <w:pPr>
              <w:pStyle w:val="ListBullet"/>
            </w:pPr>
            <w:r w:rsidRPr="002A5665">
              <w:t>stand</w:t>
            </w:r>
            <w:r w:rsidRPr="002A5665">
              <w:t>ard operating procedures (SOPs)</w:t>
            </w:r>
          </w:p>
          <w:p w:rsidR="00000000" w:rsidRPr="002A5665" w:rsidP="002A5665">
            <w:pPr>
              <w:pStyle w:val="ListBullet"/>
            </w:pPr>
            <w:r w:rsidRPr="002A5665">
              <w:t>safe work method statements (SWMS)</w:t>
            </w:r>
          </w:p>
          <w:p w:rsidR="00000000" w:rsidRPr="002A5665" w:rsidP="002A5665">
            <w:pPr>
              <w:pStyle w:val="ListBullet"/>
            </w:pPr>
            <w:r w:rsidRPr="002A5665">
              <w:t>formulas/recipes</w:t>
            </w:r>
          </w:p>
          <w:p w:rsidR="00000000" w:rsidRPr="002A5665" w:rsidP="002A5665">
            <w:pPr>
              <w:pStyle w:val="ListBullet"/>
            </w:pPr>
            <w:r w:rsidRPr="002A5665">
              <w:t>batch sheets</w:t>
            </w:r>
          </w:p>
          <w:p w:rsidR="00000000" w:rsidRPr="002A5665" w:rsidP="002A5665">
            <w:pPr>
              <w:pStyle w:val="ListBullet"/>
            </w:pPr>
            <w:r w:rsidRPr="002A5665">
              <w:t>temporary instructions</w:t>
            </w:r>
          </w:p>
          <w:p w:rsidR="00000000" w:rsidRPr="002A5665" w:rsidP="002A5665">
            <w:pPr>
              <w:pStyle w:val="ListBullet"/>
            </w:pPr>
            <w:r w:rsidRPr="002A5665">
              <w:t>any similar instructions provided for the smooth running of the plant.</w:t>
            </w:r>
          </w:p>
          <w:p w:rsidR="00000000" w:rsidP="002A5665">
            <w:pPr>
              <w:pStyle w:val="BodyText"/>
              <w:rPr>
                <w:lang w:val="en-NZ"/>
              </w:rPr>
            </w:pPr>
          </w:p>
        </w:tc>
      </w:tr>
      <w:tr w:rsidTr="00A13F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5665">
            <w:pPr>
              <w:pStyle w:val="BodyText"/>
              <w:rPr>
                <w:lang w:val="en-NZ"/>
              </w:rPr>
            </w:pPr>
            <w:r w:rsidRPr="002A5665">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2A5665" w:rsidP="002A5665">
            <w:pPr>
              <w:pStyle w:val="BodyText"/>
            </w:pPr>
            <w:r w:rsidRPr="002A5665">
              <w:t xml:space="preserve">Routine problems must be resolved by applying known solutions. </w:t>
            </w:r>
          </w:p>
          <w:p w:rsidR="00000000" w:rsidRPr="002A5665" w:rsidP="002A5665">
            <w:pPr>
              <w:pStyle w:val="BodyText"/>
            </w:pPr>
          </w:p>
          <w:p w:rsidR="00000000" w:rsidRPr="002A5665" w:rsidP="002A5665">
            <w:pPr>
              <w:pStyle w:val="BodyText"/>
            </w:pPr>
            <w:r w:rsidRPr="002A5665">
              <w:t>Routine problems are predictable and include one or more of:</w:t>
            </w:r>
          </w:p>
          <w:p w:rsidR="00000000" w:rsidRPr="002A5665" w:rsidP="002A5665">
            <w:pPr>
              <w:pStyle w:val="ListBullet"/>
            </w:pPr>
            <w:r w:rsidRPr="002A5665">
              <w:t>sites with poor access/unstable soil</w:t>
            </w:r>
          </w:p>
          <w:p w:rsidR="00000000" w:rsidRPr="002A5665" w:rsidP="002A5665">
            <w:pPr>
              <w:pStyle w:val="ListBullet"/>
            </w:pPr>
            <w:r w:rsidRPr="002A5665">
              <w:t>transportation/site delays</w:t>
            </w:r>
          </w:p>
          <w:p w:rsidR="00000000" w:rsidRPr="002A5665" w:rsidP="002A5665">
            <w:pPr>
              <w:pStyle w:val="ListBullet"/>
            </w:pPr>
            <w:r w:rsidRPr="002A5665">
              <w:t>site conflicts</w:t>
            </w:r>
          </w:p>
          <w:p w:rsidR="00000000" w:rsidRPr="002A5665" w:rsidP="002A5665">
            <w:pPr>
              <w:pStyle w:val="ListBullet"/>
            </w:pPr>
            <w:r w:rsidRPr="002A5665">
              <w:t xml:space="preserve">disposal of agitator washings. </w:t>
            </w:r>
          </w:p>
          <w:p w:rsidR="00000000" w:rsidRPr="002A5665" w:rsidP="002A5665">
            <w:pPr>
              <w:pStyle w:val="BodyText"/>
            </w:pPr>
          </w:p>
          <w:p w:rsidR="00000000" w:rsidRPr="002A5665" w:rsidP="002A5665">
            <w:pPr>
              <w:pStyle w:val="BodyText"/>
            </w:pPr>
            <w:r w:rsidRPr="002A5665">
              <w:t>Known solutions a</w:t>
            </w:r>
            <w:r w:rsidRPr="002A5665">
              <w:t>re drawn from one or more of:</w:t>
            </w:r>
          </w:p>
          <w:p w:rsidR="00000000" w:rsidRPr="002A5665" w:rsidP="002A5665">
            <w:pPr>
              <w:pStyle w:val="ListBullet"/>
            </w:pPr>
            <w:r w:rsidRPr="002A5665">
              <w:t>procedures</w:t>
            </w:r>
          </w:p>
          <w:p w:rsidR="00000000" w:rsidRPr="002A5665" w:rsidP="002A5665">
            <w:pPr>
              <w:pStyle w:val="ListBullet"/>
            </w:pPr>
            <w:r w:rsidRPr="002A5665">
              <w:t>training</w:t>
            </w:r>
          </w:p>
          <w:p w:rsidR="00000000" w:rsidRPr="002A5665" w:rsidP="002A5665">
            <w:pPr>
              <w:pStyle w:val="ListBullet"/>
            </w:pPr>
            <w:r w:rsidRPr="002A5665">
              <w:t>remembered experience.</w:t>
            </w:r>
          </w:p>
          <w:p w:rsidR="00000000" w:rsidRPr="002A5665" w:rsidP="002A5665">
            <w:pPr>
              <w:pStyle w:val="BodyText"/>
            </w:pPr>
          </w:p>
          <w:p w:rsidR="00000000" w:rsidRPr="002A5665" w:rsidP="002A5665">
            <w:pPr>
              <w:pStyle w:val="BodyText"/>
            </w:pPr>
            <w:r w:rsidRPr="002A5665">
              <w:t>Non-routine problems must be reported according to according to relevant procedures.</w:t>
            </w:r>
          </w:p>
          <w:p w:rsidR="00000000" w:rsidP="002A5665">
            <w:pPr>
              <w:pStyle w:val="BodyText"/>
              <w:rPr>
                <w:lang w:val="en-NZ"/>
              </w:rPr>
            </w:pPr>
          </w:p>
        </w:tc>
      </w:tr>
      <w:tr w:rsidTr="00A13F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5665">
            <w:pPr>
              <w:pStyle w:val="BodyText"/>
              <w:rPr>
                <w:lang w:val="en-NZ"/>
              </w:rPr>
            </w:pPr>
            <w:r w:rsidRPr="002A5665">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2A5665" w:rsidP="002A5665">
            <w:pPr>
              <w:pStyle w:val="BodyText"/>
            </w:pPr>
            <w:r w:rsidRPr="002A5665">
              <w:t>Hazards must be identified and controlled. Identifying hazards requires consideration of:</w:t>
            </w:r>
          </w:p>
          <w:p w:rsidR="00000000" w:rsidRPr="002A5665" w:rsidP="002A5665">
            <w:pPr>
              <w:pStyle w:val="ListBullet"/>
            </w:pPr>
            <w:r w:rsidRPr="002A5665">
              <w:t>heat, smoke, dust, vapours or other atmospheric hazards</w:t>
            </w:r>
          </w:p>
          <w:p w:rsidR="00000000" w:rsidRPr="002A5665" w:rsidP="002A5665">
            <w:pPr>
              <w:pStyle w:val="ListBullet"/>
            </w:pPr>
            <w:r w:rsidRPr="002A5665">
              <w:t>fuel, oil and other hazardous products/materials</w:t>
            </w:r>
          </w:p>
          <w:p w:rsidR="00000000" w:rsidRPr="002A5665" w:rsidP="002A5665">
            <w:pPr>
              <w:pStyle w:val="ListBullet"/>
            </w:pPr>
            <w:r w:rsidRPr="002A5665">
              <w:t>flammability and explosivity</w:t>
            </w:r>
          </w:p>
          <w:p w:rsidR="00000000" w:rsidRPr="002A5665" w:rsidP="002A5665">
            <w:pPr>
              <w:pStyle w:val="ListBullet"/>
            </w:pPr>
            <w:r w:rsidRPr="002A5665">
              <w:t>extreme weather</w:t>
            </w:r>
          </w:p>
          <w:p w:rsidR="00000000" w:rsidRPr="002A5665" w:rsidP="002A5665">
            <w:pPr>
              <w:pStyle w:val="ListBullet"/>
            </w:pPr>
            <w:r w:rsidRPr="002A5665">
              <w:t>rotational equi</w:t>
            </w:r>
            <w:r w:rsidRPr="002A5665">
              <w:t>pment or vibration</w:t>
            </w:r>
          </w:p>
          <w:p w:rsidR="00000000" w:rsidRPr="002A5665" w:rsidP="002A5665">
            <w:pPr>
              <w:pStyle w:val="ListBullet"/>
            </w:pPr>
            <w:r w:rsidRPr="002A5665">
              <w:t>sharp edges, protrusions or obstructions</w:t>
            </w:r>
          </w:p>
          <w:p w:rsidR="00000000" w:rsidRPr="002A5665" w:rsidP="002A5665">
            <w:pPr>
              <w:pStyle w:val="ListBullet"/>
            </w:pPr>
            <w:r w:rsidRPr="002A5665">
              <w:t>road surface and driving conditions</w:t>
            </w:r>
          </w:p>
          <w:p w:rsidR="00000000" w:rsidRPr="002A5665" w:rsidP="002A5665">
            <w:pPr>
              <w:pStyle w:val="ListBullet"/>
            </w:pPr>
            <w:r w:rsidRPr="002A5665">
              <w:t>site conditions, access, stability of ground surface</w:t>
            </w:r>
          </w:p>
          <w:p w:rsidR="00000000" w:rsidRPr="002A5665" w:rsidP="002A5665">
            <w:pPr>
              <w:pStyle w:val="ListBullet"/>
            </w:pPr>
            <w:r w:rsidRPr="002A5665">
              <w:t>limited head spaces, overhangs and powerlines</w:t>
            </w:r>
          </w:p>
          <w:p w:rsidR="00000000" w:rsidRPr="002A5665" w:rsidP="002A5665">
            <w:pPr>
              <w:pStyle w:val="ListBullet"/>
            </w:pPr>
            <w:r w:rsidRPr="002A5665">
              <w:t>slippery surfaces, spills or leaks</w:t>
            </w:r>
          </w:p>
          <w:p w:rsidR="00000000" w:rsidRPr="002A5665" w:rsidP="002A5665">
            <w:pPr>
              <w:pStyle w:val="ListBullet"/>
            </w:pPr>
            <w:r w:rsidRPr="002A5665">
              <w:t>noise</w:t>
            </w:r>
          </w:p>
          <w:p w:rsidR="00000000" w:rsidRPr="002A5665" w:rsidP="002A5665">
            <w:pPr>
              <w:pStyle w:val="ListBullet"/>
            </w:pPr>
            <w:r w:rsidRPr="002A5665">
              <w:t>equipment failures</w:t>
            </w:r>
          </w:p>
          <w:p w:rsidR="00000000" w:rsidRPr="002A5665" w:rsidP="002A5665">
            <w:pPr>
              <w:pStyle w:val="ListBullet"/>
            </w:pPr>
            <w:r w:rsidRPr="002A5665">
              <w:t>w</w:t>
            </w:r>
            <w:r w:rsidRPr="002A5665">
              <w:t>orking at heights</w:t>
            </w:r>
          </w:p>
          <w:p w:rsidR="00000000" w:rsidRPr="002A5665" w:rsidP="002A5665">
            <w:pPr>
              <w:pStyle w:val="ListBullet"/>
            </w:pPr>
            <w:r w:rsidRPr="002A5665">
              <w:t>working in restricted or confined spaces</w:t>
            </w:r>
          </w:p>
          <w:p w:rsidR="00000000" w:rsidRPr="002A5665" w:rsidP="002A5665">
            <w:pPr>
              <w:pStyle w:val="ListBullet"/>
            </w:pPr>
            <w:r w:rsidRPr="002A5665">
              <w:t>other hazards that might arise.</w:t>
            </w:r>
          </w:p>
          <w:p w:rsidR="00000000" w:rsidP="002A5665">
            <w:pPr>
              <w:pStyle w:val="BodyText"/>
              <w:rPr>
                <w:lang w:val="en-NZ"/>
              </w:rPr>
            </w:pPr>
          </w:p>
        </w:tc>
      </w:tr>
      <w:tr w:rsidTr="00A13F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5665">
            <w:pPr>
              <w:pStyle w:val="BodyText"/>
              <w:rPr>
                <w:lang w:val="en-NZ"/>
              </w:rPr>
            </w:pPr>
            <w:r w:rsidRPr="002A5665">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2A5665" w:rsidP="002A5665">
            <w:pPr>
              <w:pStyle w:val="BodyText"/>
            </w:pPr>
            <w:r w:rsidRPr="002A5665">
              <w:t>Tools and equipment include:</w:t>
            </w:r>
          </w:p>
          <w:p w:rsidR="00000000" w:rsidRPr="002A5665" w:rsidP="002A5665">
            <w:pPr>
              <w:pStyle w:val="ListBullet"/>
            </w:pPr>
            <w:r w:rsidRPr="002A5665">
              <w:t>agitator and truck</w:t>
            </w:r>
          </w:p>
          <w:p w:rsidR="00000000" w:rsidRPr="002A5665" w:rsidP="002A5665">
            <w:pPr>
              <w:pStyle w:val="ListBullet"/>
            </w:pPr>
            <w:r w:rsidRPr="002A5665">
              <w:t xml:space="preserve">ancillary equipment that is integral to the process </w:t>
            </w:r>
          </w:p>
          <w:p w:rsidR="00000000" w:rsidRPr="002A5665" w:rsidP="002A5665">
            <w:pPr>
              <w:pStyle w:val="ListBullet"/>
            </w:pPr>
            <w:r w:rsidRPr="002A5665">
              <w:t>programmable logic controllers (PLC), if fitted.</w:t>
            </w:r>
          </w:p>
          <w:p w:rsidR="00000000" w:rsidP="002A5665">
            <w:pPr>
              <w:pStyle w:val="BodyText"/>
              <w:rPr>
                <w:lang w:val="en-NZ"/>
              </w:rPr>
            </w:pPr>
          </w:p>
        </w:tc>
      </w:tr>
      <w:tr w:rsidTr="00A13F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5665">
            <w:pPr>
              <w:pStyle w:val="BodyText"/>
              <w:rPr>
                <w:lang w:val="en-NZ"/>
              </w:rPr>
            </w:pPr>
            <w:r w:rsidRPr="002A5665">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2A5665" w:rsidP="002A5665">
            <w:pPr>
              <w:pStyle w:val="BodyText"/>
            </w:pPr>
            <w:r w:rsidRPr="002A5665">
              <w:t>Completion of records must include:</w:t>
            </w:r>
          </w:p>
          <w:p w:rsidR="00000000" w:rsidRPr="002A5665" w:rsidP="002A5665">
            <w:pPr>
              <w:pStyle w:val="ListBullet"/>
            </w:pPr>
            <w:r w:rsidRPr="002A5665">
              <w:t>the addition of water</w:t>
            </w:r>
          </w:p>
          <w:p w:rsidR="00000000" w:rsidRPr="002A5665" w:rsidP="002A5665">
            <w:pPr>
              <w:pStyle w:val="ListBullet"/>
            </w:pPr>
            <w:r w:rsidRPr="002A5665">
              <w:t>other items identified in the procedures</w:t>
            </w:r>
          </w:p>
          <w:p w:rsidR="00000000" w:rsidRPr="002A5665" w:rsidP="002A5665">
            <w:pPr>
              <w:pStyle w:val="ListBullet"/>
            </w:pPr>
            <w:r w:rsidRPr="002A5665">
              <w:t>customer’s signature, where possible.</w:t>
            </w:r>
          </w:p>
          <w:p w:rsidR="00000000" w:rsidRPr="002A5665" w:rsidP="002A5665">
            <w:pPr>
              <w:pStyle w:val="BodyText"/>
            </w:pPr>
          </w:p>
          <w:p w:rsidR="00000000" w:rsidRPr="002A5665" w:rsidP="002A5665">
            <w:pPr>
              <w:pStyle w:val="BodyText"/>
            </w:pPr>
            <w:r w:rsidRPr="002A5665">
              <w:t>Records include one or more of:</w:t>
            </w:r>
          </w:p>
          <w:p w:rsidR="00000000" w:rsidRPr="002A5665" w:rsidP="002A5665">
            <w:pPr>
              <w:pStyle w:val="ListBullet"/>
            </w:pPr>
            <w:r w:rsidRPr="002A5665">
              <w:t>dockets</w:t>
            </w:r>
          </w:p>
          <w:p w:rsidR="00000000" w:rsidRPr="002A5665" w:rsidP="002A5665">
            <w:pPr>
              <w:pStyle w:val="ListBullet"/>
            </w:pPr>
            <w:r w:rsidRPr="002A5665">
              <w:t>checklists</w:t>
            </w:r>
          </w:p>
          <w:p w:rsidR="00000000" w:rsidRPr="002A5665" w:rsidP="002A5665">
            <w:pPr>
              <w:pStyle w:val="ListBullet"/>
            </w:pPr>
            <w:r w:rsidRPr="002A5665">
              <w:t>log books/sheets</w:t>
            </w:r>
          </w:p>
          <w:p w:rsidR="00000000" w:rsidRPr="002A5665" w:rsidP="002A5665">
            <w:pPr>
              <w:pStyle w:val="ListBullet"/>
            </w:pPr>
            <w:r w:rsidRPr="002A5665">
              <w:t>electronic records</w:t>
            </w:r>
          </w:p>
          <w:p w:rsidR="00000000" w:rsidRPr="002A5665" w:rsidP="002A5665">
            <w:pPr>
              <w:pStyle w:val="ListBullet"/>
            </w:pPr>
            <w:r w:rsidRPr="002A5665">
              <w:t>job/work sheets</w:t>
            </w:r>
          </w:p>
          <w:p w:rsidR="00000000" w:rsidRPr="002A5665" w:rsidP="002A5665">
            <w:pPr>
              <w:pStyle w:val="ListBullet"/>
            </w:pPr>
            <w:r w:rsidRPr="002A5665">
              <w:t>other records used for the smooth operations.</w:t>
            </w:r>
          </w:p>
          <w:p w:rsidR="00000000" w:rsidRPr="002A5665" w:rsidP="002A5665">
            <w:pPr>
              <w:pStyle w:val="BodyText"/>
            </w:pPr>
          </w:p>
          <w:p w:rsidR="00000000" w:rsidRPr="002A5665" w:rsidP="002A5665">
            <w:pPr>
              <w:pStyle w:val="BodyText"/>
            </w:pPr>
            <w:r w:rsidRPr="002A5665">
              <w:t>Reports include one or more of:</w:t>
            </w:r>
          </w:p>
          <w:p w:rsidR="00000000" w:rsidRPr="002A5665" w:rsidP="002A5665">
            <w:pPr>
              <w:pStyle w:val="ListBullet"/>
            </w:pPr>
            <w:r w:rsidRPr="002A5665">
              <w:t>paper or electronic-based logs and reports</w:t>
            </w:r>
          </w:p>
          <w:p w:rsidR="00000000" w:rsidRPr="002A5665" w:rsidP="002A5665">
            <w:pPr>
              <w:pStyle w:val="ListBullet"/>
            </w:pPr>
            <w:r w:rsidRPr="002A5665">
              <w:t>verbal/radio reports</w:t>
            </w:r>
          </w:p>
          <w:p w:rsidR="00000000" w:rsidRPr="002A5665" w:rsidP="002A5665">
            <w:pPr>
              <w:pStyle w:val="ListBullet"/>
            </w:pPr>
            <w:r w:rsidRPr="002A5665">
              <w:t>reporting items found which require action.</w:t>
            </w:r>
          </w:p>
        </w:tc>
      </w:tr>
    </w:tbl>
    <w:p w:rsidR="00000000" w:rsidRPr="002A5665" w:rsidP="002A5665">
      <w:pPr>
        <w:pStyle w:val="BodyText"/>
      </w:pPr>
    </w:p>
    <w:p w:rsidR="00000000" w:rsidRPr="002A5665" w:rsidP="002A5665">
      <w:pPr>
        <w:pStyle w:val="AllowPageBreak"/>
      </w:pPr>
    </w:p>
    <w:p w:rsidR="00000000" w:rsidRPr="002A5665" w:rsidP="002A5665">
      <w:pPr>
        <w:pStyle w:val="Heading1"/>
      </w:pPr>
      <w:bookmarkStart w:id="9" w:name="O_928738"/>
      <w:bookmarkEnd w:id="9"/>
      <w:r w:rsidRPr="002A5665">
        <w:t>Unit Mapping Information</w:t>
      </w:r>
    </w:p>
    <w:p w:rsidR="00000000" w:rsidRPr="002A5665" w:rsidP="00A13FB1">
      <w:pPr>
        <w:pStyle w:val="BodyText"/>
      </w:pPr>
      <w:r w:rsidRPr="002A5665">
        <w:t xml:space="preserve">Release 1. Supersedes and is equivalent to PMC552061C Deliver concrete to site  </w:t>
      </w:r>
    </w:p>
    <w:p w:rsidR="00000000" w:rsidRPr="002A5665" w:rsidP="002A5665">
      <w:pPr>
        <w:pStyle w:val="Heading1"/>
      </w:pPr>
      <w:bookmarkStart w:id="10" w:name="O_928731"/>
      <w:bookmarkEnd w:id="10"/>
      <w:r w:rsidRPr="002A5665">
        <w:t>Links</w:t>
      </w:r>
    </w:p>
    <w:p w:rsidR="00000000" w:rsidRPr="002A5665" w:rsidP="00A13FB1">
      <w:pPr>
        <w:pStyle w:val="BodyText"/>
      </w:pPr>
      <w:r w:rsidRPr="002A5665">
        <w:t xml:space="preserve">Companion Volume implementation guides are found in VETNet - </w:t>
      </w:r>
      <w:r>
        <w:fldChar w:fldCharType="begin"/>
      </w:r>
      <w:r>
        <w:instrText xml:space="preserve"> HYPERLINK "https://vetnet.education.gov.au/Pages/TrainingDocs.aspx?q=45a7f1d5-61a5-447a-9688-7abbd7e1a5c7" </w:instrText>
      </w:r>
      <w:r>
        <w:fldChar w:fldCharType="separate"/>
      </w:r>
      <w:r w:rsidRPr="009B05FB">
        <w:rPr>
          <w:rStyle w:val="Hyperlink"/>
        </w:rPr>
        <w:t>https://vetnet.education.gov.au/Pages/TrainingDocs.aspx?q=45a7f1d5-61a5-447a-9688-7abbd7e1a5c7</w:t>
      </w:r>
      <w:r>
        <w:fldChar w:fldCharType="end"/>
      </w:r>
    </w:p>
    <w:p w:rsidR="00000000" w:rsidRPr="002A5665" w:rsidP="002A5665"/>
    <w:sectPr w:rsidSect="002A56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6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665" w:rsidRPr="00A13FB1" w:rsidP="00A13F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6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FB1" w:rsidP="002A56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13FB1" w:rsidP="002A5665">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13FB1" w:rsidP="002A56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6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F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5665" w:rsidRPr="00A13FB1" w:rsidP="00A13F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6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FB1" w:rsidRPr="002D2AF8" w:rsidP="002A5665">
    <w:pPr>
      <w:pStyle w:val="Header"/>
      <w:framePr w:wrap="around"/>
    </w:pPr>
    <w:r>
      <w:fldChar w:fldCharType="begin"/>
    </w:r>
    <w:r>
      <w:instrText xml:space="preserve"> TITLE   \* MERGEFORMAT </w:instrText>
    </w:r>
    <w:r>
      <w:fldChar w:fldCharType="separate"/>
    </w:r>
    <w:r>
      <w:t>PMC552061 Deliver concrete to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2019</w:t>
    </w:r>
    <w:r>
      <w:fldChar w:fldCharType="end"/>
    </w:r>
  </w:p>
  <w:p w:rsidR="00A13FB1" w:rsidP="002A56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5256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4014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56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5665"/>
    <w:pPr>
      <w:spacing w:before="360" w:after="60"/>
      <w:outlineLvl w:val="0"/>
    </w:pPr>
    <w:rPr>
      <w:sz w:val="32"/>
    </w:rPr>
  </w:style>
  <w:style w:type="paragraph" w:styleId="Heading2">
    <w:name w:val="heading 2"/>
    <w:basedOn w:val="HeadingBase"/>
    <w:next w:val="BodyText"/>
    <w:link w:val="Heading2Char"/>
    <w:qFormat/>
    <w:rsid w:val="002A5665"/>
    <w:pPr>
      <w:keepLines/>
      <w:spacing w:before="240" w:after="120"/>
      <w:outlineLvl w:val="1"/>
    </w:pPr>
    <w:rPr>
      <w:sz w:val="28"/>
      <w:szCs w:val="40"/>
    </w:rPr>
  </w:style>
  <w:style w:type="paragraph" w:styleId="Heading3">
    <w:name w:val="heading 3"/>
    <w:basedOn w:val="HeadingBase"/>
    <w:next w:val="BodyText"/>
    <w:link w:val="Heading3Char"/>
    <w:qFormat/>
    <w:rsid w:val="002A5665"/>
    <w:pPr>
      <w:spacing w:before="180" w:after="120"/>
      <w:outlineLvl w:val="2"/>
    </w:pPr>
    <w:rPr>
      <w:spacing w:val="-10"/>
      <w:kern w:val="32"/>
    </w:rPr>
  </w:style>
  <w:style w:type="paragraph" w:styleId="Heading4">
    <w:name w:val="heading 4"/>
    <w:basedOn w:val="HeadingBase"/>
    <w:next w:val="BodyText"/>
    <w:link w:val="Heading4Char"/>
    <w:qFormat/>
    <w:rsid w:val="002A5665"/>
    <w:pPr>
      <w:spacing w:before="160" w:after="120"/>
      <w:outlineLvl w:val="3"/>
    </w:pPr>
    <w:rPr>
      <w:sz w:val="22"/>
    </w:rPr>
  </w:style>
  <w:style w:type="paragraph" w:styleId="Heading5">
    <w:name w:val="heading 5"/>
    <w:basedOn w:val="HeadingBase"/>
    <w:next w:val="Normal"/>
    <w:link w:val="Heading5Char"/>
    <w:qFormat/>
    <w:rsid w:val="002A5665"/>
    <w:pPr>
      <w:spacing w:before="80"/>
      <w:outlineLvl w:val="4"/>
    </w:pPr>
    <w:rPr>
      <w:color w:val="918585"/>
      <w:sz w:val="20"/>
    </w:rPr>
  </w:style>
  <w:style w:type="paragraph" w:styleId="Heading6">
    <w:name w:val="heading 6"/>
    <w:basedOn w:val="HeadingBase"/>
    <w:next w:val="Normal"/>
    <w:link w:val="Heading6Char"/>
    <w:qFormat/>
    <w:rsid w:val="002A5665"/>
    <w:pPr>
      <w:spacing w:before="60"/>
      <w:outlineLvl w:val="5"/>
    </w:pPr>
    <w:rPr>
      <w:color w:val="918585"/>
      <w:sz w:val="20"/>
    </w:rPr>
  </w:style>
  <w:style w:type="paragraph" w:styleId="Heading7">
    <w:name w:val="heading 7"/>
    <w:basedOn w:val="Normal"/>
    <w:next w:val="Normal"/>
    <w:link w:val="Heading7Char"/>
    <w:qFormat/>
    <w:rsid w:val="002A5665"/>
    <w:pPr>
      <w:ind w:left="720"/>
      <w:outlineLvl w:val="6"/>
    </w:pPr>
    <w:rPr>
      <w:i/>
    </w:rPr>
  </w:style>
  <w:style w:type="paragraph" w:styleId="Heading8">
    <w:name w:val="heading 8"/>
    <w:basedOn w:val="Normal"/>
    <w:next w:val="Normal"/>
    <w:link w:val="Heading8Char"/>
    <w:qFormat/>
    <w:rsid w:val="002A5665"/>
    <w:pPr>
      <w:ind w:left="720"/>
      <w:outlineLvl w:val="7"/>
    </w:pPr>
    <w:rPr>
      <w:i/>
    </w:rPr>
  </w:style>
  <w:style w:type="paragraph" w:styleId="Heading9">
    <w:name w:val="heading 9"/>
    <w:basedOn w:val="Normal"/>
    <w:next w:val="Normal"/>
    <w:link w:val="Heading9Char"/>
    <w:qFormat/>
    <w:rsid w:val="002A5665"/>
    <w:pPr>
      <w:ind w:left="720"/>
      <w:outlineLvl w:val="8"/>
    </w:pPr>
    <w:rPr>
      <w:i/>
    </w:rPr>
  </w:style>
  <w:style w:type="character" w:default="1" w:styleId="DefaultParagraphFont">
    <w:name w:val="Default Paragraph Font"/>
    <w:uiPriority w:val="1"/>
    <w:unhideWhenUsed/>
    <w:rsid w:val="002A56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5665"/>
  </w:style>
  <w:style w:type="character" w:customStyle="1" w:styleId="Heading1Char">
    <w:name w:val="Heading 1 Char"/>
    <w:basedOn w:val="DefaultParagraphFont"/>
    <w:link w:val="Heading1"/>
    <w:rsid w:val="002A5665"/>
    <w:rPr>
      <w:rFonts w:ascii="Times New Roman" w:eastAsia="Times New Roman" w:hAnsi="Times New Roman" w:cs="Times New Roman"/>
      <w:b/>
      <w:sz w:val="32"/>
      <w:szCs w:val="20"/>
      <w:lang w:eastAsia="en-US"/>
    </w:rPr>
  </w:style>
  <w:style w:type="paragraph" w:styleId="BodyText">
    <w:name w:val="Body Text"/>
    <w:basedOn w:val="Normal"/>
    <w:link w:val="BodyTextChar"/>
    <w:rsid w:val="002A56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5665"/>
    <w:rPr>
      <w:rFonts w:ascii="Times New Roman" w:eastAsia="Times New Roman" w:hAnsi="Times New Roman" w:cs="Times New Roman"/>
      <w:sz w:val="24"/>
      <w:lang w:eastAsia="en-US"/>
    </w:rPr>
  </w:style>
  <w:style w:type="paragraph" w:styleId="ListBullet">
    <w:name w:val="List Bullet"/>
    <w:basedOn w:val="List"/>
    <w:rsid w:val="002A5665"/>
    <w:pPr>
      <w:numPr>
        <w:numId w:val="11"/>
      </w:numPr>
      <w:tabs>
        <w:tab w:val="clear" w:pos="340"/>
      </w:tabs>
      <w:spacing w:before="40" w:after="40"/>
    </w:pPr>
  </w:style>
  <w:style w:type="character" w:customStyle="1" w:styleId="SpecialBold">
    <w:name w:val="Special Bold"/>
    <w:basedOn w:val="DefaultParagraphFont"/>
    <w:rsid w:val="002A5665"/>
    <w:rPr>
      <w:b/>
      <w:spacing w:val="0"/>
    </w:rPr>
  </w:style>
  <w:style w:type="paragraph" w:customStyle="1" w:styleId="SuperHeading">
    <w:name w:val="SuperHeading"/>
    <w:basedOn w:val="Normal"/>
    <w:rsid w:val="002A5665"/>
    <w:pPr>
      <w:spacing w:before="240" w:after="120"/>
      <w:outlineLvl w:val="0"/>
    </w:pPr>
    <w:rPr>
      <w:rFonts w:ascii="Times New Roman" w:hAnsi="Times New Roman"/>
      <w:b/>
      <w:sz w:val="32"/>
    </w:rPr>
  </w:style>
  <w:style w:type="paragraph" w:customStyle="1" w:styleId="AllowPageBreak">
    <w:name w:val="AllowPageBreak"/>
    <w:rsid w:val="002A56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56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56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56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56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56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56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56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5665"/>
    <w:rPr>
      <w:rFonts w:ascii="Courier New" w:eastAsia="Times New Roman" w:hAnsi="Courier New" w:cs="Times New Roman"/>
      <w:i/>
      <w:szCs w:val="20"/>
      <w:lang w:eastAsia="en-US"/>
    </w:rPr>
  </w:style>
  <w:style w:type="paragraph" w:customStyle="1" w:styleId="HeadingBase">
    <w:name w:val="Heading Base"/>
    <w:rsid w:val="002A56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5665"/>
    <w:pPr>
      <w:tabs>
        <w:tab w:val="right" w:leader="dot" w:pos="9072"/>
      </w:tabs>
      <w:ind w:left="567"/>
    </w:pPr>
    <w:rPr>
      <w:szCs w:val="22"/>
    </w:rPr>
  </w:style>
  <w:style w:type="paragraph" w:customStyle="1" w:styleId="TOCBase">
    <w:name w:val="TOC Base"/>
    <w:rsid w:val="002A56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5665"/>
    <w:pPr>
      <w:tabs>
        <w:tab w:val="right" w:leader="dot" w:pos="9072"/>
      </w:tabs>
      <w:spacing w:before="40" w:after="40"/>
      <w:ind w:left="284"/>
    </w:pPr>
    <w:rPr>
      <w:rFonts w:ascii="Times New Roman" w:hAnsi="Times New Roman"/>
    </w:rPr>
  </w:style>
  <w:style w:type="paragraph" w:styleId="TOC1">
    <w:name w:val="toc 1"/>
    <w:basedOn w:val="TOCBase"/>
    <w:next w:val="Normal"/>
    <w:rsid w:val="002A56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56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5665"/>
    <w:rPr>
      <w:rFonts w:ascii="Times New Roman" w:eastAsia="Times New Roman" w:hAnsi="Times New Roman" w:cs="Times New Roman"/>
      <w:sz w:val="16"/>
      <w:lang w:eastAsia="en-US"/>
    </w:rPr>
  </w:style>
  <w:style w:type="paragraph" w:styleId="Title">
    <w:name w:val="Title"/>
    <w:basedOn w:val="HeadingBase"/>
    <w:link w:val="TitleChar"/>
    <w:qFormat/>
    <w:rsid w:val="002A5665"/>
    <w:pPr>
      <w:spacing w:before="5040"/>
      <w:jc w:val="center"/>
    </w:pPr>
    <w:rPr>
      <w:sz w:val="48"/>
      <w:szCs w:val="72"/>
      <w:lang w:val="en-US"/>
    </w:rPr>
  </w:style>
  <w:style w:type="character" w:customStyle="1" w:styleId="TitleChar">
    <w:name w:val="Title Char"/>
    <w:basedOn w:val="DefaultParagraphFont"/>
    <w:link w:val="Title"/>
    <w:rsid w:val="002A56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5665"/>
    <w:pPr>
      <w:tabs>
        <w:tab w:val="left" w:pos="3600"/>
        <w:tab w:val="left" w:pos="3958"/>
      </w:tabs>
    </w:pPr>
  </w:style>
  <w:style w:type="paragraph" w:styleId="List">
    <w:name w:val="List"/>
    <w:basedOn w:val="BodyText"/>
    <w:next w:val="BodyText"/>
    <w:rsid w:val="002A5665"/>
    <w:pPr>
      <w:tabs>
        <w:tab w:val="left" w:pos="340"/>
      </w:tabs>
      <w:spacing w:before="60" w:after="60"/>
      <w:ind w:left="340" w:hanging="340"/>
    </w:pPr>
  </w:style>
  <w:style w:type="paragraph" w:customStyle="1" w:styleId="Note">
    <w:name w:val="Note"/>
    <w:basedOn w:val="BodyText"/>
    <w:rsid w:val="002A56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5665"/>
    <w:pPr>
      <w:framePr w:wrap="auto" w:hAnchor="text" w:y="6049"/>
    </w:pPr>
    <w:rPr>
      <w:color w:val="000000"/>
      <w:sz w:val="40"/>
    </w:rPr>
  </w:style>
  <w:style w:type="paragraph" w:customStyle="1" w:styleId="TOCTitle">
    <w:name w:val="TOCTitle"/>
    <w:basedOn w:val="Heading1"/>
    <w:rsid w:val="002A5665"/>
    <w:pPr>
      <w:spacing w:after="240"/>
      <w:jc w:val="center"/>
      <w:outlineLvl w:val="9"/>
    </w:pPr>
    <w:rPr>
      <w:caps/>
    </w:rPr>
  </w:style>
  <w:style w:type="paragraph" w:customStyle="1" w:styleId="Version">
    <w:name w:val="Version"/>
    <w:rsid w:val="002A56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5665"/>
    <w:pPr>
      <w:numPr>
        <w:numId w:val="12"/>
      </w:numPr>
      <w:tabs>
        <w:tab w:val="clear" w:pos="680"/>
      </w:tabs>
    </w:pPr>
  </w:style>
  <w:style w:type="paragraph" w:styleId="Index1">
    <w:name w:val="index 1"/>
    <w:basedOn w:val="Normal"/>
    <w:next w:val="Normal"/>
    <w:semiHidden/>
    <w:rsid w:val="002A5665"/>
    <w:pPr>
      <w:keepNext w:val="0"/>
      <w:tabs>
        <w:tab w:val="right" w:pos="4176"/>
      </w:tabs>
      <w:ind w:left="198" w:hanging="198"/>
    </w:pPr>
    <w:rPr>
      <w:rFonts w:ascii="Garamond" w:hAnsi="Garamond"/>
    </w:rPr>
  </w:style>
  <w:style w:type="paragraph" w:styleId="IndexHeading">
    <w:name w:val="index heading"/>
    <w:basedOn w:val="Normal"/>
    <w:next w:val="Index1"/>
    <w:semiHidden/>
    <w:rsid w:val="002A5665"/>
    <w:pPr>
      <w:spacing w:before="120" w:after="120"/>
    </w:pPr>
    <w:rPr>
      <w:rFonts w:ascii="Arial" w:hAnsi="Arial"/>
      <w:b/>
      <w:color w:val="918585"/>
      <w:sz w:val="24"/>
    </w:rPr>
  </w:style>
  <w:style w:type="paragraph" w:styleId="Header">
    <w:name w:val="header"/>
    <w:basedOn w:val="Normal"/>
    <w:link w:val="HeaderChar"/>
    <w:rsid w:val="002A56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5665"/>
    <w:rPr>
      <w:rFonts w:ascii="Times New Roman" w:eastAsia="Times New Roman" w:hAnsi="Times New Roman" w:cs="Times New Roman"/>
      <w:sz w:val="16"/>
      <w:szCs w:val="20"/>
      <w:lang w:val="en-GB" w:eastAsia="en-US"/>
    </w:rPr>
  </w:style>
  <w:style w:type="paragraph" w:customStyle="1" w:styleId="Chapter">
    <w:name w:val="Chapter"/>
    <w:basedOn w:val="Normal"/>
    <w:rsid w:val="002A5665"/>
    <w:pPr>
      <w:spacing w:before="240"/>
    </w:pPr>
    <w:rPr>
      <w:rFonts w:ascii="Times New Roman" w:hAnsi="Times New Roman"/>
      <w:smallCaps/>
      <w:spacing w:val="80"/>
      <w:sz w:val="28"/>
    </w:rPr>
  </w:style>
  <w:style w:type="paragraph" w:customStyle="1" w:styleId="InChapter">
    <w:name w:val="InChapter"/>
    <w:basedOn w:val="Heading3"/>
    <w:rsid w:val="002A5665"/>
    <w:pPr>
      <w:spacing w:after="240"/>
      <w:outlineLvl w:val="9"/>
    </w:pPr>
    <w:rPr>
      <w:noProof/>
    </w:rPr>
  </w:style>
  <w:style w:type="paragraph" w:styleId="Index2">
    <w:name w:val="index 2"/>
    <w:basedOn w:val="Normal"/>
    <w:next w:val="Normal"/>
    <w:semiHidden/>
    <w:rsid w:val="002A5665"/>
    <w:pPr>
      <w:tabs>
        <w:tab w:val="right" w:pos="4176"/>
      </w:tabs>
      <w:ind w:left="568" w:hanging="284"/>
    </w:pPr>
    <w:rPr>
      <w:rFonts w:ascii="Garamond" w:hAnsi="Garamond"/>
    </w:rPr>
  </w:style>
  <w:style w:type="paragraph" w:customStyle="1" w:styleId="Byline">
    <w:name w:val="Byline"/>
    <w:rsid w:val="002A56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5665"/>
    <w:pPr>
      <w:tabs>
        <w:tab w:val="clear" w:pos="3600"/>
        <w:tab w:val="clear" w:pos="3958"/>
      </w:tabs>
      <w:jc w:val="right"/>
    </w:pPr>
  </w:style>
  <w:style w:type="character" w:styleId="Emphasis">
    <w:name w:val="Emphasis"/>
    <w:basedOn w:val="DefaultParagraphFont"/>
    <w:qFormat/>
    <w:rsid w:val="002A5665"/>
    <w:rPr>
      <w:i/>
    </w:rPr>
  </w:style>
  <w:style w:type="paragraph" w:styleId="Caption">
    <w:name w:val="caption"/>
    <w:basedOn w:val="BodyText"/>
    <w:next w:val="Normal"/>
    <w:qFormat/>
    <w:rsid w:val="002A5665"/>
    <w:pPr>
      <w:framePr w:w="2268" w:hSpace="181" w:vSpace="181" w:wrap="around" w:vAnchor="text" w:hAnchor="page" w:x="1135" w:y="285" w:anchorLock="1"/>
    </w:pPr>
    <w:rPr>
      <w:i/>
    </w:rPr>
  </w:style>
  <w:style w:type="paragraph" w:customStyle="1" w:styleId="MiniTOCTitle">
    <w:name w:val="MiniTOCTitle"/>
    <w:basedOn w:val="Heading4"/>
    <w:rsid w:val="002A5665"/>
    <w:pPr>
      <w:spacing w:before="240"/>
      <w:outlineLvl w:val="9"/>
    </w:pPr>
    <w:rPr>
      <w:noProof/>
      <w:sz w:val="24"/>
    </w:rPr>
  </w:style>
  <w:style w:type="paragraph" w:customStyle="1" w:styleId="MiniTOCItem">
    <w:name w:val="MiniTOCItem"/>
    <w:basedOn w:val="ListBullet"/>
    <w:rsid w:val="002A5665"/>
    <w:pPr>
      <w:numPr>
        <w:numId w:val="0"/>
      </w:numPr>
      <w:tabs>
        <w:tab w:val="right" w:leader="dot" w:pos="6521"/>
      </w:tabs>
      <w:spacing w:before="0" w:after="0"/>
    </w:pPr>
  </w:style>
  <w:style w:type="paragraph" w:customStyle="1" w:styleId="TOFTitle">
    <w:name w:val="TOFTitle"/>
    <w:basedOn w:val="TOCTitle"/>
    <w:rsid w:val="002A5665"/>
  </w:style>
  <w:style w:type="paragraph" w:styleId="TableofFigures">
    <w:name w:val="table of figures"/>
    <w:basedOn w:val="Normal"/>
    <w:next w:val="Normal"/>
    <w:semiHidden/>
    <w:rsid w:val="002A5665"/>
    <w:pPr>
      <w:tabs>
        <w:tab w:val="right" w:leader="dot" w:pos="9072"/>
      </w:tabs>
      <w:ind w:left="970" w:hanging="403"/>
    </w:pPr>
    <w:rPr>
      <w:rFonts w:ascii="Times New Roman" w:hAnsi="Times New Roman"/>
      <w:b/>
    </w:rPr>
  </w:style>
  <w:style w:type="paragraph" w:styleId="ListNumber">
    <w:name w:val="List Number"/>
    <w:basedOn w:val="List"/>
    <w:rsid w:val="002A5665"/>
    <w:pPr>
      <w:numPr>
        <w:numId w:val="14"/>
      </w:numPr>
      <w:tabs>
        <w:tab w:val="clear" w:pos="340"/>
      </w:tabs>
    </w:pPr>
  </w:style>
  <w:style w:type="character" w:customStyle="1" w:styleId="WingdingSymbols">
    <w:name w:val="Wingding Symbols"/>
    <w:rsid w:val="002A5665"/>
    <w:rPr>
      <w:rFonts w:ascii="Wingdings" w:hAnsi="Wingdings"/>
    </w:rPr>
  </w:style>
  <w:style w:type="paragraph" w:customStyle="1" w:styleId="TableHeading">
    <w:name w:val="Table Heading"/>
    <w:basedOn w:val="HeadingBase"/>
    <w:rsid w:val="002A5665"/>
    <w:pPr>
      <w:keepLines/>
      <w:pBdr>
        <w:bottom w:val="single" w:sz="6" w:space="1" w:color="918585"/>
      </w:pBdr>
      <w:spacing w:before="240"/>
    </w:pPr>
  </w:style>
  <w:style w:type="character" w:customStyle="1" w:styleId="HotSpot">
    <w:name w:val="HotSpot"/>
    <w:rsid w:val="002A5665"/>
    <w:rPr>
      <w:color w:val="0033CC"/>
      <w:u w:val="none"/>
    </w:rPr>
  </w:style>
  <w:style w:type="paragraph" w:customStyle="1" w:styleId="BodyTextRight">
    <w:name w:val="Body Text Right"/>
    <w:basedOn w:val="BodyText"/>
    <w:rsid w:val="002A5665"/>
    <w:pPr>
      <w:spacing w:before="0" w:after="0"/>
      <w:jc w:val="right"/>
    </w:pPr>
  </w:style>
  <w:style w:type="paragraph" w:styleId="Index3">
    <w:name w:val="index 3"/>
    <w:basedOn w:val="ListNumber2"/>
    <w:next w:val="Normal"/>
    <w:semiHidden/>
    <w:rsid w:val="002A5665"/>
    <w:pPr>
      <w:numPr>
        <w:numId w:val="0"/>
      </w:numPr>
      <w:tabs>
        <w:tab w:val="right" w:leader="dot" w:pos="4176"/>
      </w:tabs>
    </w:pPr>
  </w:style>
  <w:style w:type="paragraph" w:styleId="ListNumber2">
    <w:name w:val="List Number 2"/>
    <w:basedOn w:val="List2"/>
    <w:rsid w:val="002A5665"/>
    <w:pPr>
      <w:numPr>
        <w:numId w:val="9"/>
      </w:numPr>
      <w:tabs>
        <w:tab w:val="clear" w:pos="1060"/>
      </w:tabs>
    </w:pPr>
  </w:style>
  <w:style w:type="paragraph" w:customStyle="1" w:styleId="MarginNote">
    <w:name w:val="Margin Note"/>
    <w:basedOn w:val="BodyText"/>
    <w:rsid w:val="002A56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56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56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5665"/>
    <w:rPr>
      <w:sz w:val="32"/>
    </w:rPr>
  </w:style>
  <w:style w:type="paragraph" w:customStyle="1" w:styleId="HeadingProcedure">
    <w:name w:val="Heading Procedure"/>
    <w:basedOn w:val="HeadingBase"/>
    <w:next w:val="Normal"/>
    <w:rsid w:val="002A5665"/>
    <w:pPr>
      <w:tabs>
        <w:tab w:val="left" w:pos="0"/>
      </w:tabs>
      <w:spacing w:before="120" w:after="60"/>
    </w:pPr>
    <w:rPr>
      <w:i/>
      <w:color w:val="918585"/>
      <w:sz w:val="22"/>
    </w:rPr>
  </w:style>
  <w:style w:type="paragraph" w:customStyle="1" w:styleId="TableBodyText">
    <w:name w:val="Table Body Text"/>
    <w:basedOn w:val="BodyText"/>
    <w:rsid w:val="002A5665"/>
    <w:pPr>
      <w:spacing w:before="60" w:after="60"/>
    </w:pPr>
  </w:style>
  <w:style w:type="paragraph" w:styleId="ListContinue">
    <w:name w:val="List Continue"/>
    <w:basedOn w:val="List"/>
    <w:rsid w:val="002A5665"/>
    <w:pPr>
      <w:ind w:firstLine="0"/>
    </w:pPr>
  </w:style>
  <w:style w:type="paragraph" w:customStyle="1" w:styleId="ListNote">
    <w:name w:val="List Note"/>
    <w:basedOn w:val="List"/>
    <w:rsid w:val="002A5665"/>
    <w:pPr>
      <w:pBdr>
        <w:top w:val="single" w:sz="6" w:space="2" w:color="918585"/>
        <w:bottom w:val="single" w:sz="6" w:space="2" w:color="918585"/>
      </w:pBdr>
      <w:tabs>
        <w:tab w:val="left" w:pos="1021"/>
      </w:tabs>
      <w:ind w:firstLine="0"/>
    </w:pPr>
  </w:style>
  <w:style w:type="paragraph" w:customStyle="1" w:styleId="Warning">
    <w:name w:val="Warning"/>
    <w:basedOn w:val="BodyText"/>
    <w:rsid w:val="002A5665"/>
    <w:pPr>
      <w:shd w:val="clear" w:color="auto" w:fill="D9D9D9"/>
      <w:tabs>
        <w:tab w:val="left" w:pos="992"/>
      </w:tabs>
      <w:ind w:left="119" w:right="119"/>
    </w:pPr>
    <w:rPr>
      <w:sz w:val="20"/>
    </w:rPr>
  </w:style>
  <w:style w:type="paragraph" w:customStyle="1" w:styleId="MarginIcons">
    <w:name w:val="Margin Icons"/>
    <w:basedOn w:val="BodyText"/>
    <w:rsid w:val="002A56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5665"/>
    <w:rPr>
      <w:rFonts w:ascii="Courier New" w:hAnsi="Courier New"/>
    </w:rPr>
  </w:style>
  <w:style w:type="paragraph" w:customStyle="1" w:styleId="NoteBullet">
    <w:name w:val="Note Bullet"/>
    <w:basedOn w:val="Note"/>
    <w:rsid w:val="002A5665"/>
    <w:pPr>
      <w:tabs>
        <w:tab w:val="clear" w:pos="680"/>
      </w:tabs>
      <w:spacing w:before="60" w:after="60"/>
    </w:pPr>
  </w:style>
  <w:style w:type="paragraph" w:customStyle="1" w:styleId="SubHeading2">
    <w:name w:val="SubHeading2"/>
    <w:basedOn w:val="HeadingBase"/>
    <w:rsid w:val="002A5665"/>
    <w:pPr>
      <w:spacing w:before="240" w:after="60"/>
    </w:pPr>
    <w:rPr>
      <w:sz w:val="20"/>
    </w:rPr>
  </w:style>
  <w:style w:type="paragraph" w:customStyle="1" w:styleId="SubHeading1">
    <w:name w:val="SubHeading1"/>
    <w:basedOn w:val="HeadingBase"/>
    <w:rsid w:val="002A5665"/>
    <w:pPr>
      <w:spacing w:before="240" w:after="60"/>
    </w:pPr>
    <w:rPr>
      <w:color w:val="918585"/>
      <w:sz w:val="22"/>
    </w:rPr>
  </w:style>
  <w:style w:type="paragraph" w:customStyle="1" w:styleId="SideHeading">
    <w:name w:val="Side Heading"/>
    <w:basedOn w:val="HeadingBase"/>
    <w:rsid w:val="002A56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5665"/>
    <w:pPr>
      <w:numPr>
        <w:numId w:val="10"/>
      </w:numPr>
    </w:pPr>
  </w:style>
  <w:style w:type="paragraph" w:styleId="PlainText">
    <w:name w:val="Plain Text"/>
    <w:basedOn w:val="Normal"/>
    <w:link w:val="PlainTextChar"/>
    <w:rsid w:val="002A5665"/>
    <w:rPr>
      <w:sz w:val="20"/>
    </w:rPr>
  </w:style>
  <w:style w:type="character" w:customStyle="1" w:styleId="PlainTextChar">
    <w:name w:val="Plain Text Char"/>
    <w:basedOn w:val="DefaultParagraphFont"/>
    <w:link w:val="PlainText"/>
    <w:rsid w:val="002A5665"/>
    <w:rPr>
      <w:rFonts w:ascii="Courier New" w:eastAsia="Times New Roman" w:hAnsi="Courier New" w:cs="Times New Roman"/>
      <w:sz w:val="20"/>
      <w:szCs w:val="20"/>
      <w:lang w:eastAsia="en-US"/>
    </w:rPr>
  </w:style>
  <w:style w:type="character" w:customStyle="1" w:styleId="MenuOption">
    <w:name w:val="Menu Option"/>
    <w:basedOn w:val="DefaultParagraphFont"/>
    <w:rsid w:val="002A5665"/>
    <w:rPr>
      <w:b/>
      <w:smallCaps/>
    </w:rPr>
  </w:style>
  <w:style w:type="paragraph" w:customStyle="1" w:styleId="TableListNumber">
    <w:name w:val="Table List Number"/>
    <w:basedOn w:val="ListNumber"/>
    <w:rsid w:val="002A5665"/>
    <w:pPr>
      <w:numPr>
        <w:numId w:val="0"/>
      </w:numPr>
    </w:pPr>
  </w:style>
  <w:style w:type="paragraph" w:styleId="TOC4">
    <w:name w:val="toc 4"/>
    <w:basedOn w:val="TOCBase"/>
    <w:next w:val="Normal"/>
    <w:semiHidden/>
    <w:rsid w:val="002A5665"/>
    <w:pPr>
      <w:tabs>
        <w:tab w:val="right" w:leader="dot" w:pos="9071"/>
      </w:tabs>
      <w:ind w:left="1701"/>
    </w:pPr>
  </w:style>
  <w:style w:type="paragraph" w:customStyle="1" w:styleId="ListAlpha">
    <w:name w:val="List Alpha"/>
    <w:basedOn w:val="List"/>
    <w:rsid w:val="002A5665"/>
    <w:pPr>
      <w:numPr>
        <w:numId w:val="8"/>
      </w:numPr>
    </w:pPr>
  </w:style>
  <w:style w:type="paragraph" w:customStyle="1" w:styleId="ListAlpha2">
    <w:name w:val="List Alpha 2"/>
    <w:basedOn w:val="List2"/>
    <w:rsid w:val="002A5665"/>
    <w:pPr>
      <w:numPr>
        <w:numId w:val="7"/>
      </w:numPr>
    </w:pPr>
  </w:style>
  <w:style w:type="paragraph" w:styleId="List2">
    <w:name w:val="List 2"/>
    <w:basedOn w:val="BodyText"/>
    <w:rsid w:val="002A5665"/>
    <w:pPr>
      <w:tabs>
        <w:tab w:val="left" w:pos="680"/>
      </w:tabs>
      <w:spacing w:before="60" w:after="60"/>
      <w:ind w:left="680" w:hanging="340"/>
    </w:pPr>
  </w:style>
  <w:style w:type="paragraph" w:styleId="List3">
    <w:name w:val="List 3"/>
    <w:basedOn w:val="BodyText"/>
    <w:rsid w:val="002A5665"/>
    <w:pPr>
      <w:tabs>
        <w:tab w:val="left" w:pos="1021"/>
      </w:tabs>
      <w:spacing w:before="60" w:after="60"/>
      <w:ind w:left="1020" w:hanging="340"/>
    </w:pPr>
  </w:style>
  <w:style w:type="paragraph" w:styleId="List4">
    <w:name w:val="List 4"/>
    <w:basedOn w:val="BodyText"/>
    <w:rsid w:val="002A5665"/>
    <w:pPr>
      <w:tabs>
        <w:tab w:val="left" w:pos="1361"/>
      </w:tabs>
      <w:spacing w:before="60" w:after="60"/>
      <w:ind w:left="1361" w:hanging="340"/>
    </w:pPr>
  </w:style>
  <w:style w:type="paragraph" w:styleId="List5">
    <w:name w:val="List 5"/>
    <w:basedOn w:val="BodyText"/>
    <w:rsid w:val="002A5665"/>
    <w:pPr>
      <w:tabs>
        <w:tab w:val="left" w:pos="1701"/>
      </w:tabs>
      <w:spacing w:before="60" w:after="60"/>
      <w:ind w:left="1701" w:hanging="340"/>
    </w:pPr>
  </w:style>
  <w:style w:type="paragraph" w:styleId="ListBullet3">
    <w:name w:val="List Bullet 3"/>
    <w:basedOn w:val="List3"/>
    <w:rsid w:val="002A5665"/>
    <w:pPr>
      <w:numPr>
        <w:numId w:val="13"/>
      </w:numPr>
      <w:tabs>
        <w:tab w:val="clear" w:pos="1021"/>
      </w:tabs>
      <w:ind w:left="1037" w:hanging="357"/>
    </w:pPr>
  </w:style>
  <w:style w:type="paragraph" w:styleId="ListBullet4">
    <w:name w:val="List Bullet 4"/>
    <w:basedOn w:val="List4"/>
    <w:rsid w:val="002A5665"/>
    <w:pPr>
      <w:numPr>
        <w:numId w:val="2"/>
      </w:numPr>
      <w:tabs>
        <w:tab w:val="clear" w:pos="1361"/>
      </w:tabs>
    </w:pPr>
  </w:style>
  <w:style w:type="paragraph" w:styleId="ListBullet5">
    <w:name w:val="List Bullet 5"/>
    <w:basedOn w:val="List5"/>
    <w:rsid w:val="002A5665"/>
    <w:pPr>
      <w:numPr>
        <w:numId w:val="3"/>
      </w:numPr>
    </w:pPr>
  </w:style>
  <w:style w:type="paragraph" w:styleId="ListContinue2">
    <w:name w:val="List Continue 2"/>
    <w:basedOn w:val="List2"/>
    <w:rsid w:val="002A5665"/>
    <w:pPr>
      <w:ind w:firstLine="0"/>
    </w:pPr>
  </w:style>
  <w:style w:type="paragraph" w:styleId="ListContinue3">
    <w:name w:val="List Continue 3"/>
    <w:basedOn w:val="List3"/>
    <w:rsid w:val="002A5665"/>
    <w:pPr>
      <w:ind w:left="1021" w:firstLine="0"/>
    </w:pPr>
  </w:style>
  <w:style w:type="paragraph" w:styleId="ListContinue4">
    <w:name w:val="List Continue 4"/>
    <w:basedOn w:val="List4"/>
    <w:rsid w:val="002A5665"/>
    <w:pPr>
      <w:ind w:firstLine="0"/>
    </w:pPr>
  </w:style>
  <w:style w:type="paragraph" w:styleId="ListContinue5">
    <w:name w:val="List Continue 5"/>
    <w:basedOn w:val="List5"/>
    <w:rsid w:val="002A5665"/>
    <w:pPr>
      <w:ind w:firstLine="0"/>
    </w:pPr>
  </w:style>
  <w:style w:type="paragraph" w:styleId="ListNumber3">
    <w:name w:val="List Number 3"/>
    <w:basedOn w:val="List3"/>
    <w:rsid w:val="002A5665"/>
    <w:pPr>
      <w:numPr>
        <w:numId w:val="4"/>
      </w:numPr>
    </w:pPr>
  </w:style>
  <w:style w:type="paragraph" w:styleId="ListNumber4">
    <w:name w:val="List Number 4"/>
    <w:basedOn w:val="List4"/>
    <w:rsid w:val="002A5665"/>
    <w:pPr>
      <w:numPr>
        <w:numId w:val="5"/>
      </w:numPr>
    </w:pPr>
  </w:style>
  <w:style w:type="paragraph" w:styleId="ListNumber5">
    <w:name w:val="List Number 5"/>
    <w:basedOn w:val="List5"/>
    <w:rsid w:val="002A5665"/>
    <w:pPr>
      <w:numPr>
        <w:numId w:val="6"/>
      </w:numPr>
    </w:pPr>
  </w:style>
  <w:style w:type="paragraph" w:styleId="BlockText">
    <w:name w:val="Block Text"/>
    <w:basedOn w:val="Normal"/>
    <w:rsid w:val="002A5665"/>
    <w:pPr>
      <w:spacing w:after="120"/>
      <w:ind w:left="1440" w:right="1440"/>
    </w:pPr>
  </w:style>
  <w:style w:type="character" w:customStyle="1" w:styleId="Subscript">
    <w:name w:val="Subscript"/>
    <w:basedOn w:val="DefaultParagraphFont"/>
    <w:rsid w:val="002A5665"/>
    <w:rPr>
      <w:sz w:val="16"/>
      <w:vertAlign w:val="subscript"/>
    </w:rPr>
  </w:style>
  <w:style w:type="character" w:customStyle="1" w:styleId="Superscript">
    <w:name w:val="Superscript"/>
    <w:basedOn w:val="DefaultParagraphFont"/>
    <w:rsid w:val="002A5665"/>
    <w:rPr>
      <w:sz w:val="16"/>
      <w:vertAlign w:val="superscript"/>
    </w:rPr>
  </w:style>
  <w:style w:type="character" w:customStyle="1" w:styleId="Symbols">
    <w:name w:val="Symbols"/>
    <w:basedOn w:val="DefaultParagraphFont"/>
    <w:rsid w:val="002A5665"/>
    <w:rPr>
      <w:rFonts w:ascii="Symbol" w:hAnsi="Symbol"/>
    </w:rPr>
  </w:style>
  <w:style w:type="character" w:customStyle="1" w:styleId="MenuOptions">
    <w:name w:val="Menu Options"/>
    <w:basedOn w:val="DefaultParagraphFont"/>
    <w:rsid w:val="002A5665"/>
    <w:rPr>
      <w:rFonts w:ascii="Arial Narrow" w:hAnsi="Arial Narrow"/>
      <w:smallCaps/>
    </w:rPr>
  </w:style>
  <w:style w:type="character" w:customStyle="1" w:styleId="Buttons">
    <w:name w:val="Buttons"/>
    <w:basedOn w:val="DefaultParagraphFont"/>
    <w:rsid w:val="002A5665"/>
    <w:rPr>
      <w:b/>
    </w:rPr>
  </w:style>
  <w:style w:type="character" w:customStyle="1" w:styleId="Underlined">
    <w:name w:val="Underlined"/>
    <w:basedOn w:val="DefaultParagraphFont"/>
    <w:rsid w:val="002A5665"/>
    <w:rPr>
      <w:u w:val="single"/>
    </w:rPr>
  </w:style>
  <w:style w:type="paragraph" w:customStyle="1" w:styleId="TableBodyTextRight">
    <w:name w:val="Table Body Text Right"/>
    <w:basedOn w:val="TableBodyText"/>
    <w:rsid w:val="002A5665"/>
    <w:pPr>
      <w:widowControl w:val="0"/>
      <w:autoSpaceDE w:val="0"/>
      <w:autoSpaceDN w:val="0"/>
      <w:adjustRightInd w:val="0"/>
      <w:jc w:val="right"/>
    </w:pPr>
    <w:rPr>
      <w:rFonts w:cs="Arial"/>
      <w:szCs w:val="18"/>
    </w:rPr>
  </w:style>
  <w:style w:type="paragraph" w:customStyle="1" w:styleId="CopyrightText">
    <w:name w:val="Copyright Text"/>
    <w:basedOn w:val="BodyText"/>
    <w:rsid w:val="002A5665"/>
    <w:rPr>
      <w:sz w:val="18"/>
    </w:rPr>
  </w:style>
  <w:style w:type="paragraph" w:customStyle="1" w:styleId="BodySmallRight">
    <w:name w:val="Body Small Right"/>
    <w:basedOn w:val="BodyTextRight"/>
    <w:rsid w:val="002A5665"/>
    <w:rPr>
      <w:sz w:val="18"/>
      <w:szCs w:val="18"/>
    </w:rPr>
  </w:style>
  <w:style w:type="paragraph" w:customStyle="1" w:styleId="MarginEdition">
    <w:name w:val="Margin Edition"/>
    <w:basedOn w:val="MarginNote"/>
    <w:rsid w:val="002A5665"/>
    <w:pPr>
      <w:spacing w:before="0" w:after="0"/>
    </w:pPr>
    <w:rPr>
      <w:rFonts w:ascii="Times New Roman" w:hAnsi="Times New Roman"/>
      <w:color w:val="999999"/>
    </w:rPr>
  </w:style>
  <w:style w:type="paragraph" w:customStyle="1" w:styleId="Spacer">
    <w:name w:val="Spacer"/>
    <w:basedOn w:val="Normal"/>
    <w:rsid w:val="002A5665"/>
    <w:rPr>
      <w:sz w:val="2"/>
      <w:szCs w:val="2"/>
    </w:rPr>
  </w:style>
  <w:style w:type="character" w:customStyle="1" w:styleId="Small">
    <w:name w:val="Small"/>
    <w:basedOn w:val="DefaultParagraphFont"/>
    <w:rsid w:val="002A5665"/>
    <w:rPr>
      <w:sz w:val="16"/>
    </w:rPr>
  </w:style>
  <w:style w:type="paragraph" w:customStyle="1" w:styleId="WideTable">
    <w:name w:val="Wide Table"/>
    <w:basedOn w:val="Normal"/>
    <w:rsid w:val="002A5665"/>
    <w:pPr>
      <w:ind w:left="-1418"/>
    </w:pPr>
    <w:rPr>
      <w:sz w:val="2"/>
      <w:szCs w:val="2"/>
    </w:rPr>
  </w:style>
  <w:style w:type="character" w:styleId="PageNumber">
    <w:name w:val="page number"/>
    <w:basedOn w:val="DefaultParagraphFont"/>
    <w:rsid w:val="002A5665"/>
  </w:style>
  <w:style w:type="paragraph" w:styleId="Quote">
    <w:name w:val="Quote"/>
    <w:basedOn w:val="Heading1"/>
    <w:link w:val="QuoteChar"/>
    <w:qFormat/>
    <w:rsid w:val="002A5665"/>
    <w:rPr>
      <w:b w:val="0"/>
      <w:sz w:val="72"/>
      <w:szCs w:val="72"/>
      <w:lang w:val="en-NZ"/>
    </w:rPr>
  </w:style>
  <w:style w:type="character" w:customStyle="1" w:styleId="QuoteChar">
    <w:name w:val="Quote Char"/>
    <w:basedOn w:val="DefaultParagraphFont"/>
    <w:link w:val="Quote"/>
    <w:rsid w:val="002A56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5665"/>
    <w:pPr>
      <w:pageBreakBefore/>
    </w:pPr>
  </w:style>
  <w:style w:type="paragraph" w:customStyle="1" w:styleId="Border">
    <w:name w:val="Border"/>
    <w:basedOn w:val="Normal"/>
    <w:qFormat/>
    <w:rsid w:val="002A56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5665"/>
    <w:rPr>
      <w:b/>
      <w:bCs/>
      <w:i/>
      <w:iCs/>
      <w:color w:val="auto"/>
    </w:rPr>
  </w:style>
  <w:style w:type="paragraph" w:styleId="IntenseQuote">
    <w:name w:val="Intense Quote"/>
    <w:basedOn w:val="Normal"/>
    <w:next w:val="Normal"/>
    <w:link w:val="IntenseQuoteChar"/>
    <w:uiPriority w:val="30"/>
    <w:qFormat/>
    <w:rsid w:val="002A56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56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5665"/>
    <w:rPr>
      <w:smallCaps/>
      <w:color w:val="auto"/>
      <w:u w:val="single"/>
    </w:rPr>
  </w:style>
  <w:style w:type="character" w:styleId="IntenseReference">
    <w:name w:val="Intense Reference"/>
    <w:basedOn w:val="DefaultParagraphFont"/>
    <w:uiPriority w:val="32"/>
    <w:qFormat/>
    <w:rsid w:val="002A5665"/>
    <w:rPr>
      <w:b/>
      <w:bCs/>
      <w:smallCaps/>
      <w:color w:val="auto"/>
      <w:spacing w:val="5"/>
      <w:u w:val="single"/>
    </w:rPr>
  </w:style>
  <w:style w:type="paragraph" w:customStyle="1" w:styleId="2ColumnHeading">
    <w:name w:val="2Column Heading"/>
    <w:basedOn w:val="BodyText"/>
    <w:qFormat/>
    <w:rsid w:val="002A5665"/>
    <w:pPr>
      <w:spacing w:after="60"/>
      <w:ind w:left="-2268"/>
    </w:pPr>
    <w:rPr>
      <w:b/>
    </w:rPr>
  </w:style>
  <w:style w:type="paragraph" w:customStyle="1" w:styleId="Heading1TOC">
    <w:name w:val="Heading1 TOC"/>
    <w:basedOn w:val="Normal"/>
    <w:qFormat/>
    <w:rsid w:val="002A5665"/>
    <w:pPr>
      <w:spacing w:before="240" w:after="120"/>
    </w:pPr>
    <w:rPr>
      <w:rFonts w:ascii="Times New Roman" w:hAnsi="Times New Roman"/>
      <w:b/>
      <w:sz w:val="32"/>
    </w:rPr>
  </w:style>
  <w:style w:type="paragraph" w:customStyle="1" w:styleId="Heading2TOC">
    <w:name w:val="Heading2 TOC"/>
    <w:basedOn w:val="Normal"/>
    <w:qFormat/>
    <w:rsid w:val="002A5665"/>
    <w:pPr>
      <w:spacing w:before="240" w:after="60"/>
    </w:pPr>
    <w:rPr>
      <w:rFonts w:ascii="Times New Roman" w:hAnsi="Times New Roman"/>
      <w:b/>
      <w:sz w:val="28"/>
    </w:rPr>
  </w:style>
  <w:style w:type="character" w:customStyle="1" w:styleId="Underline">
    <w:name w:val="Underline"/>
    <w:basedOn w:val="DefaultParagraphFont"/>
    <w:qFormat/>
    <w:rsid w:val="002A5665"/>
    <w:rPr>
      <w:u w:val="single"/>
    </w:rPr>
  </w:style>
  <w:style w:type="character" w:customStyle="1" w:styleId="BoldandItalics">
    <w:name w:val="Bold and Italics"/>
    <w:qFormat/>
    <w:rsid w:val="002A5665"/>
    <w:rPr>
      <w:b/>
      <w:i/>
      <w:u w:val="none"/>
    </w:rPr>
  </w:style>
  <w:style w:type="paragraph" w:styleId="BalloonText">
    <w:name w:val="Balloon Text"/>
    <w:basedOn w:val="Normal"/>
    <w:link w:val="BalloonTextChar"/>
    <w:rsid w:val="002A5665"/>
    <w:rPr>
      <w:rFonts w:ascii="Tahoma" w:hAnsi="Tahoma" w:cs="Tahoma"/>
      <w:sz w:val="16"/>
      <w:szCs w:val="16"/>
    </w:rPr>
  </w:style>
  <w:style w:type="character" w:customStyle="1" w:styleId="BalloonTextChar">
    <w:name w:val="Balloon Text Char"/>
    <w:basedOn w:val="DefaultParagraphFont"/>
    <w:link w:val="BalloonText"/>
    <w:rsid w:val="002A56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56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56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5665"/>
    <w:rPr>
      <w:b/>
      <w:color w:val="660033"/>
      <w:spacing w:val="0"/>
    </w:rPr>
  </w:style>
  <w:style w:type="paragraph" w:customStyle="1" w:styleId="Nameditemlist">
    <w:name w:val="Named item list"/>
    <w:basedOn w:val="BodyText"/>
    <w:qFormat/>
    <w:rsid w:val="002A5665"/>
    <w:pPr>
      <w:tabs>
        <w:tab w:val="left" w:pos="2835"/>
      </w:tabs>
      <w:ind w:left="2835" w:hanging="2835"/>
    </w:pPr>
  </w:style>
  <w:style w:type="paragraph" w:customStyle="1" w:styleId="BodyTextnopadding">
    <w:name w:val="Body Text no padding"/>
    <w:basedOn w:val="BodyText"/>
    <w:qFormat/>
    <w:rsid w:val="002A5665"/>
    <w:pPr>
      <w:spacing w:before="0" w:after="0"/>
    </w:pPr>
  </w:style>
  <w:style w:type="paragraph" w:customStyle="1" w:styleId="BodyTextBold">
    <w:name w:val="Body Text Bold"/>
    <w:basedOn w:val="BodyText"/>
    <w:qFormat/>
    <w:rsid w:val="002A5665"/>
    <w:rPr>
      <w:b/>
    </w:rPr>
  </w:style>
  <w:style w:type="character" w:styleId="Hyperlink">
    <w:name w:val="Hyperlink"/>
    <w:basedOn w:val="DefaultParagraphFont"/>
    <w:uiPriority w:val="99"/>
    <w:unhideWhenUsed/>
    <w:rsid w:val="00A13F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947</Words>
  <Characters>5859</Characters>
  <Application>Microsoft Office Word</Application>
  <DocSecurity>0</DocSecurity>
  <Lines>292</Lines>
  <Paragraphs>189</Paragraphs>
  <ScaleCrop>false</ScaleCrop>
  <Company>Author-it Software Corporation Ltd.</Company>
  <LinksUpToDate>false</LinksUpToDate>
  <CharactersWithSpaces>6617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PMC552061 Deliver concrete to site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2019-09-27T00:35:00Z</dcterms:created>
  <dcterms:modified xsi:type="dcterms:W3CDTF">2019-09-27T00:35:00Z</dcterms:modified>
</cp:coreProperties>
</file>