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5D3" w:rsidP="006C35D3">
      <w:pPr>
        <w:pStyle w:val="Title"/>
      </w:pPr>
      <w:r>
        <w:fldChar w:fldCharType="begin"/>
      </w:r>
      <w:r>
        <w:instrText xml:space="preserve"> TITLE   \* MERGEFORMAT </w:instrText>
      </w:r>
      <w:r>
        <w:fldChar w:fldCharType="separate"/>
      </w:r>
      <w:r>
        <w:t>PMC552055 Conduct benching operations</w:t>
      </w:r>
      <w:r>
        <w:fldChar w:fldCharType="end"/>
      </w:r>
    </w:p>
    <w:p w:rsidR="006C35D3" w:rsidP="006C35D3">
      <w:pPr>
        <w:pStyle w:val="Version"/>
        <w:sectPr w:rsidSect="00C25C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CED" w:rsidP="00C25CED">
      <w:pPr>
        <w:pStyle w:val="SuperHeading"/>
      </w:pPr>
      <w:r w:rsidRPr="00C25CED">
        <w:t>PMC552055 Conduct benching operations</w:t>
      </w:r>
    </w:p>
    <w:p w:rsidR="00000000" w:rsidRPr="00C25CED" w:rsidP="00C25CED">
      <w:pPr>
        <w:pStyle w:val="Heading1"/>
      </w:pPr>
      <w:bookmarkStart w:id="1" w:name="O_928642"/>
      <w:bookmarkEnd w:id="1"/>
      <w:r w:rsidRPr="00C25CED">
        <w:t>Modification History</w:t>
      </w:r>
    </w:p>
    <w:p w:rsidR="00000000" w:rsidRPr="00C25CED" w:rsidP="006C35D3">
      <w:pPr>
        <w:pStyle w:val="BodyText"/>
      </w:pPr>
      <w:r w:rsidRPr="00C25CED">
        <w:t>Release 1. Supersedes and is equivalent to PMC552055C Conduct benching operations</w:t>
      </w:r>
    </w:p>
    <w:p w:rsidR="00000000" w:rsidRPr="00C25CED" w:rsidP="00C25CED">
      <w:pPr>
        <w:pStyle w:val="Heading1"/>
      </w:pPr>
      <w:bookmarkStart w:id="2" w:name="O_928650"/>
      <w:bookmarkEnd w:id="2"/>
      <w:r w:rsidRPr="00C25CED">
        <w:t>Application</w:t>
      </w:r>
    </w:p>
    <w:p w:rsidR="00000000" w:rsidRPr="00C25CED" w:rsidP="006C35D3">
      <w:pPr>
        <w:pStyle w:val="BodyText"/>
      </w:pPr>
      <w:r w:rsidRPr="00C25CED">
        <w:t>This unit of competency covers the skills and knowledge required to conduct benching operations as typically used to produce</w:t>
      </w:r>
      <w:r w:rsidRPr="00C25CED">
        <w:t xml:space="preserve"> special-purpose concrete, clay or refractory components.</w:t>
      </w:r>
    </w:p>
    <w:p w:rsidR="00000000" w:rsidRPr="00C25CED" w:rsidP="006C35D3">
      <w:pPr>
        <w:pStyle w:val="BodyText"/>
      </w:pPr>
      <w:r w:rsidRPr="00C25CED">
        <w:t>This unit of competency applies to operators who are required to assemble and prepare moulds; place reinforcement and fittings, such as plugs, blinds and inserts; cast and finish the work piece and</w:t>
      </w:r>
      <w:r w:rsidRPr="00C25CED">
        <w:t xml:space="preserve"> rectify routine problems.  </w:t>
      </w:r>
    </w:p>
    <w:p w:rsidR="00000000" w:rsidRPr="00C25CED" w:rsidP="006C35D3">
      <w:pPr>
        <w:pStyle w:val="BodyText"/>
      </w:pPr>
      <w:r w:rsidRPr="00C25CED">
        <w:t>This unit of competency applies to an individual working alone or as part of a team or group and working in liaison with other shift team members, team leader and supervisor, as appropriate.</w:t>
      </w:r>
    </w:p>
    <w:p w:rsidR="00000000" w:rsidRPr="00C25CED" w:rsidP="006C35D3">
      <w:pPr>
        <w:pStyle w:val="BodyText"/>
      </w:pPr>
      <w:r w:rsidRPr="00C25CED">
        <w:t>No licensing, legislative or certi</w:t>
      </w:r>
      <w:r w:rsidRPr="00C25CED">
        <w:t>fication requirements apply to this unit at the time of publication.</w:t>
      </w:r>
    </w:p>
    <w:p w:rsidR="00000000" w:rsidRPr="00C25CED" w:rsidP="00C25CED">
      <w:pPr>
        <w:pStyle w:val="Heading1"/>
      </w:pPr>
      <w:bookmarkStart w:id="3" w:name="O_928649"/>
      <w:bookmarkEnd w:id="3"/>
      <w:r w:rsidRPr="00C25CED">
        <w:t>Pre-requisite Unit</w:t>
      </w:r>
    </w:p>
    <w:p w:rsidR="00000000" w:rsidRPr="00C25CED" w:rsidP="006C35D3">
      <w:pPr>
        <w:pStyle w:val="BodyText"/>
      </w:pPr>
      <w:r w:rsidRPr="00C25CED">
        <w:t>Nil</w:t>
      </w:r>
    </w:p>
    <w:p w:rsidR="00000000" w:rsidRPr="00C25CED" w:rsidP="00C25CED">
      <w:pPr>
        <w:pStyle w:val="Heading1"/>
      </w:pPr>
      <w:bookmarkStart w:id="4" w:name="O_928648"/>
      <w:bookmarkEnd w:id="4"/>
      <w:r w:rsidRPr="00C25CED">
        <w:t>Competency Field</w:t>
      </w:r>
    </w:p>
    <w:p w:rsidR="00000000" w:rsidRPr="00C25CED" w:rsidP="006C35D3">
      <w:pPr>
        <w:pStyle w:val="BodyText"/>
      </w:pPr>
      <w:r w:rsidRPr="00C25CED">
        <w:t>Operations</w:t>
      </w:r>
    </w:p>
    <w:p w:rsidR="00000000" w:rsidRPr="00C25CED" w:rsidP="00C25CED">
      <w:pPr>
        <w:pStyle w:val="Heading1"/>
      </w:pPr>
      <w:bookmarkStart w:id="5" w:name="O_928647"/>
      <w:bookmarkEnd w:id="5"/>
      <w:r w:rsidRPr="00C25CED">
        <w:t>Unit Sector</w:t>
      </w:r>
    </w:p>
    <w:p w:rsidR="00000000" w:rsidRPr="00C25CED" w:rsidP="006C35D3">
      <w:pPr>
        <w:pStyle w:val="BodyText"/>
      </w:pPr>
      <w:r w:rsidRPr="00C25CED">
        <w:t>Not applicable</w:t>
      </w:r>
    </w:p>
    <w:p w:rsidR="00000000" w:rsidRPr="00C25CED" w:rsidP="00C25CED">
      <w:pPr>
        <w:pStyle w:val="Heading1"/>
      </w:pPr>
      <w:bookmarkStart w:id="6" w:name="O_928646"/>
      <w:bookmarkEnd w:id="6"/>
      <w:r w:rsidRPr="00C25C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5C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Element</w:t>
            </w:r>
            <w:r w:rsidRPr="00C25CED">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Performance criteria describe the performance needed to demonstrate achievement of the element.</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1</w:t>
            </w:r>
          </w:p>
        </w:tc>
        <w:tc>
          <w:tcPr>
            <w:tcW w:w="1962" w:type="dxa"/>
            <w:vMerge w:val="restart"/>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 xml:space="preserve">Determine the </w:t>
            </w:r>
            <w:r w:rsidRPr="00C25CED">
              <w:rPr>
                <w:rStyle w:val="SpecialBold"/>
              </w:rPr>
              <w:t>shape of the work piece</w:t>
            </w: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1.1</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Check the specification, drawing or client instructions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1.2</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Calculate the angle of decline to be applied to the work piece</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1.3</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Determine the number of access and egress points to facilitate movement of liquids through the work piece</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1.4</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Identify and obtain components, reinforcing and/or other fitments as required by the specification</w:t>
            </w:r>
          </w:p>
        </w:tc>
      </w:tr>
      <w:tr w:rsidTr="00C25C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CED">
            <w:pPr>
              <w:pStyle w:val="BodyText"/>
              <w:rPr>
                <w:lang w:val="en-NZ"/>
              </w:rPr>
            </w:pP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2</w:t>
            </w:r>
          </w:p>
        </w:tc>
        <w:tc>
          <w:tcPr>
            <w:tcW w:w="1962" w:type="dxa"/>
            <w:vMerge w:val="restart"/>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Assemble and prepare the work piece</w:t>
            </w: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2.1</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Establish a safe working environment which meets work health and safety (WHS) and enterprise requirements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2.2</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Identify and prepare the appropriate liner or cover</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2.3</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Secure and level in accordance with procedures/work instructions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2.4</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Check that the base is stabilised and correctly mounted as required to facilitate lifting or moving</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2.5</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Position components, reinforcing and/or other fitments as required by the specification</w:t>
            </w:r>
          </w:p>
        </w:tc>
      </w:tr>
      <w:tr w:rsidTr="00C25C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CED">
            <w:pPr>
              <w:pStyle w:val="BodyText"/>
              <w:rPr>
                <w:lang w:val="en-NZ"/>
              </w:rPr>
            </w:pP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3</w:t>
            </w:r>
          </w:p>
        </w:tc>
        <w:tc>
          <w:tcPr>
            <w:tcW w:w="1962" w:type="dxa"/>
            <w:vMerge w:val="restart"/>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Rough cast the work piece</w:t>
            </w: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3.1</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Prepare the concrete mix or obtain the material from the batch preparation unit</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3.2</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Ensure an adequate supply of material is available to meet production requirements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3.3</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Free form the concrete inside the work piece to meet the rough dimensions required by the specification</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3.4</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Ensure that components, reinforcing and/or othe</w:t>
            </w:r>
            <w:r w:rsidRPr="00C25CED">
              <w:t>r fitments do not move during rough casting</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3.5</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Employ safe working practices which conform to WHS and enterprise requirements</w:t>
            </w:r>
          </w:p>
        </w:tc>
      </w:tr>
      <w:tr w:rsidTr="00C25C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CED">
            <w:pPr>
              <w:pStyle w:val="BodyText"/>
              <w:rPr>
                <w:lang w:val="en-NZ"/>
              </w:rPr>
            </w:pP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4</w:t>
            </w:r>
          </w:p>
        </w:tc>
        <w:tc>
          <w:tcPr>
            <w:tcW w:w="1962" w:type="dxa"/>
            <w:vMerge w:val="restart"/>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Finish the work piece</w:t>
            </w: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4.1</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 xml:space="preserve">Prepare a finishing mixture for application to the work piece </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4.2</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Apply the finishing coating, trowelling and sleeking the surface to specification</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4.3</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Ensure the work piece cures according to procedures/work practices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4.4</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Remove any separators, non-permanent inserts, plugs or blinds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4.5</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Release work piece in accordance with safe working practice and procedures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4.6</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Return mould segments for reuse or storage in accordance with enterprise storage quality requirements</w:t>
            </w:r>
          </w:p>
        </w:tc>
      </w:tr>
      <w:tr w:rsidTr="00C25C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CED">
            <w:pPr>
              <w:pStyle w:val="BodyText"/>
              <w:rPr>
                <w:lang w:val="en-NZ"/>
              </w:rPr>
            </w:pP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5</w:t>
            </w:r>
          </w:p>
        </w:tc>
        <w:tc>
          <w:tcPr>
            <w:tcW w:w="1962" w:type="dxa"/>
            <w:vMerge w:val="restart"/>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5.1</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Identify the range of faults that can occur during the operation</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5.2</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Determine and rectify fault causes procedures/work instructions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5.3</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Identify and rectify equipment failure causes in accordance with procedures/work instructions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5.4</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Ensure appropriate records and log books of equipment operations are maintained to meet procedures/work instructions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5.5</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Identify non-routine problems and report to designated person</w:t>
            </w:r>
          </w:p>
        </w:tc>
      </w:tr>
      <w:tr w:rsidTr="00C25C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CED">
            <w:pPr>
              <w:pStyle w:val="BodyText"/>
              <w:rPr>
                <w:lang w:val="en-NZ"/>
              </w:rPr>
            </w:pP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6</w:t>
            </w:r>
          </w:p>
        </w:tc>
        <w:tc>
          <w:tcPr>
            <w:tcW w:w="1962" w:type="dxa"/>
            <w:vMerge w:val="restart"/>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Inspect and store products</w:t>
            </w: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6.1</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Inspect work piece for defects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6.2</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Make allowable repairs in accordance with specifications and procedures/work instructions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6.3</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Identify and mark work piece with appropriate brand or identification number</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6.4</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Apply appropriate surface coatings or coverings as required by the specification</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6.5</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Move work piece and store in compliance with enterprise storage quality/quantity requirements</w:t>
            </w:r>
          </w:p>
        </w:tc>
      </w:tr>
      <w:tr w:rsidTr="00C25C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CED">
            <w:pPr>
              <w:pStyle w:val="BodyText"/>
              <w:rPr>
                <w:lang w:val="en-NZ"/>
              </w:rPr>
            </w:pP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7</w:t>
            </w:r>
          </w:p>
        </w:tc>
        <w:tc>
          <w:tcPr>
            <w:tcW w:w="1962" w:type="dxa"/>
            <w:vMerge w:val="restart"/>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7.1</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Identify hazards from the job to be done</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7.2</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Identify other hazards in the work area</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7.3</w:t>
            </w:r>
          </w:p>
        </w:tc>
        <w:tc>
          <w:tcPr>
            <w:tcW w:w="561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Assess the risks arising from those hazards</w:t>
            </w:r>
          </w:p>
        </w:tc>
      </w:tr>
      <w:tr w:rsidTr="00C25C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7.4</w:t>
            </w:r>
          </w:p>
        </w:tc>
        <w:tc>
          <w:tcPr>
            <w:tcW w:w="5610" w:type="dxa"/>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Implement measures to control those risks in line with procedures</w:t>
            </w:r>
          </w:p>
        </w:tc>
      </w:tr>
    </w:tbl>
    <w:p w:rsidR="00000000" w:rsidRPr="00C25CED" w:rsidP="00C25CED">
      <w:pPr>
        <w:pStyle w:val="BodyText"/>
      </w:pPr>
    </w:p>
    <w:p w:rsidR="00000000" w:rsidRPr="00C25CED" w:rsidP="00C25CED">
      <w:pPr>
        <w:pStyle w:val="AllowPageBreak"/>
      </w:pPr>
    </w:p>
    <w:p w:rsidR="00000000" w:rsidRPr="00C25CED" w:rsidP="00C25CED">
      <w:pPr>
        <w:pStyle w:val="Heading1"/>
      </w:pPr>
      <w:bookmarkStart w:id="7" w:name="O_928645"/>
      <w:bookmarkEnd w:id="7"/>
      <w:r w:rsidRPr="00C25CED">
        <w:t>Foundation Skills</w:t>
      </w:r>
    </w:p>
    <w:p w:rsidR="00000000" w:rsidRPr="00C25CED" w:rsidP="006C35D3">
      <w:pPr>
        <w:pStyle w:val="BodyText"/>
      </w:pPr>
      <w:r w:rsidRPr="00C25CED">
        <w:t>This section describes those required skills (language, literacy and numeracy) that are essential to performance.</w:t>
      </w:r>
    </w:p>
    <w:p w:rsidR="00000000" w:rsidRPr="00C25CED" w:rsidP="006C35D3">
      <w:pPr>
        <w:pStyle w:val="BodyText"/>
      </w:pPr>
      <w:r w:rsidRPr="00C25CED">
        <w:t>Foundation skills essential to performance are explicit in the performance criteria of this unit of competency.</w:t>
      </w:r>
    </w:p>
    <w:p w:rsidR="00000000" w:rsidRPr="00C25CED" w:rsidP="00C25CED">
      <w:pPr>
        <w:pStyle w:val="Heading1"/>
      </w:pPr>
      <w:bookmarkStart w:id="8" w:name="O_928644"/>
      <w:bookmarkEnd w:id="8"/>
      <w:r w:rsidRPr="00C25CED">
        <w:t>Range of Con</w:t>
      </w:r>
      <w:r w:rsidRPr="00C25CED">
        <w:t>ditions</w:t>
      </w:r>
    </w:p>
    <w:tbl>
      <w:tblPr>
        <w:tblW w:w="0" w:type="auto"/>
        <w:tblCellMar>
          <w:left w:w="62" w:type="dxa"/>
          <w:right w:w="62" w:type="dxa"/>
        </w:tblCellMar>
        <w:tblLook w:val="0000"/>
      </w:tblPr>
      <w:tblGrid>
        <w:gridCol w:w="2163"/>
        <w:gridCol w:w="7033"/>
      </w:tblGrid>
      <w:tr w:rsidTr="006C35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t>This field allows for different work environments and conditions that may affect performance. Essential operating conditions that may be present (depending on the work situation, needs of the candidate, accessibility of the item, and local industry</w:t>
            </w:r>
            <w:r w:rsidRPr="00C25CED">
              <w:t xml:space="preserve"> and regional contexts) are included.</w:t>
            </w:r>
          </w:p>
        </w:tc>
      </w:tr>
      <w:tr w:rsidTr="006C3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rPr>
                <w:rStyle w:val="SpecialBold"/>
              </w:rPr>
              <w:t>Regulatory framework</w:t>
            </w:r>
            <w:r w:rsidRPr="00C25CED">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The latest version of all legislation, regulations, industry codes of practice and Australian/international standards, or the version specified by the local regulatory authority, must be used.</w:t>
            </w:r>
          </w:p>
          <w:p w:rsidR="00000000" w:rsidRPr="00C25CED" w:rsidP="00C25CED">
            <w:pPr>
              <w:pStyle w:val="BodyText"/>
            </w:pPr>
          </w:p>
          <w:p w:rsidR="00000000" w:rsidRPr="00C25CED" w:rsidP="00C25CED">
            <w:pPr>
              <w:pStyle w:val="BodyText"/>
            </w:pPr>
            <w:r w:rsidRPr="00C25CED">
              <w:t>Applicable legislation, regulations, standards and codes of practice include:</w:t>
            </w:r>
          </w:p>
          <w:p w:rsidR="00000000" w:rsidRPr="00C25CED" w:rsidP="00C25CED">
            <w:pPr>
              <w:pStyle w:val="ListBullet"/>
            </w:pPr>
            <w:r w:rsidRPr="00C25CED">
              <w:t>health, safety and environmental (HSE) legislation, regulations and codes of practice relevant to the workplace, equipment and production processes and hazardous materials</w:t>
            </w:r>
          </w:p>
          <w:p w:rsidR="00000000" w:rsidRPr="00C25CED" w:rsidP="00C25CED">
            <w:pPr>
              <w:pStyle w:val="ListBullet"/>
            </w:pPr>
            <w:r w:rsidRPr="00C25CED">
              <w:t>Aust</w:t>
            </w:r>
            <w:r w:rsidRPr="00C25CED">
              <w:t xml:space="preserve">ralian/international standards relevant to the materials being used and products being made </w:t>
            </w:r>
          </w:p>
          <w:p w:rsidR="00000000" w:rsidRPr="00C25CED" w:rsidP="00C25CED">
            <w:pPr>
              <w:pStyle w:val="ListBullet"/>
            </w:pPr>
            <w:r w:rsidRPr="00C25CED">
              <w:t>any relevant licence and certification requirements.</w:t>
            </w:r>
          </w:p>
          <w:p w:rsidR="00000000" w:rsidRPr="00C25CED" w:rsidP="00C25CED">
            <w:pPr>
              <w:pStyle w:val="BodyText"/>
            </w:pPr>
          </w:p>
          <w:p w:rsidR="00000000" w:rsidRPr="00C25CED" w:rsidP="00C25CED">
            <w:pPr>
              <w:pStyle w:val="BodyText"/>
            </w:pPr>
            <w:r w:rsidRPr="00C25CED">
              <w:t>All operations to which this unit applies are subject to stringent HSE requirements, which may be imposed thr</w:t>
            </w:r>
            <w:r w:rsidRPr="00C25CED">
              <w:t>ough state/territory or federal legislation, and these must not be compromised at any time. Where there is an apparent conflict between performance criteria and such requirements the legislative requirements take precedence.</w:t>
            </w:r>
          </w:p>
          <w:p w:rsidR="00000000" w:rsidP="00C25CED">
            <w:pPr>
              <w:pStyle w:val="BodyText"/>
              <w:rPr>
                <w:lang w:val="en-NZ"/>
              </w:rPr>
            </w:pPr>
          </w:p>
        </w:tc>
      </w:tr>
      <w:tr w:rsidTr="006C3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All operations must be performed in accordance with relevant procedures.</w:t>
            </w:r>
          </w:p>
          <w:p w:rsidR="00000000" w:rsidRPr="00C25CED" w:rsidP="00C25CED">
            <w:pPr>
              <w:pStyle w:val="BodyText"/>
            </w:pPr>
          </w:p>
          <w:p w:rsidR="00000000" w:rsidRPr="00C25CED" w:rsidP="00C25CED">
            <w:pPr>
              <w:pStyle w:val="BodyText"/>
            </w:pPr>
            <w:r w:rsidRPr="00C25CED">
              <w:t>Procedures are written, verbal, visual, computer-based or in some other form, and include one or any combination of:</w:t>
            </w:r>
          </w:p>
          <w:p w:rsidR="00000000" w:rsidRPr="00C25CED" w:rsidP="00C25CED">
            <w:pPr>
              <w:pStyle w:val="ListBullet"/>
            </w:pPr>
            <w:r w:rsidRPr="00C25CED">
              <w:t>job cards</w:t>
            </w:r>
          </w:p>
          <w:p w:rsidR="00000000" w:rsidRPr="00C25CED" w:rsidP="00C25CED">
            <w:pPr>
              <w:pStyle w:val="ListBullet"/>
            </w:pPr>
            <w:r w:rsidRPr="00C25CED">
              <w:t>drawings</w:t>
            </w:r>
          </w:p>
          <w:p w:rsidR="00000000" w:rsidRPr="00C25CED" w:rsidP="00C25CED">
            <w:pPr>
              <w:pStyle w:val="ListBullet"/>
            </w:pPr>
            <w:r w:rsidRPr="00C25CED">
              <w:t>emergency procedures</w:t>
            </w:r>
          </w:p>
          <w:p w:rsidR="00000000" w:rsidRPr="00C25CED" w:rsidP="00C25CED">
            <w:pPr>
              <w:pStyle w:val="ListBullet"/>
            </w:pPr>
            <w:r w:rsidRPr="00C25CED">
              <w:t>work instructions</w:t>
            </w:r>
          </w:p>
          <w:p w:rsidR="00000000" w:rsidRPr="00C25CED" w:rsidP="00C25CED">
            <w:pPr>
              <w:pStyle w:val="ListBullet"/>
            </w:pPr>
            <w:r w:rsidRPr="00C25CED">
              <w:t>standa</w:t>
            </w:r>
            <w:r w:rsidRPr="00C25CED">
              <w:t>rd operating procedures (SOPs)</w:t>
            </w:r>
          </w:p>
          <w:p w:rsidR="00000000" w:rsidRPr="00C25CED" w:rsidP="00C25CED">
            <w:pPr>
              <w:pStyle w:val="ListBullet"/>
            </w:pPr>
            <w:r w:rsidRPr="00C25CED">
              <w:t>safe work method statements (SWMS)</w:t>
            </w:r>
          </w:p>
          <w:p w:rsidR="00000000" w:rsidRPr="00C25CED" w:rsidP="00C25CED">
            <w:pPr>
              <w:pStyle w:val="ListBullet"/>
            </w:pPr>
            <w:r w:rsidRPr="00C25CED">
              <w:t>formulas/recipes</w:t>
            </w:r>
          </w:p>
          <w:p w:rsidR="00000000" w:rsidRPr="00C25CED" w:rsidP="00C25CED">
            <w:pPr>
              <w:pStyle w:val="ListBullet"/>
            </w:pPr>
            <w:r w:rsidRPr="00C25CED">
              <w:t>batch sheets</w:t>
            </w:r>
          </w:p>
          <w:p w:rsidR="00000000" w:rsidRPr="00C25CED" w:rsidP="00C25CED">
            <w:pPr>
              <w:pStyle w:val="ListBullet"/>
            </w:pPr>
            <w:r w:rsidRPr="00C25CED">
              <w:t>temporary instructions</w:t>
            </w:r>
          </w:p>
          <w:p w:rsidR="00000000" w:rsidRPr="00C25CED" w:rsidP="00C25CED">
            <w:pPr>
              <w:pStyle w:val="ListBullet"/>
            </w:pPr>
            <w:r w:rsidRPr="00C25CED">
              <w:t>any similar instructions provided for the smooth running of the plant.</w:t>
            </w:r>
          </w:p>
          <w:p w:rsidR="00000000" w:rsidP="00C25CED">
            <w:pPr>
              <w:pStyle w:val="BodyText"/>
              <w:rPr>
                <w:lang w:val="en-NZ"/>
              </w:rPr>
            </w:pPr>
          </w:p>
        </w:tc>
      </w:tr>
      <w:tr w:rsidTr="006C3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 xml:space="preserve">Routine problems must be resolved by applying known solutions. </w:t>
            </w:r>
          </w:p>
          <w:p w:rsidR="00000000" w:rsidRPr="00C25CED" w:rsidP="00C25CED">
            <w:pPr>
              <w:pStyle w:val="BodyText"/>
            </w:pPr>
          </w:p>
          <w:p w:rsidR="00000000" w:rsidRPr="00C25CED" w:rsidP="00C25CED">
            <w:pPr>
              <w:pStyle w:val="BodyText"/>
            </w:pPr>
            <w:r w:rsidRPr="00C25CED">
              <w:t>Routine problems are predictable and include one or more of:</w:t>
            </w:r>
          </w:p>
          <w:p w:rsidR="00000000" w:rsidRPr="00C25CED" w:rsidP="00C25CED">
            <w:pPr>
              <w:pStyle w:val="ListBullet"/>
            </w:pPr>
            <w:r w:rsidRPr="00C25CED">
              <w:t>variations in sectional thickness/distribution of materials</w:t>
            </w:r>
          </w:p>
          <w:p w:rsidR="00000000" w:rsidRPr="00C25CED" w:rsidP="00C25CED">
            <w:pPr>
              <w:pStyle w:val="ListBullet"/>
            </w:pPr>
            <w:r w:rsidRPr="00C25CED">
              <w:t>variations in sectional profiles</w:t>
            </w:r>
          </w:p>
          <w:p w:rsidR="00000000" w:rsidRPr="00C25CED" w:rsidP="00C25CED">
            <w:pPr>
              <w:pStyle w:val="ListBullet"/>
            </w:pPr>
            <w:r w:rsidRPr="00C25CED">
              <w:t>incorrect type, positioning, securin</w:t>
            </w:r>
            <w:r w:rsidRPr="00C25CED">
              <w:t>g of reinforcing and fittings in moulds</w:t>
            </w:r>
          </w:p>
          <w:p w:rsidR="00000000" w:rsidRPr="00C25CED" w:rsidP="00C25CED">
            <w:pPr>
              <w:pStyle w:val="ListBullet"/>
            </w:pPr>
            <w:r w:rsidRPr="00C25CED">
              <w:t>mould problems.</w:t>
            </w:r>
          </w:p>
          <w:p w:rsidR="00000000" w:rsidRPr="00C25CED" w:rsidP="00C25CED">
            <w:pPr>
              <w:pStyle w:val="BodyText"/>
            </w:pPr>
          </w:p>
          <w:p w:rsidR="00000000" w:rsidRPr="00C25CED" w:rsidP="00C25CED">
            <w:pPr>
              <w:pStyle w:val="BodyText"/>
            </w:pPr>
            <w:r w:rsidRPr="00C25CED">
              <w:t>Known solutions are drawn from one or more of:</w:t>
            </w:r>
          </w:p>
          <w:p w:rsidR="00000000" w:rsidRPr="00C25CED" w:rsidP="00C25CED">
            <w:pPr>
              <w:pStyle w:val="ListBullet"/>
            </w:pPr>
            <w:r w:rsidRPr="00C25CED">
              <w:t>procedures</w:t>
            </w:r>
          </w:p>
          <w:p w:rsidR="00000000" w:rsidRPr="00C25CED" w:rsidP="00C25CED">
            <w:pPr>
              <w:pStyle w:val="ListBullet"/>
            </w:pPr>
            <w:r w:rsidRPr="00C25CED">
              <w:t>training</w:t>
            </w:r>
          </w:p>
          <w:p w:rsidR="00000000" w:rsidRPr="00C25CED" w:rsidP="00C25CED">
            <w:pPr>
              <w:pStyle w:val="ListBullet"/>
            </w:pPr>
            <w:r w:rsidRPr="00C25CED">
              <w:t>remembered experience.</w:t>
            </w:r>
          </w:p>
          <w:p w:rsidR="00000000" w:rsidRPr="00C25CED" w:rsidP="00C25CED">
            <w:pPr>
              <w:pStyle w:val="BodyText"/>
            </w:pPr>
          </w:p>
          <w:p w:rsidR="00000000" w:rsidRPr="00C25CED" w:rsidP="00C25CED">
            <w:pPr>
              <w:pStyle w:val="BodyText"/>
            </w:pPr>
            <w:r w:rsidRPr="00C25CED">
              <w:t>Non-routine problems must be reported according to according to relevant procedures.</w:t>
            </w:r>
          </w:p>
          <w:p w:rsidR="00000000" w:rsidP="00C25CED">
            <w:pPr>
              <w:pStyle w:val="BodyText"/>
              <w:rPr>
                <w:lang w:val="en-NZ"/>
              </w:rPr>
            </w:pPr>
          </w:p>
        </w:tc>
      </w:tr>
      <w:tr w:rsidTr="006C3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Hazards must be identified and controlled. Identifying hazards requires consideration of:</w:t>
            </w:r>
          </w:p>
          <w:p w:rsidR="00000000" w:rsidRPr="00C25CED" w:rsidP="00C25CED">
            <w:pPr>
              <w:pStyle w:val="ListBullet"/>
            </w:pPr>
            <w:r w:rsidRPr="00C25CED">
              <w:t>heat, smoke, dust, vapours or other atmospheric hazards</w:t>
            </w:r>
          </w:p>
          <w:p w:rsidR="00000000" w:rsidRPr="00C25CED" w:rsidP="00C25CED">
            <w:pPr>
              <w:pStyle w:val="ListBullet"/>
            </w:pPr>
            <w:r w:rsidRPr="00C25CED">
              <w:t>weight, shape, volume of materials to be handled</w:t>
            </w:r>
          </w:p>
          <w:p w:rsidR="00000000" w:rsidRPr="00C25CED" w:rsidP="00C25CED">
            <w:pPr>
              <w:pStyle w:val="ListBullet"/>
            </w:pPr>
            <w:r w:rsidRPr="00C25CED">
              <w:t>hazardous products and materials</w:t>
            </w:r>
          </w:p>
          <w:p w:rsidR="00000000" w:rsidRPr="00C25CED" w:rsidP="00C25CED">
            <w:pPr>
              <w:pStyle w:val="ListBullet"/>
            </w:pPr>
            <w:r w:rsidRPr="00C25CED">
              <w:t>sharp edges, protrusions or</w:t>
            </w:r>
            <w:r w:rsidRPr="00C25CED">
              <w:t xml:space="preserve"> obstructions</w:t>
            </w:r>
          </w:p>
          <w:p w:rsidR="00000000" w:rsidRPr="00C25CED" w:rsidP="00C25CED">
            <w:pPr>
              <w:pStyle w:val="ListBullet"/>
            </w:pPr>
            <w:r w:rsidRPr="00C25CED">
              <w:t>slippery surfaces, spills or leaks</w:t>
            </w:r>
          </w:p>
          <w:p w:rsidR="00000000" w:rsidRPr="00C25CED" w:rsidP="00C25CED">
            <w:pPr>
              <w:pStyle w:val="ListBullet"/>
            </w:pPr>
            <w:r w:rsidRPr="00C25CED">
              <w:t>electricity</w:t>
            </w:r>
          </w:p>
          <w:p w:rsidR="00000000" w:rsidRPr="00C25CED" w:rsidP="00C25CED">
            <w:pPr>
              <w:pStyle w:val="ListBullet"/>
            </w:pPr>
            <w:r w:rsidRPr="00C25CED">
              <w:t>gas</w:t>
            </w:r>
          </w:p>
          <w:p w:rsidR="00000000" w:rsidRPr="00C25CED" w:rsidP="00C25CED">
            <w:pPr>
              <w:pStyle w:val="ListBullet"/>
            </w:pPr>
            <w:r w:rsidRPr="00C25CED">
              <w:t xml:space="preserve">gases and liquids under pressure </w:t>
            </w:r>
          </w:p>
          <w:p w:rsidR="00000000" w:rsidRPr="00C25CED" w:rsidP="00C25CED">
            <w:pPr>
              <w:pStyle w:val="ListBullet"/>
            </w:pPr>
            <w:r w:rsidRPr="00C25CED">
              <w:t>noise</w:t>
            </w:r>
          </w:p>
          <w:p w:rsidR="00000000" w:rsidRPr="00C25CED" w:rsidP="00C25CED">
            <w:pPr>
              <w:pStyle w:val="ListBullet"/>
            </w:pPr>
            <w:r w:rsidRPr="00C25CED">
              <w:t>rotational equipment or vibration</w:t>
            </w:r>
          </w:p>
          <w:p w:rsidR="00000000" w:rsidRPr="00C25CED" w:rsidP="00C25CED">
            <w:pPr>
              <w:pStyle w:val="ListBullet"/>
            </w:pPr>
            <w:r w:rsidRPr="00C25CED">
              <w:t>plant services (steam, condensate, cooling water, etc)</w:t>
            </w:r>
          </w:p>
          <w:p w:rsidR="00000000" w:rsidRPr="00C25CED" w:rsidP="00C25CED">
            <w:pPr>
              <w:pStyle w:val="ListBullet"/>
            </w:pPr>
            <w:r w:rsidRPr="00C25CED">
              <w:t>structural hazards</w:t>
            </w:r>
          </w:p>
          <w:p w:rsidR="00000000" w:rsidRPr="00C25CED" w:rsidP="00C25CED">
            <w:pPr>
              <w:pStyle w:val="ListBullet"/>
            </w:pPr>
            <w:r w:rsidRPr="00C25CED">
              <w:t>equipment failures</w:t>
            </w:r>
          </w:p>
          <w:p w:rsidR="00000000" w:rsidRPr="00C25CED" w:rsidP="00C25CED">
            <w:pPr>
              <w:pStyle w:val="ListBullet"/>
            </w:pPr>
            <w:r w:rsidRPr="00C25CED">
              <w:t>machinery, equipment and product mass</w:t>
            </w:r>
          </w:p>
          <w:p w:rsidR="00000000" w:rsidRPr="00C25CED" w:rsidP="00C25CED">
            <w:pPr>
              <w:pStyle w:val="ListBullet"/>
            </w:pPr>
            <w:r w:rsidRPr="00C25CED">
              <w:t xml:space="preserve">limited head spaces or overhangs </w:t>
            </w:r>
          </w:p>
          <w:p w:rsidR="00000000" w:rsidRPr="00C25CED" w:rsidP="00C25CED">
            <w:pPr>
              <w:pStyle w:val="ListBullet"/>
            </w:pPr>
            <w:r w:rsidRPr="00C25CED">
              <w:t>working at heights</w:t>
            </w:r>
          </w:p>
          <w:p w:rsidR="00000000" w:rsidRPr="00C25CED" w:rsidP="00C25CED">
            <w:pPr>
              <w:pStyle w:val="ListBullet"/>
            </w:pPr>
            <w:r w:rsidRPr="00C25CED">
              <w:t>working in restricted or confined spaces</w:t>
            </w:r>
          </w:p>
          <w:p w:rsidR="00000000" w:rsidRPr="00C25CED" w:rsidP="00C25CED">
            <w:pPr>
              <w:pStyle w:val="ListBullet"/>
            </w:pPr>
            <w:r w:rsidRPr="00C25CED">
              <w:t>other hazards that might arise.</w:t>
            </w:r>
          </w:p>
          <w:p w:rsidR="00000000" w:rsidP="00C25CED">
            <w:pPr>
              <w:pStyle w:val="BodyText"/>
              <w:rPr>
                <w:lang w:val="en-NZ"/>
              </w:rPr>
            </w:pPr>
          </w:p>
        </w:tc>
      </w:tr>
      <w:tr w:rsidTr="006C35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CED">
            <w:pPr>
              <w:pStyle w:val="BodyText"/>
              <w:rPr>
                <w:lang w:val="en-NZ"/>
              </w:rPr>
            </w:pPr>
            <w:r w:rsidRPr="00C25CED">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C25CED" w:rsidP="00C25CED">
            <w:pPr>
              <w:pStyle w:val="BodyText"/>
            </w:pPr>
            <w:r w:rsidRPr="00C25CED">
              <w:t>Records include one or more of:</w:t>
            </w:r>
          </w:p>
          <w:p w:rsidR="00000000" w:rsidRPr="00C25CED" w:rsidP="00C25CED">
            <w:pPr>
              <w:pStyle w:val="ListBullet"/>
            </w:pPr>
            <w:r w:rsidRPr="00C25CED">
              <w:t>log books/sheets</w:t>
            </w:r>
          </w:p>
          <w:p w:rsidR="00000000" w:rsidRPr="00C25CED" w:rsidP="00C25CED">
            <w:pPr>
              <w:pStyle w:val="ListBullet"/>
            </w:pPr>
            <w:r w:rsidRPr="00C25CED">
              <w:t>electronic records</w:t>
            </w:r>
          </w:p>
          <w:p w:rsidR="00000000" w:rsidRPr="00C25CED" w:rsidP="00C25CED">
            <w:pPr>
              <w:pStyle w:val="ListBullet"/>
            </w:pPr>
            <w:r w:rsidRPr="00C25CED">
              <w:t>job/work sheets</w:t>
            </w:r>
          </w:p>
          <w:p w:rsidR="00000000" w:rsidRPr="00C25CED" w:rsidP="00C25CED">
            <w:pPr>
              <w:pStyle w:val="ListBullet"/>
            </w:pPr>
            <w:r w:rsidRPr="00C25CED">
              <w:t>other records used for the smooth running of the plant.</w:t>
            </w:r>
          </w:p>
          <w:p w:rsidR="00000000" w:rsidRPr="00C25CED" w:rsidP="00C25CED">
            <w:pPr>
              <w:pStyle w:val="BodyText"/>
            </w:pPr>
          </w:p>
          <w:p w:rsidR="00000000" w:rsidRPr="00C25CED" w:rsidP="00C25CED">
            <w:pPr>
              <w:pStyle w:val="BodyText"/>
            </w:pPr>
            <w:r w:rsidRPr="00C25CED">
              <w:t>Reports include one or more of:</w:t>
            </w:r>
          </w:p>
          <w:p w:rsidR="00000000" w:rsidRPr="00C25CED" w:rsidP="00C25CED">
            <w:pPr>
              <w:pStyle w:val="ListBullet"/>
            </w:pPr>
            <w:r w:rsidRPr="00C25CED">
              <w:t>paper or electronic-based logs and reports</w:t>
            </w:r>
          </w:p>
          <w:p w:rsidR="00000000" w:rsidRPr="00C25CED" w:rsidP="00C25CED">
            <w:pPr>
              <w:pStyle w:val="ListBullet"/>
            </w:pPr>
            <w:r w:rsidRPr="00C25CED">
              <w:t>verbal/radio reports</w:t>
            </w:r>
          </w:p>
          <w:p w:rsidR="00000000" w:rsidRPr="00C25CED" w:rsidP="00C25CED">
            <w:pPr>
              <w:pStyle w:val="ListBullet"/>
            </w:pPr>
            <w:r w:rsidRPr="00C25CED">
              <w:t>reporting items found which require action.</w:t>
            </w:r>
          </w:p>
        </w:tc>
      </w:tr>
    </w:tbl>
    <w:p w:rsidR="00000000" w:rsidRPr="00C25CED" w:rsidP="00C25CED">
      <w:pPr>
        <w:pStyle w:val="BodyText"/>
      </w:pPr>
    </w:p>
    <w:p w:rsidR="00000000" w:rsidRPr="00C25CED" w:rsidP="00C25CED">
      <w:pPr>
        <w:pStyle w:val="AllowPageBreak"/>
      </w:pPr>
    </w:p>
    <w:p w:rsidR="00000000" w:rsidRPr="00C25CED" w:rsidP="00C25CED">
      <w:pPr>
        <w:pStyle w:val="Heading1"/>
      </w:pPr>
      <w:bookmarkStart w:id="9" w:name="O_928643"/>
      <w:bookmarkEnd w:id="9"/>
      <w:r w:rsidRPr="00C25CED">
        <w:t>Unit Mapping Information</w:t>
      </w:r>
    </w:p>
    <w:p w:rsidR="00000000" w:rsidRPr="00C25CED" w:rsidP="006C35D3">
      <w:pPr>
        <w:pStyle w:val="BodyText"/>
      </w:pPr>
      <w:r w:rsidRPr="00C25CED">
        <w:t>Release 1. Supersedes and is equivalent to PMC552055C Conduct benching operations</w:t>
      </w:r>
    </w:p>
    <w:p w:rsidR="00000000" w:rsidRPr="00C25CED" w:rsidP="00C25CED">
      <w:pPr>
        <w:pStyle w:val="Heading1"/>
      </w:pPr>
      <w:bookmarkStart w:id="10" w:name="O_928636"/>
      <w:bookmarkEnd w:id="10"/>
      <w:r w:rsidRPr="00C25CED">
        <w:t>Links</w:t>
      </w:r>
    </w:p>
    <w:p w:rsidR="00000000" w:rsidRPr="00C25CED" w:rsidP="006C35D3">
      <w:pPr>
        <w:pStyle w:val="BodyText"/>
      </w:pPr>
      <w:r w:rsidRPr="00C25CED">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1B1E88">
        <w:rPr>
          <w:rStyle w:val="Hyperlink"/>
        </w:rPr>
        <w:t>https://vetnet.gov.au/Pages/TrainingDocs.aspx?q=45a7f1d5-61a5-447a-9688-7abbd7e1a5c7</w:t>
      </w:r>
      <w:r>
        <w:fldChar w:fldCharType="end"/>
      </w:r>
    </w:p>
    <w:p w:rsidR="00000000" w:rsidRPr="00C25CED" w:rsidP="006C35D3">
      <w:pPr>
        <w:pStyle w:val="BodyText"/>
        <w:sectPr w:rsidSect="00C25CED">
          <w:headerReference w:type="default" r:id="rId10"/>
          <w:footerReference w:type="default" r:id="rId11"/>
          <w:pgSz w:w="11908" w:h="16833"/>
          <w:pgMar w:top="1702" w:right="1418" w:bottom="1702" w:left="1418" w:header="992" w:footer="992" w:gutter="0"/>
          <w:cols w:space="720"/>
          <w:noEndnote/>
          <w:docGrid w:linePitch="299"/>
        </w:sectPr>
      </w:pPr>
    </w:p>
    <w:p w:rsidR="00000000" w:rsidRPr="00C25CED" w:rsidP="00C25CED">
      <w:pPr>
        <w:pStyle w:val="SuperHeading"/>
      </w:pPr>
      <w:r w:rsidRPr="00C25CED">
        <w:t>Assessment Requirements for PMC552055 Conduct benching operations</w:t>
      </w:r>
    </w:p>
    <w:p w:rsidR="00000000" w:rsidRPr="00C25CED" w:rsidP="00C25CED">
      <w:pPr>
        <w:pStyle w:val="Heading1"/>
      </w:pPr>
      <w:bookmarkStart w:id="11" w:name="O_928638"/>
      <w:bookmarkEnd w:id="11"/>
      <w:r w:rsidRPr="00C25CED">
        <w:t>Modification History</w:t>
      </w:r>
    </w:p>
    <w:p w:rsidR="00000000" w:rsidRPr="00C25CED" w:rsidP="006C35D3">
      <w:pPr>
        <w:pStyle w:val="BodyText"/>
      </w:pPr>
      <w:r w:rsidRPr="00C25CED">
        <w:t>Release 1. Supersedes and is equivalent to PMC552055C Conduct benching operations</w:t>
      </w:r>
    </w:p>
    <w:p w:rsidR="00000000" w:rsidRPr="00C25CED" w:rsidP="00C25CED">
      <w:pPr>
        <w:pStyle w:val="Heading1"/>
      </w:pPr>
      <w:bookmarkStart w:id="12" w:name="O_928641"/>
      <w:bookmarkEnd w:id="12"/>
      <w:r w:rsidRPr="00C25CED">
        <w:t>Performance Evidence</w:t>
      </w:r>
    </w:p>
    <w:p w:rsidR="00000000" w:rsidRPr="00C25CED" w:rsidP="006C35D3">
      <w:pPr>
        <w:pStyle w:val="BodyText"/>
      </w:pPr>
      <w:r w:rsidRPr="00C25CED">
        <w:t>Evidence required to demonstrate competence in this unit must be relevant to and satisfy the requirements of the elements and performance criteria and demonstrate the ability to:</w:t>
      </w:r>
    </w:p>
    <w:p w:rsidR="00000000" w:rsidRPr="00C25CED" w:rsidP="00C25CED">
      <w:pPr>
        <w:pStyle w:val="ListBullet"/>
      </w:pPr>
      <w:r w:rsidRPr="00C25CED">
        <w:t>read and interpret drawings, job sheets</w:t>
      </w:r>
      <w:r w:rsidRPr="00C25CED">
        <w:t xml:space="preserve">, procedures, material labels and safety information </w:t>
      </w:r>
    </w:p>
    <w:p w:rsidR="00000000" w:rsidRPr="00C25CED" w:rsidP="00C25CED">
      <w:pPr>
        <w:pStyle w:val="ListBullet"/>
      </w:pPr>
      <w:r w:rsidRPr="00C25CED">
        <w:t>select and prepare moulds, fittings, equipment and materials to meet specifications</w:t>
      </w:r>
    </w:p>
    <w:p w:rsidR="00000000" w:rsidRPr="00C25CED" w:rsidP="00C25CED">
      <w:pPr>
        <w:pStyle w:val="ListBullet"/>
      </w:pPr>
      <w:r w:rsidRPr="00C25CED">
        <w:t>monitor key variables, including:</w:t>
      </w:r>
    </w:p>
    <w:p w:rsidR="00000000" w:rsidRPr="00C25CED" w:rsidP="00C25CED">
      <w:pPr>
        <w:pStyle w:val="ListBullet2"/>
      </w:pPr>
      <w:r w:rsidRPr="00C25CED">
        <w:t xml:space="preserve">shape </w:t>
      </w:r>
    </w:p>
    <w:p w:rsidR="00000000" w:rsidRPr="00C25CED" w:rsidP="00C25CED">
      <w:pPr>
        <w:pStyle w:val="ListBullet2"/>
      </w:pPr>
      <w:r w:rsidRPr="00C25CED">
        <w:t>dimensions</w:t>
      </w:r>
    </w:p>
    <w:p w:rsidR="00000000" w:rsidRPr="00C25CED" w:rsidP="00C25CED">
      <w:pPr>
        <w:pStyle w:val="ListBullet2"/>
      </w:pPr>
      <w:r w:rsidRPr="00C25CED">
        <w:t>mounting and stability of base</w:t>
      </w:r>
    </w:p>
    <w:p w:rsidR="00000000" w:rsidRPr="00C25CED" w:rsidP="00C25CED">
      <w:pPr>
        <w:pStyle w:val="ListBullet2"/>
      </w:pPr>
      <w:r w:rsidRPr="00C25CED">
        <w:t>placement and stability of reinforcing and fittings</w:t>
      </w:r>
    </w:p>
    <w:p w:rsidR="00000000" w:rsidRPr="00C25CED" w:rsidP="00C25CED">
      <w:pPr>
        <w:pStyle w:val="ListBullet2"/>
      </w:pPr>
      <w:r w:rsidRPr="00C25CED">
        <w:t xml:space="preserve">supply of casting and finishing materials </w:t>
      </w:r>
    </w:p>
    <w:p w:rsidR="00000000" w:rsidRPr="00C25CED" w:rsidP="00C25CED">
      <w:pPr>
        <w:pStyle w:val="ListBullet2"/>
      </w:pPr>
      <w:r w:rsidRPr="00C25CED">
        <w:t>product integrity and conformance to specification</w:t>
      </w:r>
    </w:p>
    <w:p w:rsidR="00000000" w:rsidRPr="00C25CED" w:rsidP="00C25CED">
      <w:pPr>
        <w:pStyle w:val="ListBullet"/>
      </w:pPr>
      <w:r w:rsidRPr="00C25CED">
        <w:t xml:space="preserve">rough cast the work piece with reinforcement and fittings </w:t>
      </w:r>
    </w:p>
    <w:p w:rsidR="00000000" w:rsidRPr="00C25CED" w:rsidP="00C25CED">
      <w:pPr>
        <w:pStyle w:val="ListBullet"/>
      </w:pPr>
      <w:r w:rsidRPr="00C25CED">
        <w:t xml:space="preserve">finish and cure the work piece </w:t>
      </w:r>
    </w:p>
    <w:p w:rsidR="00000000" w:rsidRPr="00C25CED" w:rsidP="00C25CED">
      <w:pPr>
        <w:pStyle w:val="ListBullet"/>
      </w:pPr>
      <w:r w:rsidRPr="00C25CED">
        <w:t>monitor product in</w:t>
      </w:r>
      <w:r w:rsidRPr="00C25CED">
        <w:t>tegrity and conformance to specification and make adjustments/repairs to meet product quality and production output specifications</w:t>
      </w:r>
    </w:p>
    <w:p w:rsidR="00000000" w:rsidRPr="00C25CED" w:rsidP="00C25CED">
      <w:pPr>
        <w:pStyle w:val="ListBullet"/>
      </w:pPr>
      <w:r w:rsidRPr="00C25CED">
        <w:t>demould products</w:t>
      </w:r>
    </w:p>
    <w:p w:rsidR="00000000" w:rsidRPr="00C25CED" w:rsidP="00C25CED">
      <w:pPr>
        <w:pStyle w:val="ListBullet"/>
      </w:pPr>
      <w:r w:rsidRPr="00C25CED">
        <w:t>handle/store products</w:t>
      </w:r>
    </w:p>
    <w:p w:rsidR="00000000" w:rsidRPr="00C25CED" w:rsidP="00C25CED">
      <w:pPr>
        <w:pStyle w:val="ListBullet"/>
      </w:pPr>
      <w:r w:rsidRPr="00C25CED">
        <w:t>apply safety procedures</w:t>
      </w:r>
    </w:p>
    <w:p w:rsidR="00000000" w:rsidRPr="00C25CED" w:rsidP="00C25CED">
      <w:pPr>
        <w:pStyle w:val="ListBullet"/>
      </w:pPr>
      <w:r w:rsidRPr="00C25CED">
        <w:t>apply housekeeping procedures</w:t>
      </w:r>
    </w:p>
    <w:p w:rsidR="00000000" w:rsidRPr="00C25CED" w:rsidP="00C25CED">
      <w:pPr>
        <w:pStyle w:val="ListBullet"/>
      </w:pPr>
      <w:r w:rsidRPr="00C25CED">
        <w:t>recognise out-of-specification p</w:t>
      </w:r>
      <w:r w:rsidRPr="00C25CED">
        <w:t>roducts, process problems and materials faults</w:t>
      </w:r>
    </w:p>
    <w:p w:rsidR="00000000" w:rsidRPr="00C25CED" w:rsidP="00C25CED">
      <w:pPr>
        <w:pStyle w:val="ListBullet"/>
      </w:pPr>
      <w:r w:rsidRPr="00C25CED">
        <w:t>recognise routine and non-routine problems</w:t>
      </w:r>
    </w:p>
    <w:p w:rsidR="00000000" w:rsidRPr="00C25CED" w:rsidP="00C25CED">
      <w:pPr>
        <w:pStyle w:val="ListBullet"/>
      </w:pPr>
      <w:r w:rsidRPr="00C25CED">
        <w:t>identify when the operator is able to rectify problems, when assistance is required and who is the appropriate source for assistance</w:t>
      </w:r>
    </w:p>
    <w:p w:rsidR="00000000" w:rsidRPr="00C25CED" w:rsidP="00C25CED">
      <w:pPr>
        <w:pStyle w:val="ListBullet"/>
      </w:pPr>
      <w:r w:rsidRPr="00C25CED">
        <w:t>take action to resolve problems or report them to appropriate personnel</w:t>
      </w:r>
    </w:p>
    <w:p w:rsidR="00000000" w:rsidRPr="00C25CED" w:rsidP="00C25CED">
      <w:pPr>
        <w:pStyle w:val="ListBullet"/>
      </w:pPr>
      <w:r w:rsidRPr="00C25CED">
        <w:t>distinguish between possible causes of routine problems, including:</w:t>
      </w:r>
    </w:p>
    <w:p w:rsidR="00000000" w:rsidRPr="00C25CED" w:rsidP="00C25CED">
      <w:pPr>
        <w:pStyle w:val="ListBullet2"/>
      </w:pPr>
      <w:r w:rsidRPr="00C25CED">
        <w:t>raw material/mix variations</w:t>
      </w:r>
    </w:p>
    <w:p w:rsidR="00000000" w:rsidRPr="00C25CED" w:rsidP="00C25CED">
      <w:pPr>
        <w:pStyle w:val="ListBullet2"/>
      </w:pPr>
      <w:r w:rsidRPr="00C25CED">
        <w:t>mould anomalies</w:t>
      </w:r>
    </w:p>
    <w:p w:rsidR="00000000" w:rsidRPr="00C25CED" w:rsidP="00C25CED">
      <w:pPr>
        <w:pStyle w:val="ListBullet2"/>
      </w:pPr>
      <w:r w:rsidRPr="00C25CED">
        <w:t>casting/operating conditions</w:t>
      </w:r>
    </w:p>
    <w:p w:rsidR="00000000" w:rsidRPr="00C25CED" w:rsidP="00C25CED">
      <w:pPr>
        <w:pStyle w:val="ListBullet2"/>
      </w:pPr>
      <w:r w:rsidRPr="00C25CED">
        <w:t>process errors</w:t>
      </w:r>
    </w:p>
    <w:p w:rsidR="00000000" w:rsidRPr="00C25CED" w:rsidP="00C25CED">
      <w:pPr>
        <w:pStyle w:val="ListBullet"/>
      </w:pPr>
      <w:r w:rsidRPr="00C25CED">
        <w:t>communicate effectively wi</w:t>
      </w:r>
      <w:r w:rsidRPr="00C25CED">
        <w:t>th team/work group and supervisors</w:t>
      </w:r>
    </w:p>
    <w:p w:rsidR="00000000" w:rsidRPr="00C25CED" w:rsidP="00C25CED">
      <w:pPr>
        <w:pStyle w:val="ListBullet"/>
      </w:pPr>
      <w:r w:rsidRPr="00C25CED">
        <w:t xml:space="preserve">read and interpret product specifications, job sheets, procedures, material labels and safety information </w:t>
      </w:r>
    </w:p>
    <w:p w:rsidR="00000000" w:rsidRPr="00C25CED" w:rsidP="00C25CED">
      <w:pPr>
        <w:pStyle w:val="ListBullet"/>
      </w:pPr>
      <w:r w:rsidRPr="00C25CED">
        <w:t>complete workplace records</w:t>
      </w:r>
    </w:p>
    <w:p w:rsidR="00000000" w:rsidRPr="00C25CED" w:rsidP="00C25CED">
      <w:pPr>
        <w:pStyle w:val="ListBullet"/>
      </w:pPr>
      <w:r w:rsidRPr="00C25CED">
        <w:t>do basic arithmetical manipulations, including additions, subtractions, divisions, frac</w:t>
      </w:r>
      <w:r w:rsidRPr="00C25CED">
        <w:t>tions and percentages.</w:t>
      </w:r>
    </w:p>
    <w:p w:rsidR="00000000" w:rsidRPr="00C25CED" w:rsidP="00C25CED">
      <w:pPr>
        <w:pStyle w:val="AllowPageBreak"/>
      </w:pPr>
    </w:p>
    <w:p w:rsidR="00000000" w:rsidRPr="00C25CED" w:rsidP="00C25CED">
      <w:pPr>
        <w:pStyle w:val="Heading1"/>
      </w:pPr>
      <w:bookmarkStart w:id="13" w:name="O_928640"/>
      <w:bookmarkEnd w:id="13"/>
      <w:r w:rsidRPr="00C25CED">
        <w:t>Knowledge Evidence</w:t>
      </w:r>
    </w:p>
    <w:p w:rsidR="00000000" w:rsidRPr="00C25CED" w:rsidP="006C35D3">
      <w:pPr>
        <w:pStyle w:val="BodyText"/>
      </w:pPr>
      <w:r w:rsidRPr="00C25CED">
        <w:t>Must provide evidence that demonstrates knowledge relevant to their job sufficient to operate under routine only supervision and to solve routine problems, including knowledge of:</w:t>
      </w:r>
    </w:p>
    <w:p w:rsidR="00000000" w:rsidRPr="00C25CED" w:rsidP="00C25CED">
      <w:pPr>
        <w:pStyle w:val="ListBullet"/>
      </w:pPr>
      <w:r w:rsidRPr="00C25CED">
        <w:t>moulds and their application</w:t>
      </w:r>
    </w:p>
    <w:p w:rsidR="00000000" w:rsidRPr="00C25CED" w:rsidP="00C25CED">
      <w:pPr>
        <w:pStyle w:val="ListBullet"/>
      </w:pPr>
      <w:r w:rsidRPr="00C25CED">
        <w:t>causes and impact of mould wear</w:t>
      </w:r>
    </w:p>
    <w:p w:rsidR="00000000" w:rsidRPr="00C25CED" w:rsidP="00C25CED">
      <w:pPr>
        <w:pStyle w:val="ListBullet"/>
      </w:pPr>
      <w:r w:rsidRPr="00C25CED">
        <w:t>types of faults that can be repaired and related repair methods</w:t>
      </w:r>
    </w:p>
    <w:p w:rsidR="00000000" w:rsidRPr="00C25CED" w:rsidP="00C25CED">
      <w:pPr>
        <w:pStyle w:val="ListBullet"/>
      </w:pPr>
      <w:r w:rsidRPr="00C25CED">
        <w:t xml:space="preserve">role of reinforcement, types of reinforcement and significance of concrete cover </w:t>
      </w:r>
    </w:p>
    <w:p w:rsidR="00000000" w:rsidRPr="00C25CED" w:rsidP="00C25CED">
      <w:pPr>
        <w:pStyle w:val="ListBullet"/>
      </w:pPr>
      <w:r w:rsidRPr="00C25CED">
        <w:t>basic physics and chemistry relevant to the equip</w:t>
      </w:r>
      <w:r w:rsidRPr="00C25CED">
        <w:t>ment/process/materials</w:t>
      </w:r>
    </w:p>
    <w:p w:rsidR="00000000" w:rsidRPr="00C25CED" w:rsidP="00C25CED">
      <w:pPr>
        <w:pStyle w:val="ListBullet"/>
      </w:pPr>
      <w:r w:rsidRPr="00C25CED">
        <w:t xml:space="preserve">the potential effects of variations in raw materials and equipment operation/processes in relation to quality of product </w:t>
      </w:r>
    </w:p>
    <w:p w:rsidR="00000000" w:rsidRPr="00C25CED" w:rsidP="00C25CED">
      <w:pPr>
        <w:pStyle w:val="ListBullet"/>
      </w:pPr>
      <w:r w:rsidRPr="00C25CED">
        <w:t xml:space="preserve">factors which may affect product quality or production output and appropriate remedies </w:t>
      </w:r>
    </w:p>
    <w:p w:rsidR="00000000" w:rsidRPr="00C25CED" w:rsidP="00C25CED">
      <w:pPr>
        <w:pStyle w:val="ListBullet"/>
      </w:pPr>
      <w:r w:rsidRPr="00C25CED">
        <w:t>routine problems, their</w:t>
      </w:r>
      <w:r w:rsidRPr="00C25CED">
        <w:t xml:space="preserve"> probable causes and relevant corrective actions</w:t>
      </w:r>
    </w:p>
    <w:p w:rsidR="00000000" w:rsidRPr="00C25CED" w:rsidP="00C25CED">
      <w:pPr>
        <w:pStyle w:val="ListBullet"/>
      </w:pPr>
      <w:r w:rsidRPr="00C25CED">
        <w:t>organisation procedures relevant to the work environment/job role</w:t>
      </w:r>
    </w:p>
    <w:p w:rsidR="00000000" w:rsidRPr="00C25CED" w:rsidP="00C25CED">
      <w:pPr>
        <w:pStyle w:val="ListBullet"/>
      </w:pPr>
      <w:r w:rsidRPr="00C25CED">
        <w:t>hierarchy of control</w:t>
      </w:r>
    </w:p>
    <w:p w:rsidR="00000000" w:rsidRPr="00C25CED" w:rsidP="00C25CED">
      <w:pPr>
        <w:pStyle w:val="ListBullet"/>
      </w:pPr>
      <w:r w:rsidRPr="00C25CED">
        <w:t>hazards that may arise in the job/work environment and:</w:t>
      </w:r>
    </w:p>
    <w:p w:rsidR="00000000" w:rsidRPr="00C25CED" w:rsidP="00C25CED">
      <w:pPr>
        <w:pStyle w:val="ListBullet2"/>
      </w:pPr>
      <w:r w:rsidRPr="00C25CED">
        <w:t xml:space="preserve">their possible causes </w:t>
      </w:r>
    </w:p>
    <w:p w:rsidR="00000000" w:rsidRPr="00C25CED" w:rsidP="00C25CED">
      <w:pPr>
        <w:pStyle w:val="ListBullet2"/>
      </w:pPr>
      <w:r w:rsidRPr="00C25CED">
        <w:t>potential consequences</w:t>
      </w:r>
    </w:p>
    <w:p w:rsidR="00000000" w:rsidRPr="00C25CED" w:rsidP="00C25CED">
      <w:pPr>
        <w:pStyle w:val="ListBullet2"/>
      </w:pPr>
      <w:r w:rsidRPr="00C25CED">
        <w:t>appropriate risk controls.</w:t>
      </w:r>
    </w:p>
    <w:p w:rsidR="00000000" w:rsidRPr="00C25CED" w:rsidP="00C25CED">
      <w:pPr>
        <w:pStyle w:val="AllowPageBreak"/>
      </w:pPr>
    </w:p>
    <w:p w:rsidR="00000000" w:rsidRPr="00C25CED" w:rsidP="00C25CED">
      <w:pPr>
        <w:pStyle w:val="Heading1"/>
      </w:pPr>
      <w:bookmarkStart w:id="14" w:name="O_928639"/>
      <w:bookmarkEnd w:id="14"/>
      <w:r w:rsidRPr="00C25CED">
        <w:t>Assessment Conditions</w:t>
      </w:r>
    </w:p>
    <w:p w:rsidR="00000000" w:rsidRPr="00C25CED" w:rsidP="00C25CED">
      <w:pPr>
        <w:pStyle w:val="ListBullet"/>
      </w:pPr>
      <w:r w:rsidRPr="00C25CED">
        <w:t xml:space="preserve">The unit should be assessed holistically and the judgement of competence shall be based on a holistic assessment of the evidence. </w:t>
      </w:r>
    </w:p>
    <w:p w:rsidR="00000000" w:rsidRPr="00C25CED" w:rsidP="00C25CED">
      <w:pPr>
        <w:pStyle w:val="ListBullet"/>
      </w:pPr>
      <w:r w:rsidRPr="00C25CED">
        <w:t>The collection of performance evidence:</w:t>
      </w:r>
    </w:p>
    <w:p w:rsidR="00000000" w:rsidRPr="00C25CED" w:rsidP="00C25CED">
      <w:pPr>
        <w:pStyle w:val="ListBullet2"/>
      </w:pPr>
      <w:r w:rsidRPr="00C25CED">
        <w:t>should occur over</w:t>
      </w:r>
      <w:r w:rsidRPr="00C25CED">
        <w:t xml:space="preserve"> a range of situations which include typical disruptions to normal, smooth operation of an operating plant</w:t>
      </w:r>
    </w:p>
    <w:p w:rsidR="00000000" w:rsidRPr="00C25CED" w:rsidP="00C25CED">
      <w:pPr>
        <w:pStyle w:val="ListBullet2"/>
      </w:pPr>
      <w:r w:rsidRPr="00C25CED">
        <w:t>will typically include a supervisor/third-party report or other evidence, focusing on consistent performance and problem recognition and solving. A s</w:t>
      </w:r>
      <w:r w:rsidRPr="00C25CED">
        <w:t xml:space="preserve">upervisor/third-party report must be prepared by someone who has a direct, relevant, current relationship with the person being assessed and who is in a position to form a judgement on workplace performance relevant to the unit of competency </w:t>
      </w:r>
    </w:p>
    <w:p w:rsidR="00000000" w:rsidRPr="00C25CED" w:rsidP="00C25CED">
      <w:pPr>
        <w:pStyle w:val="ListBullet2"/>
      </w:pPr>
      <w:r w:rsidRPr="00C25CED">
        <w:t xml:space="preserve">must include </w:t>
      </w:r>
      <w:r w:rsidRPr="00C25CED">
        <w:t>the use of an appropriate industrial item/s of equipment requiring demonstration of operation, start-up and shutdown procedures and responding to problems</w:t>
      </w:r>
    </w:p>
    <w:p w:rsidR="00000000" w:rsidRPr="00C25CED" w:rsidP="00C25CED">
      <w:pPr>
        <w:pStyle w:val="ListBullet2"/>
      </w:pPr>
      <w:r w:rsidRPr="00C25CED">
        <w:t>may use industry-based simulation for all or part of the unit particularly where safety, lack of oppo</w:t>
      </w:r>
      <w:r w:rsidRPr="00C25CED">
        <w:t>rtunity or significant cost is an issue.</w:t>
      </w:r>
    </w:p>
    <w:p w:rsidR="00000000" w:rsidRPr="00C25CED" w:rsidP="00C25CED">
      <w:pPr>
        <w:pStyle w:val="ListBullet"/>
      </w:pPr>
      <w:r w:rsidRPr="00C25CED">
        <w:t>Assessment should occur in operational workplace situations. Where this is not possible or where personal safety or environmental damage are limiting factors assessment must occur in a sufficiently rigorous simulat</w:t>
      </w:r>
      <w:r w:rsidRPr="00C25CED">
        <w: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C25CED" w:rsidP="00C25CED">
      <w:pPr>
        <w:pStyle w:val="ListBullet"/>
      </w:pPr>
      <w:r w:rsidRPr="00C25CED">
        <w:t>Assess</w:t>
      </w:r>
      <w:r w:rsidRPr="00C25CED">
        <w:t xml:space="preserve">ment in a simulated environment should use evidence collected from demonstration of skills and one or more of: </w:t>
      </w:r>
    </w:p>
    <w:p w:rsidR="00000000" w:rsidRPr="00C25CED" w:rsidP="00C25CED">
      <w:pPr>
        <w:pStyle w:val="ListBullet2"/>
      </w:pPr>
      <w:r w:rsidRPr="00C25CED">
        <w:t>walk-throughs</w:t>
      </w:r>
    </w:p>
    <w:p w:rsidR="00000000" w:rsidRPr="00C25CED" w:rsidP="00C25CED">
      <w:pPr>
        <w:pStyle w:val="ListBullet2"/>
      </w:pPr>
      <w:r w:rsidRPr="00C25CED">
        <w:t>pilot plant operation</w:t>
      </w:r>
    </w:p>
    <w:p w:rsidR="00000000" w:rsidRPr="00C25CED" w:rsidP="00C25CED">
      <w:pPr>
        <w:pStyle w:val="ListBullet2"/>
      </w:pPr>
      <w:r w:rsidRPr="00C25CED">
        <w:t xml:space="preserve">industry-based case studies/scenarios </w:t>
      </w:r>
    </w:p>
    <w:p w:rsidR="00000000" w:rsidRPr="00C25CED" w:rsidP="00C25CED">
      <w:pPr>
        <w:pStyle w:val="ListBullet2"/>
      </w:pPr>
      <w:r w:rsidRPr="00C25CED">
        <w:t>‘what ifs’.</w:t>
      </w:r>
    </w:p>
    <w:p w:rsidR="00000000" w:rsidRPr="00C25CED" w:rsidP="00C25CED">
      <w:pPr>
        <w:pStyle w:val="ListBullet"/>
      </w:pPr>
      <w:r w:rsidRPr="00C25CED">
        <w:t>Knowledge evidence may be collected concurrently with performance evidence (provided a record is kept) or through an independent process such as workbooks, written assessments or interviews (provided a record is kept).</w:t>
      </w:r>
    </w:p>
    <w:p w:rsidR="00000000" w:rsidRPr="00C25CED" w:rsidP="00C25CED">
      <w:pPr>
        <w:pStyle w:val="ListBullet"/>
      </w:pPr>
      <w:r w:rsidRPr="00C25CED">
        <w:t>Assessment processes and techniques m</w:t>
      </w:r>
      <w:r w:rsidRPr="00C25CED">
        <w:t xml:space="preserve">ust be appropriate to the language, literacy and numeracy </w:t>
      </w:r>
      <w:r w:rsidRPr="00C25CED">
        <w:t>requirements of the work being performed and the needs of the candidate.</w:t>
      </w:r>
    </w:p>
    <w:p w:rsidR="00000000" w:rsidRPr="00C25CED" w:rsidP="00C25CED">
      <w:pPr>
        <w:pStyle w:val="ListBullet"/>
      </w:pPr>
      <w:r w:rsidRPr="00C25CED">
        <w:t>Conditions for assessment must include access to all tools, equipment, materials and documentation required, including releva</w:t>
      </w:r>
      <w:r w:rsidRPr="00C25CED">
        <w:t>nt workplace procedures, product and manufacturing specifications associated with this unit.</w:t>
      </w:r>
    </w:p>
    <w:p w:rsidR="00000000" w:rsidRPr="00C25CED" w:rsidP="00C25CED">
      <w:pPr>
        <w:pStyle w:val="ListBullet"/>
      </w:pPr>
      <w:r w:rsidRPr="00C25CED">
        <w:t>The regulatory framework will be reflected in workplace policies and procedures and is not required to be independently assessed.</w:t>
      </w:r>
    </w:p>
    <w:p w:rsidR="00000000" w:rsidRPr="00C25CED" w:rsidP="00C25CED">
      <w:pPr>
        <w:pStyle w:val="ListBullet"/>
      </w:pPr>
      <w:r w:rsidRPr="00C25CED">
        <w:t>Foundation skills are integral to</w:t>
      </w:r>
      <w:r w:rsidRPr="00C25CED">
        <w:t xml:space="preserve"> competent performance of the unit and should not be assessed separately.</w:t>
      </w:r>
    </w:p>
    <w:p w:rsidR="00000000" w:rsidRPr="00C25CED" w:rsidP="00C25CED">
      <w:pPr>
        <w:pStyle w:val="ListBullet"/>
      </w:pPr>
      <w:r w:rsidRPr="00C25CED">
        <w:t>Assessors must satisfy the assessor competency requirements that are in place at the time of the assessment as set by the VET regulator.</w:t>
      </w:r>
    </w:p>
    <w:p w:rsidR="00000000" w:rsidRPr="00C25CED" w:rsidP="00C25CED">
      <w:pPr>
        <w:pStyle w:val="ListBullet"/>
      </w:pPr>
      <w:r w:rsidRPr="00C25CED">
        <w:t xml:space="preserve">In addition the assessor or anyone acting in </w:t>
      </w:r>
      <w:r w:rsidRPr="00C25CED">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C25CED" w:rsidP="00C25CED">
      <w:pPr>
        <w:pStyle w:val="ListBullet"/>
      </w:pPr>
      <w:r w:rsidRPr="00C25CED">
        <w:t>Techni</w:t>
      </w:r>
      <w:r w:rsidRPr="00C25CED">
        <w:t>cal competence can be demonstrated through one or more of:</w:t>
      </w:r>
    </w:p>
    <w:p w:rsidR="00000000" w:rsidRPr="00C25CED" w:rsidP="00C25CED">
      <w:pPr>
        <w:pStyle w:val="ListBullet2"/>
      </w:pPr>
      <w:r w:rsidRPr="00C25CED">
        <w:t xml:space="preserve">relevant VET or other qualification/Statement of Attainment </w:t>
      </w:r>
    </w:p>
    <w:p w:rsidR="00000000" w:rsidRPr="00C25CED" w:rsidP="00C25CED">
      <w:pPr>
        <w:pStyle w:val="ListBullet2"/>
      </w:pPr>
      <w:r w:rsidRPr="00C25CED">
        <w:t xml:space="preserve">appropriate workplace experience undertaking the type of work being assessed under routine and non-routine conditions </w:t>
      </w:r>
    </w:p>
    <w:p w:rsidR="00000000" w:rsidRPr="00C25CED" w:rsidP="00C25CED">
      <w:pPr>
        <w:pStyle w:val="ListBullet2"/>
      </w:pPr>
      <w:r w:rsidRPr="00C25CED">
        <w:t>appropriate workplace experience supervising/evaluating the type of work being assessed under routine and non-routine conditions</w:t>
      </w:r>
    </w:p>
    <w:p w:rsidR="00000000" w:rsidRPr="00C25CED" w:rsidP="00C25CED">
      <w:pPr>
        <w:pStyle w:val="ListBullet"/>
      </w:pPr>
      <w:r w:rsidRPr="00C25CED">
        <w:t>Currency can be demonstrated through one or more of:</w:t>
      </w:r>
    </w:p>
    <w:p w:rsidR="00000000" w:rsidRPr="00C25CED" w:rsidP="00C25CED">
      <w:pPr>
        <w:pStyle w:val="ListBullet2"/>
      </w:pPr>
      <w:r w:rsidRPr="00C25CED">
        <w:t xml:space="preserve">being currently employed undertaking the type of work being assessed </w:t>
      </w:r>
    </w:p>
    <w:p w:rsidR="00000000" w:rsidRPr="00C25CED" w:rsidP="00C25CED">
      <w:pPr>
        <w:pStyle w:val="ListBullet2"/>
      </w:pPr>
      <w:r w:rsidRPr="00C25CED">
        <w:t>be</w:t>
      </w:r>
      <w:r w:rsidRPr="00C25CED">
        <w:t xml:space="preserve">ing employed by the organisation undertaking the type of work being assessed and having maintained currency in accordance with that organisation’s policies and procedures </w:t>
      </w:r>
    </w:p>
    <w:p w:rsidR="00000000" w:rsidRPr="00C25CED" w:rsidP="00C25CED">
      <w:pPr>
        <w:pStyle w:val="ListBullet2"/>
      </w:pPr>
      <w:r w:rsidRPr="00C25CED">
        <w:t>having consulted/had contact with an organisation undertaking the type of work being</w:t>
      </w:r>
      <w:r w:rsidRPr="00C25CED">
        <w:t xml:space="preserve"> assessed within the last twelve months, the consultation/contact being related to assessment </w:t>
      </w:r>
    </w:p>
    <w:p w:rsidR="00000000" w:rsidRPr="00C25CED" w:rsidP="00C25CED">
      <w:pPr>
        <w:pStyle w:val="ListBullet2"/>
      </w:pPr>
      <w:r w:rsidRPr="00C25CED">
        <w:t xml:space="preserve">conducting on the job training/assessments of the type of work being assessed </w:t>
      </w:r>
    </w:p>
    <w:p w:rsidR="00000000" w:rsidRPr="00C25CED" w:rsidP="00C25CED">
      <w:pPr>
        <w:pStyle w:val="ListBullet2"/>
      </w:pPr>
      <w:r w:rsidRPr="00C25CED">
        <w:t>being an active member of a relevant professional body and participating in activi</w:t>
      </w:r>
      <w:r w:rsidRPr="00C25CED">
        <w:t>ties relevant to the assessment of this type of work.</w:t>
      </w:r>
    </w:p>
    <w:p w:rsidR="00000000" w:rsidRPr="00C25CED" w:rsidP="00C25CED">
      <w:pPr>
        <w:pStyle w:val="AllowPageBreak"/>
      </w:pPr>
    </w:p>
    <w:p w:rsidR="00000000" w:rsidRPr="00C25CED" w:rsidP="00C25CED">
      <w:pPr>
        <w:pStyle w:val="Heading1"/>
      </w:pPr>
      <w:bookmarkStart w:id="15" w:name="O_928637"/>
      <w:bookmarkEnd w:id="15"/>
      <w:r w:rsidRPr="00C25CED">
        <w:t>Links</w:t>
      </w:r>
    </w:p>
    <w:p w:rsidR="00000000" w:rsidRPr="00C25CED" w:rsidP="006C35D3">
      <w:pPr>
        <w:pStyle w:val="BodyText"/>
      </w:pPr>
      <w:r w:rsidRPr="00C25CED">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1B1E88">
        <w:rPr>
          <w:rStyle w:val="Hyperlink"/>
        </w:rPr>
        <w:t>https://vetnet.gov.au/Pages/TrainingDocs.aspx?q=45a7f1d5-61a5-447a-9688-7abbd7e1a5c7</w:t>
      </w:r>
      <w:r>
        <w:fldChar w:fldCharType="end"/>
      </w:r>
    </w:p>
    <w:p w:rsidR="00000000" w:rsidRPr="00C25CED" w:rsidP="00C25CED"/>
    <w:sectPr w:rsidSect="00C25C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ED" w:rsidRPr="006C35D3" w:rsidP="006C3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5D3" w:rsidP="00C25C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C35D3" w:rsidP="00C25C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C35D3" w:rsidP="00C25C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ED" w:rsidP="00C25CED">
    <w:pPr>
      <w:pStyle w:val="Footer"/>
      <w:framePr w:wrap="around"/>
    </w:pPr>
    <w:r>
      <w:fldChar w:fldCharType="begin"/>
    </w:r>
    <w:r>
      <w:instrText xml:space="preserve"> DOCPROPERTY  Subject  \* MERGEFORMAT </w:instrText>
    </w:r>
    <w:r>
      <w:fldChar w:fldCharType="separate"/>
    </w:r>
    <w:r w:rsidR="006C35D3">
      <w:t>Approved</w:t>
    </w:r>
    <w:r w:rsidR="006C35D3">
      <w:fldChar w:fldCharType="end"/>
    </w:r>
    <w:r>
      <w:tab/>
      <w:t xml:space="preserve">Page </w:t>
    </w:r>
    <w:r>
      <w:fldChar w:fldCharType="begin"/>
    </w:r>
    <w:r>
      <w:instrText xml:space="preserve"> PAGE  \* Arabic  \* MERGEFORMAT </w:instrText>
    </w:r>
    <w:r>
      <w:fldChar w:fldCharType="separate"/>
    </w:r>
    <w:r w:rsidR="006C35D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35D3">
      <w:rPr>
        <w:noProof/>
      </w:rPr>
      <w:t>7</w:t>
    </w:r>
    <w:r>
      <w:rPr>
        <w:noProof/>
      </w:rPr>
      <w:fldChar w:fldCharType="end"/>
    </w:r>
  </w:p>
  <w:p w:rsidR="00C25CED" w:rsidP="00C25CED">
    <w:pPr>
      <w:pStyle w:val="Footer"/>
      <w:framePr w:wrap="around"/>
    </w:pPr>
    <w:r>
      <w:t xml:space="preserve">© Commonwealth of Australia, </w:t>
    </w:r>
    <w:r>
      <w:fldChar w:fldCharType="begin"/>
    </w:r>
    <w:r>
      <w:instrText xml:space="preserve"> DATE  \@ "yyyy"  \* MERGEFORMAT </w:instrText>
    </w:r>
    <w:r>
      <w:fldChar w:fldCharType="separate"/>
    </w:r>
    <w:r w:rsidR="006C35D3">
      <w:rPr>
        <w:noProof/>
      </w:rPr>
      <w:t>2025</w:t>
    </w:r>
    <w:r>
      <w:fldChar w:fldCharType="end"/>
    </w:r>
    <w:r>
      <w:tab/>
    </w:r>
    <w:r>
      <w:fldChar w:fldCharType="begin"/>
    </w:r>
    <w:r>
      <w:instrText xml:space="preserve"> DOCPROPERTY  Author  \* MERGEFORMAT </w:instrText>
    </w:r>
    <w:r>
      <w:fldChar w:fldCharType="separate"/>
    </w:r>
    <w:r w:rsidR="006C35D3">
      <w:t>Manufacturing Industry Skills Alliance</w:t>
    </w:r>
    <w:r w:rsidR="006C35D3">
      <w:fldChar w:fldCharType="end"/>
    </w:r>
  </w:p>
  <w:p w:rsidR="00C25CED" w:rsidP="00C25C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CED" w:rsidRPr="006C35D3" w:rsidP="006C3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5D3" w:rsidRPr="002D2AF8" w:rsidP="00C25CED">
    <w:pPr>
      <w:pStyle w:val="Header"/>
      <w:framePr w:wrap="around"/>
    </w:pPr>
    <w:r>
      <w:fldChar w:fldCharType="begin"/>
    </w:r>
    <w:r>
      <w:instrText xml:space="preserve"> TITLE   \* MERGEFORMAT </w:instrText>
    </w:r>
    <w:r>
      <w:fldChar w:fldCharType="separate"/>
    </w:r>
    <w:r>
      <w:t>PMC552055 Conduct benching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C35D3" w:rsidP="00C25C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ED" w:rsidRPr="002D2AF8" w:rsidP="00C25CED">
    <w:pPr>
      <w:pStyle w:val="Header"/>
      <w:framePr w:wrap="around"/>
    </w:pPr>
    <w:r>
      <w:fldChar w:fldCharType="begin"/>
    </w:r>
    <w:r>
      <w:instrText xml:space="preserve"> TITLE   \* MERGEFORMAT </w:instrText>
    </w:r>
    <w:r>
      <w:fldChar w:fldCharType="separate"/>
    </w:r>
    <w:r w:rsidR="006C35D3">
      <w:t>PMC552055 Conduct benching operations</w:t>
    </w:r>
    <w:r w:rsidR="006C35D3">
      <w:fldChar w:fldCharType="end"/>
    </w:r>
    <w:r>
      <w:tab/>
      <w:t xml:space="preserve">Date this document was generated: </w:t>
    </w:r>
    <w:r>
      <w:fldChar w:fldCharType="begin"/>
    </w:r>
    <w:r>
      <w:instrText xml:space="preserve"> CREATEDATE  \@ "d MMMM yyyy"  \* MERGEFORMAT </w:instrText>
    </w:r>
    <w:r>
      <w:fldChar w:fldCharType="separate"/>
    </w:r>
    <w:r w:rsidR="006C35D3">
      <w:rPr>
        <w:noProof/>
      </w:rPr>
      <w:t>1 March 2025</w:t>
    </w:r>
    <w:r>
      <w:fldChar w:fldCharType="end"/>
    </w:r>
  </w:p>
  <w:p w:rsidR="00C25CED" w:rsidP="00C25C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29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EA9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E6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C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CED"/>
    <w:pPr>
      <w:spacing w:before="360" w:after="60"/>
      <w:outlineLvl w:val="0"/>
    </w:pPr>
    <w:rPr>
      <w:sz w:val="32"/>
    </w:rPr>
  </w:style>
  <w:style w:type="paragraph" w:styleId="Heading2">
    <w:name w:val="heading 2"/>
    <w:basedOn w:val="HeadingBase"/>
    <w:next w:val="BodyText"/>
    <w:link w:val="Heading2Char"/>
    <w:qFormat/>
    <w:rsid w:val="00C25CED"/>
    <w:pPr>
      <w:keepLines/>
      <w:spacing w:before="240" w:after="120"/>
      <w:outlineLvl w:val="1"/>
    </w:pPr>
    <w:rPr>
      <w:sz w:val="28"/>
      <w:szCs w:val="40"/>
    </w:rPr>
  </w:style>
  <w:style w:type="paragraph" w:styleId="Heading3">
    <w:name w:val="heading 3"/>
    <w:basedOn w:val="HeadingBase"/>
    <w:next w:val="BodyText"/>
    <w:link w:val="Heading3Char"/>
    <w:qFormat/>
    <w:rsid w:val="00C25CED"/>
    <w:pPr>
      <w:spacing w:before="180" w:after="120"/>
      <w:outlineLvl w:val="2"/>
    </w:pPr>
    <w:rPr>
      <w:spacing w:val="-10"/>
      <w:kern w:val="32"/>
    </w:rPr>
  </w:style>
  <w:style w:type="paragraph" w:styleId="Heading4">
    <w:name w:val="heading 4"/>
    <w:basedOn w:val="HeadingBase"/>
    <w:next w:val="BodyText"/>
    <w:link w:val="Heading4Char"/>
    <w:qFormat/>
    <w:rsid w:val="00C25CED"/>
    <w:pPr>
      <w:spacing w:before="160" w:after="120"/>
      <w:outlineLvl w:val="3"/>
    </w:pPr>
    <w:rPr>
      <w:sz w:val="22"/>
    </w:rPr>
  </w:style>
  <w:style w:type="paragraph" w:styleId="Heading5">
    <w:name w:val="heading 5"/>
    <w:basedOn w:val="HeadingBase"/>
    <w:next w:val="Normal"/>
    <w:link w:val="Heading5Char"/>
    <w:qFormat/>
    <w:rsid w:val="00C25CED"/>
    <w:pPr>
      <w:spacing w:before="80"/>
      <w:outlineLvl w:val="4"/>
    </w:pPr>
    <w:rPr>
      <w:color w:val="918585"/>
      <w:sz w:val="20"/>
    </w:rPr>
  </w:style>
  <w:style w:type="paragraph" w:styleId="Heading6">
    <w:name w:val="heading 6"/>
    <w:basedOn w:val="HeadingBase"/>
    <w:next w:val="Normal"/>
    <w:link w:val="Heading6Char"/>
    <w:qFormat/>
    <w:rsid w:val="00C25CED"/>
    <w:pPr>
      <w:spacing w:before="60"/>
      <w:outlineLvl w:val="5"/>
    </w:pPr>
    <w:rPr>
      <w:color w:val="918585"/>
      <w:sz w:val="20"/>
    </w:rPr>
  </w:style>
  <w:style w:type="paragraph" w:styleId="Heading7">
    <w:name w:val="heading 7"/>
    <w:basedOn w:val="Normal"/>
    <w:next w:val="Normal"/>
    <w:link w:val="Heading7Char"/>
    <w:qFormat/>
    <w:rsid w:val="00C25CED"/>
    <w:pPr>
      <w:ind w:left="720"/>
      <w:outlineLvl w:val="6"/>
    </w:pPr>
    <w:rPr>
      <w:i/>
    </w:rPr>
  </w:style>
  <w:style w:type="paragraph" w:styleId="Heading8">
    <w:name w:val="heading 8"/>
    <w:basedOn w:val="Normal"/>
    <w:next w:val="Normal"/>
    <w:link w:val="Heading8Char"/>
    <w:qFormat/>
    <w:rsid w:val="00C25CED"/>
    <w:pPr>
      <w:ind w:left="720"/>
      <w:outlineLvl w:val="7"/>
    </w:pPr>
    <w:rPr>
      <w:i/>
    </w:rPr>
  </w:style>
  <w:style w:type="paragraph" w:styleId="Heading9">
    <w:name w:val="heading 9"/>
    <w:basedOn w:val="Normal"/>
    <w:next w:val="Normal"/>
    <w:link w:val="Heading9Char"/>
    <w:qFormat/>
    <w:rsid w:val="00C25CED"/>
    <w:pPr>
      <w:ind w:left="720"/>
      <w:outlineLvl w:val="8"/>
    </w:pPr>
    <w:rPr>
      <w:i/>
    </w:rPr>
  </w:style>
  <w:style w:type="character" w:default="1" w:styleId="DefaultParagraphFont">
    <w:name w:val="Default Paragraph Font"/>
    <w:uiPriority w:val="1"/>
    <w:unhideWhenUsed/>
    <w:rsid w:val="00C25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CED"/>
  </w:style>
  <w:style w:type="character" w:customStyle="1" w:styleId="Heading1Char">
    <w:name w:val="Heading 1 Char"/>
    <w:basedOn w:val="DefaultParagraphFont"/>
    <w:link w:val="Heading1"/>
    <w:rsid w:val="00C25CED"/>
    <w:rPr>
      <w:rFonts w:ascii="Times New Roman" w:eastAsia="Times New Roman" w:hAnsi="Times New Roman" w:cs="Times New Roman"/>
      <w:b/>
      <w:sz w:val="32"/>
      <w:szCs w:val="20"/>
      <w:lang w:eastAsia="en-US"/>
    </w:rPr>
  </w:style>
  <w:style w:type="paragraph" w:styleId="BodyText">
    <w:name w:val="Body Text"/>
    <w:basedOn w:val="Normal"/>
    <w:link w:val="BodyTextChar"/>
    <w:rsid w:val="00C25C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CED"/>
    <w:rPr>
      <w:rFonts w:ascii="Times New Roman" w:eastAsia="Times New Roman" w:hAnsi="Times New Roman" w:cs="Times New Roman"/>
      <w:sz w:val="24"/>
      <w:lang w:eastAsia="en-US"/>
    </w:rPr>
  </w:style>
  <w:style w:type="paragraph" w:styleId="ListBullet">
    <w:name w:val="List Bullet"/>
    <w:basedOn w:val="List"/>
    <w:rsid w:val="00C25CED"/>
    <w:pPr>
      <w:numPr>
        <w:numId w:val="12"/>
      </w:numPr>
      <w:tabs>
        <w:tab w:val="clear" w:pos="340"/>
      </w:tabs>
      <w:spacing w:before="40" w:after="40"/>
    </w:pPr>
  </w:style>
  <w:style w:type="character" w:customStyle="1" w:styleId="SpecialBold">
    <w:name w:val="Special Bold"/>
    <w:basedOn w:val="DefaultParagraphFont"/>
    <w:rsid w:val="00C25CED"/>
    <w:rPr>
      <w:b/>
      <w:spacing w:val="0"/>
    </w:rPr>
  </w:style>
  <w:style w:type="paragraph" w:styleId="ListBullet2">
    <w:name w:val="List Bullet 2"/>
    <w:basedOn w:val="List2"/>
    <w:rsid w:val="00C25CED"/>
    <w:pPr>
      <w:numPr>
        <w:numId w:val="13"/>
      </w:numPr>
      <w:tabs>
        <w:tab w:val="clear" w:pos="680"/>
      </w:tabs>
    </w:pPr>
  </w:style>
  <w:style w:type="paragraph" w:customStyle="1" w:styleId="SuperHeading">
    <w:name w:val="SuperHeading"/>
    <w:basedOn w:val="Normal"/>
    <w:rsid w:val="00C25CED"/>
    <w:pPr>
      <w:spacing w:before="240" w:after="120"/>
      <w:outlineLvl w:val="0"/>
    </w:pPr>
    <w:rPr>
      <w:rFonts w:ascii="Times New Roman" w:hAnsi="Times New Roman"/>
      <w:b/>
      <w:sz w:val="32"/>
    </w:rPr>
  </w:style>
  <w:style w:type="paragraph" w:customStyle="1" w:styleId="AllowPageBreak">
    <w:name w:val="AllowPageBreak"/>
    <w:rsid w:val="00C25C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C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C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CED"/>
    <w:rPr>
      <w:rFonts w:ascii="Courier New" w:eastAsia="Times New Roman" w:hAnsi="Courier New" w:cs="Times New Roman"/>
      <w:i/>
      <w:szCs w:val="20"/>
      <w:lang w:eastAsia="en-US"/>
    </w:rPr>
  </w:style>
  <w:style w:type="paragraph" w:customStyle="1" w:styleId="HeadingBase">
    <w:name w:val="Heading Base"/>
    <w:rsid w:val="00C25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CED"/>
    <w:pPr>
      <w:tabs>
        <w:tab w:val="right" w:leader="dot" w:pos="9072"/>
      </w:tabs>
      <w:ind w:left="567"/>
    </w:pPr>
    <w:rPr>
      <w:szCs w:val="22"/>
    </w:rPr>
  </w:style>
  <w:style w:type="paragraph" w:customStyle="1" w:styleId="TOCBase">
    <w:name w:val="TOC Base"/>
    <w:rsid w:val="00C25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CED"/>
    <w:pPr>
      <w:tabs>
        <w:tab w:val="right" w:leader="dot" w:pos="9072"/>
      </w:tabs>
      <w:spacing w:before="40" w:after="40"/>
      <w:ind w:left="284"/>
    </w:pPr>
    <w:rPr>
      <w:rFonts w:ascii="Times New Roman" w:hAnsi="Times New Roman"/>
    </w:rPr>
  </w:style>
  <w:style w:type="paragraph" w:styleId="TOC1">
    <w:name w:val="toc 1"/>
    <w:basedOn w:val="TOCBase"/>
    <w:next w:val="Normal"/>
    <w:rsid w:val="00C25C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CED"/>
    <w:rPr>
      <w:rFonts w:ascii="Times New Roman" w:eastAsia="Times New Roman" w:hAnsi="Times New Roman" w:cs="Times New Roman"/>
      <w:sz w:val="16"/>
      <w:lang w:eastAsia="en-US"/>
    </w:rPr>
  </w:style>
  <w:style w:type="paragraph" w:styleId="Title">
    <w:name w:val="Title"/>
    <w:basedOn w:val="HeadingBase"/>
    <w:link w:val="TitleChar"/>
    <w:qFormat/>
    <w:rsid w:val="00C25CED"/>
    <w:pPr>
      <w:spacing w:before="5040"/>
      <w:jc w:val="center"/>
    </w:pPr>
    <w:rPr>
      <w:sz w:val="48"/>
      <w:szCs w:val="72"/>
      <w:lang w:val="en-US"/>
    </w:rPr>
  </w:style>
  <w:style w:type="character" w:customStyle="1" w:styleId="TitleChar">
    <w:name w:val="Title Char"/>
    <w:basedOn w:val="DefaultParagraphFont"/>
    <w:link w:val="Title"/>
    <w:rsid w:val="00C25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CED"/>
    <w:pPr>
      <w:tabs>
        <w:tab w:val="left" w:pos="3600"/>
        <w:tab w:val="left" w:pos="3958"/>
      </w:tabs>
    </w:pPr>
  </w:style>
  <w:style w:type="paragraph" w:styleId="List">
    <w:name w:val="List"/>
    <w:basedOn w:val="BodyText"/>
    <w:next w:val="BodyText"/>
    <w:rsid w:val="00C25CED"/>
    <w:pPr>
      <w:tabs>
        <w:tab w:val="left" w:pos="340"/>
      </w:tabs>
      <w:spacing w:before="60" w:after="60"/>
      <w:ind w:left="340" w:hanging="340"/>
    </w:pPr>
  </w:style>
  <w:style w:type="paragraph" w:customStyle="1" w:styleId="Note">
    <w:name w:val="Note"/>
    <w:basedOn w:val="BodyText"/>
    <w:rsid w:val="00C25C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CED"/>
    <w:pPr>
      <w:framePr w:wrap="auto" w:hAnchor="text" w:y="6049"/>
    </w:pPr>
    <w:rPr>
      <w:color w:val="000000"/>
      <w:sz w:val="40"/>
    </w:rPr>
  </w:style>
  <w:style w:type="paragraph" w:customStyle="1" w:styleId="TOCTitle">
    <w:name w:val="TOCTitle"/>
    <w:basedOn w:val="Heading1"/>
    <w:rsid w:val="00C25CED"/>
    <w:pPr>
      <w:spacing w:after="240"/>
      <w:jc w:val="center"/>
      <w:outlineLvl w:val="9"/>
    </w:pPr>
    <w:rPr>
      <w:caps/>
    </w:rPr>
  </w:style>
  <w:style w:type="paragraph" w:customStyle="1" w:styleId="Version">
    <w:name w:val="Version"/>
    <w:rsid w:val="00C25C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CED"/>
    <w:pPr>
      <w:keepNext w:val="0"/>
      <w:tabs>
        <w:tab w:val="right" w:pos="4176"/>
      </w:tabs>
      <w:ind w:left="198" w:hanging="198"/>
    </w:pPr>
    <w:rPr>
      <w:rFonts w:ascii="Garamond" w:hAnsi="Garamond"/>
    </w:rPr>
  </w:style>
  <w:style w:type="paragraph" w:styleId="IndexHeading">
    <w:name w:val="index heading"/>
    <w:basedOn w:val="Normal"/>
    <w:next w:val="Index1"/>
    <w:semiHidden/>
    <w:rsid w:val="00C25CED"/>
    <w:pPr>
      <w:spacing w:before="120" w:after="120"/>
    </w:pPr>
    <w:rPr>
      <w:rFonts w:ascii="Arial" w:hAnsi="Arial"/>
      <w:b/>
      <w:color w:val="918585"/>
      <w:sz w:val="24"/>
    </w:rPr>
  </w:style>
  <w:style w:type="paragraph" w:styleId="Header">
    <w:name w:val="header"/>
    <w:basedOn w:val="Normal"/>
    <w:link w:val="HeaderChar"/>
    <w:rsid w:val="00C25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CED"/>
    <w:rPr>
      <w:rFonts w:ascii="Times New Roman" w:eastAsia="Times New Roman" w:hAnsi="Times New Roman" w:cs="Times New Roman"/>
      <w:sz w:val="16"/>
      <w:szCs w:val="20"/>
      <w:lang w:val="en-GB" w:eastAsia="en-US"/>
    </w:rPr>
  </w:style>
  <w:style w:type="paragraph" w:customStyle="1" w:styleId="Chapter">
    <w:name w:val="Chapter"/>
    <w:basedOn w:val="Normal"/>
    <w:rsid w:val="00C25CED"/>
    <w:pPr>
      <w:spacing w:before="240"/>
    </w:pPr>
    <w:rPr>
      <w:rFonts w:ascii="Times New Roman" w:hAnsi="Times New Roman"/>
      <w:smallCaps/>
      <w:spacing w:val="80"/>
      <w:sz w:val="28"/>
    </w:rPr>
  </w:style>
  <w:style w:type="paragraph" w:customStyle="1" w:styleId="InChapter">
    <w:name w:val="InChapter"/>
    <w:basedOn w:val="Heading3"/>
    <w:rsid w:val="00C25CED"/>
    <w:pPr>
      <w:spacing w:after="240"/>
      <w:outlineLvl w:val="9"/>
    </w:pPr>
    <w:rPr>
      <w:noProof/>
    </w:rPr>
  </w:style>
  <w:style w:type="paragraph" w:styleId="Index2">
    <w:name w:val="index 2"/>
    <w:basedOn w:val="Normal"/>
    <w:next w:val="Normal"/>
    <w:semiHidden/>
    <w:rsid w:val="00C25CED"/>
    <w:pPr>
      <w:tabs>
        <w:tab w:val="right" w:pos="4176"/>
      </w:tabs>
      <w:ind w:left="568" w:hanging="284"/>
    </w:pPr>
    <w:rPr>
      <w:rFonts w:ascii="Garamond" w:hAnsi="Garamond"/>
    </w:rPr>
  </w:style>
  <w:style w:type="paragraph" w:customStyle="1" w:styleId="Byline">
    <w:name w:val="Byline"/>
    <w:rsid w:val="00C25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CED"/>
    <w:pPr>
      <w:tabs>
        <w:tab w:val="clear" w:pos="3600"/>
        <w:tab w:val="clear" w:pos="3958"/>
      </w:tabs>
      <w:jc w:val="right"/>
    </w:pPr>
  </w:style>
  <w:style w:type="character" w:styleId="Emphasis">
    <w:name w:val="Emphasis"/>
    <w:basedOn w:val="DefaultParagraphFont"/>
    <w:qFormat/>
    <w:rsid w:val="00C25CED"/>
    <w:rPr>
      <w:i/>
    </w:rPr>
  </w:style>
  <w:style w:type="paragraph" w:styleId="Caption">
    <w:name w:val="caption"/>
    <w:basedOn w:val="BodyText"/>
    <w:next w:val="Normal"/>
    <w:qFormat/>
    <w:rsid w:val="00C25CED"/>
    <w:pPr>
      <w:framePr w:w="2268" w:hSpace="181" w:vSpace="181" w:wrap="around" w:vAnchor="text" w:hAnchor="page" w:x="1135" w:y="285" w:anchorLock="1"/>
    </w:pPr>
    <w:rPr>
      <w:i/>
    </w:rPr>
  </w:style>
  <w:style w:type="paragraph" w:customStyle="1" w:styleId="MiniTOCTitle">
    <w:name w:val="MiniTOCTitle"/>
    <w:basedOn w:val="Heading4"/>
    <w:rsid w:val="00C25CED"/>
    <w:pPr>
      <w:spacing w:before="240"/>
      <w:outlineLvl w:val="9"/>
    </w:pPr>
    <w:rPr>
      <w:noProof/>
      <w:sz w:val="24"/>
    </w:rPr>
  </w:style>
  <w:style w:type="paragraph" w:customStyle="1" w:styleId="MiniTOCItem">
    <w:name w:val="MiniTOCItem"/>
    <w:basedOn w:val="ListBullet"/>
    <w:rsid w:val="00C25CED"/>
    <w:pPr>
      <w:numPr>
        <w:numId w:val="0"/>
      </w:numPr>
      <w:tabs>
        <w:tab w:val="right" w:leader="dot" w:pos="6521"/>
      </w:tabs>
      <w:spacing w:before="0" w:after="0"/>
    </w:pPr>
  </w:style>
  <w:style w:type="paragraph" w:customStyle="1" w:styleId="TOFTitle">
    <w:name w:val="TOFTitle"/>
    <w:basedOn w:val="TOCTitle"/>
    <w:rsid w:val="00C25CED"/>
  </w:style>
  <w:style w:type="paragraph" w:styleId="TableofFigures">
    <w:name w:val="table of figures"/>
    <w:basedOn w:val="Normal"/>
    <w:next w:val="Normal"/>
    <w:semiHidden/>
    <w:rsid w:val="00C25CED"/>
    <w:pPr>
      <w:tabs>
        <w:tab w:val="right" w:leader="dot" w:pos="9072"/>
      </w:tabs>
      <w:ind w:left="970" w:hanging="403"/>
    </w:pPr>
    <w:rPr>
      <w:rFonts w:ascii="Times New Roman" w:hAnsi="Times New Roman"/>
      <w:b/>
    </w:rPr>
  </w:style>
  <w:style w:type="paragraph" w:styleId="ListNumber">
    <w:name w:val="List Number"/>
    <w:basedOn w:val="List"/>
    <w:rsid w:val="00C25CED"/>
    <w:pPr>
      <w:numPr>
        <w:numId w:val="15"/>
      </w:numPr>
      <w:tabs>
        <w:tab w:val="clear" w:pos="340"/>
      </w:tabs>
    </w:pPr>
  </w:style>
  <w:style w:type="character" w:customStyle="1" w:styleId="WingdingSymbols">
    <w:name w:val="Wingding Symbols"/>
    <w:rsid w:val="00C25CED"/>
    <w:rPr>
      <w:rFonts w:ascii="Wingdings" w:hAnsi="Wingdings"/>
    </w:rPr>
  </w:style>
  <w:style w:type="paragraph" w:customStyle="1" w:styleId="TableHeading">
    <w:name w:val="Table Heading"/>
    <w:basedOn w:val="HeadingBase"/>
    <w:rsid w:val="00C25CED"/>
    <w:pPr>
      <w:keepLines/>
      <w:pBdr>
        <w:bottom w:val="single" w:sz="6" w:space="1" w:color="918585"/>
      </w:pBdr>
      <w:spacing w:before="240"/>
    </w:pPr>
  </w:style>
  <w:style w:type="character" w:customStyle="1" w:styleId="HotSpot">
    <w:name w:val="HotSpot"/>
    <w:rsid w:val="00C25CED"/>
    <w:rPr>
      <w:color w:val="0033CC"/>
      <w:u w:val="none"/>
    </w:rPr>
  </w:style>
  <w:style w:type="paragraph" w:customStyle="1" w:styleId="BodyTextRight">
    <w:name w:val="Body Text Right"/>
    <w:basedOn w:val="BodyText"/>
    <w:rsid w:val="00C25CED"/>
    <w:pPr>
      <w:spacing w:before="0" w:after="0"/>
      <w:jc w:val="right"/>
    </w:pPr>
  </w:style>
  <w:style w:type="paragraph" w:styleId="Index3">
    <w:name w:val="index 3"/>
    <w:basedOn w:val="ListNumber2"/>
    <w:next w:val="Normal"/>
    <w:semiHidden/>
    <w:rsid w:val="00C25CED"/>
    <w:pPr>
      <w:numPr>
        <w:numId w:val="0"/>
      </w:numPr>
      <w:tabs>
        <w:tab w:val="right" w:leader="dot" w:pos="4176"/>
      </w:tabs>
    </w:pPr>
  </w:style>
  <w:style w:type="paragraph" w:styleId="ListNumber2">
    <w:name w:val="List Number 2"/>
    <w:basedOn w:val="List2"/>
    <w:rsid w:val="00C25CED"/>
    <w:pPr>
      <w:numPr>
        <w:numId w:val="10"/>
      </w:numPr>
      <w:tabs>
        <w:tab w:val="clear" w:pos="1060"/>
      </w:tabs>
    </w:pPr>
  </w:style>
  <w:style w:type="paragraph" w:customStyle="1" w:styleId="MarginNote">
    <w:name w:val="Margin Note"/>
    <w:basedOn w:val="BodyText"/>
    <w:rsid w:val="00C25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C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CED"/>
    <w:rPr>
      <w:sz w:val="32"/>
    </w:rPr>
  </w:style>
  <w:style w:type="paragraph" w:customStyle="1" w:styleId="HeadingProcedure">
    <w:name w:val="Heading Procedure"/>
    <w:basedOn w:val="HeadingBase"/>
    <w:next w:val="Normal"/>
    <w:rsid w:val="00C25CED"/>
    <w:pPr>
      <w:tabs>
        <w:tab w:val="left" w:pos="0"/>
      </w:tabs>
      <w:spacing w:before="120" w:after="60"/>
    </w:pPr>
    <w:rPr>
      <w:i/>
      <w:color w:val="918585"/>
      <w:sz w:val="22"/>
    </w:rPr>
  </w:style>
  <w:style w:type="paragraph" w:customStyle="1" w:styleId="TableBodyText">
    <w:name w:val="Table Body Text"/>
    <w:basedOn w:val="BodyText"/>
    <w:rsid w:val="00C25CED"/>
    <w:pPr>
      <w:spacing w:before="60" w:after="60"/>
    </w:pPr>
  </w:style>
  <w:style w:type="paragraph" w:styleId="ListContinue">
    <w:name w:val="List Continue"/>
    <w:basedOn w:val="List"/>
    <w:rsid w:val="00C25CED"/>
    <w:pPr>
      <w:ind w:firstLine="0"/>
    </w:pPr>
  </w:style>
  <w:style w:type="paragraph" w:customStyle="1" w:styleId="ListNote">
    <w:name w:val="List Note"/>
    <w:basedOn w:val="List"/>
    <w:rsid w:val="00C25CED"/>
    <w:pPr>
      <w:pBdr>
        <w:top w:val="single" w:sz="6" w:space="2" w:color="918585"/>
        <w:bottom w:val="single" w:sz="6" w:space="2" w:color="918585"/>
      </w:pBdr>
      <w:tabs>
        <w:tab w:val="left" w:pos="1021"/>
      </w:tabs>
      <w:ind w:firstLine="0"/>
    </w:pPr>
  </w:style>
  <w:style w:type="paragraph" w:customStyle="1" w:styleId="Warning">
    <w:name w:val="Warning"/>
    <w:basedOn w:val="BodyText"/>
    <w:rsid w:val="00C25CED"/>
    <w:pPr>
      <w:shd w:val="clear" w:color="auto" w:fill="D9D9D9"/>
      <w:tabs>
        <w:tab w:val="left" w:pos="992"/>
      </w:tabs>
      <w:ind w:left="119" w:right="119"/>
    </w:pPr>
    <w:rPr>
      <w:sz w:val="20"/>
    </w:rPr>
  </w:style>
  <w:style w:type="paragraph" w:customStyle="1" w:styleId="MarginIcons">
    <w:name w:val="Margin Icons"/>
    <w:basedOn w:val="BodyText"/>
    <w:rsid w:val="00C25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CED"/>
    <w:rPr>
      <w:rFonts w:ascii="Courier New" w:hAnsi="Courier New"/>
    </w:rPr>
  </w:style>
  <w:style w:type="paragraph" w:customStyle="1" w:styleId="NoteBullet">
    <w:name w:val="Note Bullet"/>
    <w:basedOn w:val="Note"/>
    <w:rsid w:val="00C25CED"/>
    <w:pPr>
      <w:tabs>
        <w:tab w:val="clear" w:pos="680"/>
      </w:tabs>
      <w:spacing w:before="60" w:after="60"/>
    </w:pPr>
  </w:style>
  <w:style w:type="paragraph" w:customStyle="1" w:styleId="SubHeading2">
    <w:name w:val="SubHeading2"/>
    <w:basedOn w:val="HeadingBase"/>
    <w:rsid w:val="00C25CED"/>
    <w:pPr>
      <w:spacing w:before="240" w:after="60"/>
    </w:pPr>
    <w:rPr>
      <w:sz w:val="20"/>
    </w:rPr>
  </w:style>
  <w:style w:type="paragraph" w:customStyle="1" w:styleId="SubHeading1">
    <w:name w:val="SubHeading1"/>
    <w:basedOn w:val="HeadingBase"/>
    <w:rsid w:val="00C25CED"/>
    <w:pPr>
      <w:spacing w:before="240" w:after="60"/>
    </w:pPr>
    <w:rPr>
      <w:color w:val="918585"/>
      <w:sz w:val="22"/>
    </w:rPr>
  </w:style>
  <w:style w:type="paragraph" w:customStyle="1" w:styleId="SideHeading">
    <w:name w:val="Side Heading"/>
    <w:basedOn w:val="HeadingBase"/>
    <w:rsid w:val="00C25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CED"/>
    <w:pPr>
      <w:tabs>
        <w:tab w:val="num" w:pos="360"/>
      </w:tabs>
    </w:pPr>
  </w:style>
  <w:style w:type="paragraph" w:styleId="PlainText">
    <w:name w:val="Plain Text"/>
    <w:basedOn w:val="Normal"/>
    <w:link w:val="PlainTextChar"/>
    <w:rsid w:val="00C25CED"/>
    <w:rPr>
      <w:sz w:val="20"/>
    </w:rPr>
  </w:style>
  <w:style w:type="character" w:customStyle="1" w:styleId="PlainTextChar">
    <w:name w:val="Plain Text Char"/>
    <w:basedOn w:val="DefaultParagraphFont"/>
    <w:link w:val="PlainText"/>
    <w:rsid w:val="00C25CED"/>
    <w:rPr>
      <w:rFonts w:ascii="Courier New" w:eastAsia="Times New Roman" w:hAnsi="Courier New" w:cs="Times New Roman"/>
      <w:sz w:val="20"/>
      <w:szCs w:val="20"/>
      <w:lang w:eastAsia="en-US"/>
    </w:rPr>
  </w:style>
  <w:style w:type="character" w:customStyle="1" w:styleId="MenuOption">
    <w:name w:val="Menu Option"/>
    <w:basedOn w:val="DefaultParagraphFont"/>
    <w:rsid w:val="00C25CED"/>
    <w:rPr>
      <w:b/>
      <w:smallCaps/>
    </w:rPr>
  </w:style>
  <w:style w:type="paragraph" w:customStyle="1" w:styleId="TableListNumber">
    <w:name w:val="Table List Number"/>
    <w:basedOn w:val="ListNumber"/>
    <w:rsid w:val="00C25CED"/>
    <w:pPr>
      <w:numPr>
        <w:numId w:val="0"/>
      </w:numPr>
    </w:pPr>
  </w:style>
  <w:style w:type="paragraph" w:styleId="TOC4">
    <w:name w:val="toc 4"/>
    <w:basedOn w:val="TOCBase"/>
    <w:next w:val="Normal"/>
    <w:semiHidden/>
    <w:rsid w:val="00C25CED"/>
    <w:pPr>
      <w:tabs>
        <w:tab w:val="right" w:leader="dot" w:pos="9071"/>
      </w:tabs>
      <w:ind w:left="1701"/>
    </w:pPr>
  </w:style>
  <w:style w:type="paragraph" w:customStyle="1" w:styleId="ListAlpha">
    <w:name w:val="List Alpha"/>
    <w:basedOn w:val="List"/>
    <w:rsid w:val="00C25CED"/>
    <w:pPr>
      <w:numPr>
        <w:numId w:val="9"/>
      </w:numPr>
    </w:pPr>
  </w:style>
  <w:style w:type="paragraph" w:customStyle="1" w:styleId="ListAlpha2">
    <w:name w:val="List Alpha 2"/>
    <w:basedOn w:val="List2"/>
    <w:rsid w:val="00C25CED"/>
    <w:pPr>
      <w:numPr>
        <w:numId w:val="8"/>
      </w:numPr>
    </w:pPr>
  </w:style>
  <w:style w:type="paragraph" w:styleId="List2">
    <w:name w:val="List 2"/>
    <w:basedOn w:val="BodyText"/>
    <w:rsid w:val="00C25CED"/>
    <w:pPr>
      <w:tabs>
        <w:tab w:val="left" w:pos="680"/>
      </w:tabs>
      <w:spacing w:before="60" w:after="60"/>
      <w:ind w:left="680" w:hanging="340"/>
    </w:pPr>
  </w:style>
  <w:style w:type="paragraph" w:styleId="List3">
    <w:name w:val="List 3"/>
    <w:basedOn w:val="BodyText"/>
    <w:rsid w:val="00C25CED"/>
    <w:pPr>
      <w:tabs>
        <w:tab w:val="left" w:pos="1021"/>
      </w:tabs>
      <w:spacing w:before="60" w:after="60"/>
      <w:ind w:left="1020" w:hanging="340"/>
    </w:pPr>
  </w:style>
  <w:style w:type="paragraph" w:styleId="List4">
    <w:name w:val="List 4"/>
    <w:basedOn w:val="BodyText"/>
    <w:rsid w:val="00C25CED"/>
    <w:pPr>
      <w:tabs>
        <w:tab w:val="left" w:pos="1361"/>
      </w:tabs>
      <w:spacing w:before="60" w:after="60"/>
      <w:ind w:left="1361" w:hanging="340"/>
    </w:pPr>
  </w:style>
  <w:style w:type="paragraph" w:styleId="List5">
    <w:name w:val="List 5"/>
    <w:basedOn w:val="BodyText"/>
    <w:rsid w:val="00C25CED"/>
    <w:pPr>
      <w:tabs>
        <w:tab w:val="left" w:pos="1701"/>
      </w:tabs>
      <w:spacing w:before="60" w:after="60"/>
      <w:ind w:left="1701" w:hanging="340"/>
    </w:pPr>
  </w:style>
  <w:style w:type="paragraph" w:styleId="ListBullet3">
    <w:name w:val="List Bullet 3"/>
    <w:basedOn w:val="List3"/>
    <w:rsid w:val="00C25CED"/>
    <w:pPr>
      <w:numPr>
        <w:numId w:val="14"/>
      </w:numPr>
      <w:tabs>
        <w:tab w:val="clear" w:pos="1021"/>
      </w:tabs>
      <w:ind w:left="1037" w:hanging="357"/>
    </w:pPr>
  </w:style>
  <w:style w:type="paragraph" w:styleId="ListBullet4">
    <w:name w:val="List Bullet 4"/>
    <w:basedOn w:val="List4"/>
    <w:rsid w:val="00C25CED"/>
    <w:pPr>
      <w:numPr>
        <w:numId w:val="3"/>
      </w:numPr>
      <w:tabs>
        <w:tab w:val="clear" w:pos="1361"/>
      </w:tabs>
    </w:pPr>
  </w:style>
  <w:style w:type="paragraph" w:styleId="ListBullet5">
    <w:name w:val="List Bullet 5"/>
    <w:basedOn w:val="List5"/>
    <w:rsid w:val="00C25CED"/>
    <w:pPr>
      <w:numPr>
        <w:numId w:val="4"/>
      </w:numPr>
    </w:pPr>
  </w:style>
  <w:style w:type="paragraph" w:styleId="ListContinue2">
    <w:name w:val="List Continue 2"/>
    <w:basedOn w:val="List2"/>
    <w:rsid w:val="00C25CED"/>
    <w:pPr>
      <w:ind w:firstLine="0"/>
    </w:pPr>
  </w:style>
  <w:style w:type="paragraph" w:styleId="ListContinue3">
    <w:name w:val="List Continue 3"/>
    <w:basedOn w:val="List3"/>
    <w:rsid w:val="00C25CED"/>
    <w:pPr>
      <w:ind w:left="1021" w:firstLine="0"/>
    </w:pPr>
  </w:style>
  <w:style w:type="paragraph" w:styleId="ListContinue4">
    <w:name w:val="List Continue 4"/>
    <w:basedOn w:val="List4"/>
    <w:rsid w:val="00C25CED"/>
    <w:pPr>
      <w:ind w:firstLine="0"/>
    </w:pPr>
  </w:style>
  <w:style w:type="paragraph" w:styleId="ListContinue5">
    <w:name w:val="List Continue 5"/>
    <w:basedOn w:val="List5"/>
    <w:rsid w:val="00C25CED"/>
    <w:pPr>
      <w:ind w:firstLine="0"/>
    </w:pPr>
  </w:style>
  <w:style w:type="paragraph" w:styleId="ListNumber3">
    <w:name w:val="List Number 3"/>
    <w:basedOn w:val="List3"/>
    <w:rsid w:val="00C25CED"/>
    <w:pPr>
      <w:numPr>
        <w:numId w:val="5"/>
      </w:numPr>
    </w:pPr>
  </w:style>
  <w:style w:type="paragraph" w:styleId="ListNumber4">
    <w:name w:val="List Number 4"/>
    <w:basedOn w:val="List4"/>
    <w:rsid w:val="00C25CED"/>
    <w:pPr>
      <w:numPr>
        <w:numId w:val="6"/>
      </w:numPr>
    </w:pPr>
  </w:style>
  <w:style w:type="paragraph" w:styleId="ListNumber5">
    <w:name w:val="List Number 5"/>
    <w:basedOn w:val="List5"/>
    <w:rsid w:val="00C25CED"/>
    <w:pPr>
      <w:numPr>
        <w:numId w:val="7"/>
      </w:numPr>
    </w:pPr>
  </w:style>
  <w:style w:type="paragraph" w:styleId="BlockText">
    <w:name w:val="Block Text"/>
    <w:basedOn w:val="Normal"/>
    <w:rsid w:val="00C25CED"/>
    <w:pPr>
      <w:spacing w:after="120"/>
      <w:ind w:left="1440" w:right="1440"/>
    </w:pPr>
  </w:style>
  <w:style w:type="character" w:customStyle="1" w:styleId="Subscript">
    <w:name w:val="Subscript"/>
    <w:basedOn w:val="DefaultParagraphFont"/>
    <w:rsid w:val="00C25CED"/>
    <w:rPr>
      <w:sz w:val="16"/>
      <w:vertAlign w:val="subscript"/>
    </w:rPr>
  </w:style>
  <w:style w:type="character" w:customStyle="1" w:styleId="Superscript">
    <w:name w:val="Superscript"/>
    <w:basedOn w:val="DefaultParagraphFont"/>
    <w:rsid w:val="00C25CED"/>
    <w:rPr>
      <w:sz w:val="16"/>
      <w:vertAlign w:val="superscript"/>
    </w:rPr>
  </w:style>
  <w:style w:type="character" w:customStyle="1" w:styleId="Symbols">
    <w:name w:val="Symbols"/>
    <w:basedOn w:val="DefaultParagraphFont"/>
    <w:rsid w:val="00C25CED"/>
    <w:rPr>
      <w:rFonts w:ascii="Symbol" w:hAnsi="Symbol"/>
    </w:rPr>
  </w:style>
  <w:style w:type="character" w:customStyle="1" w:styleId="MenuOptions">
    <w:name w:val="Menu Options"/>
    <w:basedOn w:val="DefaultParagraphFont"/>
    <w:rsid w:val="00C25CED"/>
    <w:rPr>
      <w:rFonts w:ascii="Arial Narrow" w:hAnsi="Arial Narrow"/>
      <w:smallCaps/>
    </w:rPr>
  </w:style>
  <w:style w:type="character" w:customStyle="1" w:styleId="Buttons">
    <w:name w:val="Buttons"/>
    <w:basedOn w:val="DefaultParagraphFont"/>
    <w:rsid w:val="00C25CED"/>
    <w:rPr>
      <w:b/>
    </w:rPr>
  </w:style>
  <w:style w:type="character" w:customStyle="1" w:styleId="Underlined">
    <w:name w:val="Underlined"/>
    <w:basedOn w:val="DefaultParagraphFont"/>
    <w:rsid w:val="00C25CED"/>
    <w:rPr>
      <w:u w:val="single"/>
    </w:rPr>
  </w:style>
  <w:style w:type="paragraph" w:customStyle="1" w:styleId="TableBodyTextRight">
    <w:name w:val="Table Body Text Right"/>
    <w:basedOn w:val="TableBodyText"/>
    <w:rsid w:val="00C25CED"/>
    <w:pPr>
      <w:widowControl w:val="0"/>
      <w:autoSpaceDE w:val="0"/>
      <w:autoSpaceDN w:val="0"/>
      <w:adjustRightInd w:val="0"/>
      <w:jc w:val="right"/>
    </w:pPr>
    <w:rPr>
      <w:rFonts w:cs="Arial"/>
      <w:szCs w:val="18"/>
    </w:rPr>
  </w:style>
  <w:style w:type="paragraph" w:customStyle="1" w:styleId="CopyrightText">
    <w:name w:val="Copyright Text"/>
    <w:basedOn w:val="BodyText"/>
    <w:rsid w:val="00C25CED"/>
    <w:rPr>
      <w:sz w:val="18"/>
    </w:rPr>
  </w:style>
  <w:style w:type="paragraph" w:customStyle="1" w:styleId="BodySmallRight">
    <w:name w:val="Body Small Right"/>
    <w:basedOn w:val="BodyTextRight"/>
    <w:rsid w:val="00C25CED"/>
    <w:rPr>
      <w:sz w:val="18"/>
      <w:szCs w:val="18"/>
    </w:rPr>
  </w:style>
  <w:style w:type="paragraph" w:customStyle="1" w:styleId="MarginEdition">
    <w:name w:val="Margin Edition"/>
    <w:basedOn w:val="MarginNote"/>
    <w:rsid w:val="00C25CED"/>
    <w:pPr>
      <w:spacing w:before="0" w:after="0"/>
    </w:pPr>
    <w:rPr>
      <w:rFonts w:ascii="Times New Roman" w:hAnsi="Times New Roman"/>
      <w:color w:val="999999"/>
    </w:rPr>
  </w:style>
  <w:style w:type="paragraph" w:customStyle="1" w:styleId="Spacer">
    <w:name w:val="Spacer"/>
    <w:basedOn w:val="Normal"/>
    <w:rsid w:val="00C25CED"/>
    <w:rPr>
      <w:sz w:val="2"/>
      <w:szCs w:val="2"/>
    </w:rPr>
  </w:style>
  <w:style w:type="character" w:customStyle="1" w:styleId="Small">
    <w:name w:val="Small"/>
    <w:basedOn w:val="DefaultParagraphFont"/>
    <w:rsid w:val="00C25CED"/>
    <w:rPr>
      <w:sz w:val="16"/>
    </w:rPr>
  </w:style>
  <w:style w:type="paragraph" w:customStyle="1" w:styleId="WideTable">
    <w:name w:val="Wide Table"/>
    <w:basedOn w:val="Normal"/>
    <w:rsid w:val="00C25CED"/>
    <w:pPr>
      <w:ind w:left="-1418"/>
    </w:pPr>
    <w:rPr>
      <w:sz w:val="2"/>
      <w:szCs w:val="2"/>
    </w:rPr>
  </w:style>
  <w:style w:type="character" w:styleId="PageNumber">
    <w:name w:val="page number"/>
    <w:basedOn w:val="DefaultParagraphFont"/>
    <w:rsid w:val="00C25CED"/>
  </w:style>
  <w:style w:type="paragraph" w:styleId="Quote">
    <w:name w:val="Quote"/>
    <w:basedOn w:val="Heading1"/>
    <w:link w:val="QuoteChar"/>
    <w:qFormat/>
    <w:rsid w:val="00C25CED"/>
    <w:rPr>
      <w:b w:val="0"/>
      <w:sz w:val="72"/>
      <w:szCs w:val="72"/>
      <w:lang w:val="en-NZ"/>
    </w:rPr>
  </w:style>
  <w:style w:type="character" w:customStyle="1" w:styleId="QuoteChar">
    <w:name w:val="Quote Char"/>
    <w:basedOn w:val="DefaultParagraphFont"/>
    <w:link w:val="Quote"/>
    <w:rsid w:val="00C25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CED"/>
    <w:pPr>
      <w:pageBreakBefore/>
    </w:pPr>
  </w:style>
  <w:style w:type="paragraph" w:customStyle="1" w:styleId="Border">
    <w:name w:val="Border"/>
    <w:basedOn w:val="Normal"/>
    <w:qFormat/>
    <w:rsid w:val="00C25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CED"/>
    <w:rPr>
      <w:b/>
      <w:bCs/>
      <w:i/>
      <w:iCs/>
      <w:color w:val="auto"/>
    </w:rPr>
  </w:style>
  <w:style w:type="paragraph" w:styleId="IntenseQuote">
    <w:name w:val="Intense Quote"/>
    <w:basedOn w:val="Normal"/>
    <w:next w:val="Normal"/>
    <w:link w:val="IntenseQuoteChar"/>
    <w:uiPriority w:val="30"/>
    <w:qFormat/>
    <w:rsid w:val="00C25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C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CED"/>
    <w:rPr>
      <w:smallCaps/>
      <w:color w:val="auto"/>
      <w:u w:val="single"/>
    </w:rPr>
  </w:style>
  <w:style w:type="character" w:styleId="IntenseReference">
    <w:name w:val="Intense Reference"/>
    <w:basedOn w:val="DefaultParagraphFont"/>
    <w:uiPriority w:val="32"/>
    <w:qFormat/>
    <w:rsid w:val="00C25CED"/>
    <w:rPr>
      <w:b/>
      <w:bCs/>
      <w:smallCaps/>
      <w:color w:val="auto"/>
      <w:spacing w:val="5"/>
      <w:u w:val="single"/>
    </w:rPr>
  </w:style>
  <w:style w:type="paragraph" w:customStyle="1" w:styleId="2ColumnHeading">
    <w:name w:val="2Column Heading"/>
    <w:basedOn w:val="BodyText"/>
    <w:qFormat/>
    <w:rsid w:val="00C25CED"/>
    <w:pPr>
      <w:spacing w:after="60"/>
      <w:ind w:left="-2268"/>
    </w:pPr>
    <w:rPr>
      <w:b/>
    </w:rPr>
  </w:style>
  <w:style w:type="paragraph" w:customStyle="1" w:styleId="Heading1TOC">
    <w:name w:val="Heading1 TOC"/>
    <w:basedOn w:val="Normal"/>
    <w:qFormat/>
    <w:rsid w:val="00C25CED"/>
    <w:pPr>
      <w:spacing w:before="240" w:after="120"/>
    </w:pPr>
    <w:rPr>
      <w:rFonts w:ascii="Times New Roman" w:hAnsi="Times New Roman"/>
      <w:b/>
      <w:sz w:val="32"/>
    </w:rPr>
  </w:style>
  <w:style w:type="paragraph" w:customStyle="1" w:styleId="Heading2TOC">
    <w:name w:val="Heading2 TOC"/>
    <w:basedOn w:val="Normal"/>
    <w:qFormat/>
    <w:rsid w:val="00C25CED"/>
    <w:pPr>
      <w:spacing w:before="240" w:after="60"/>
    </w:pPr>
    <w:rPr>
      <w:rFonts w:ascii="Times New Roman" w:hAnsi="Times New Roman"/>
      <w:b/>
      <w:sz w:val="28"/>
    </w:rPr>
  </w:style>
  <w:style w:type="character" w:customStyle="1" w:styleId="Underline">
    <w:name w:val="Underline"/>
    <w:basedOn w:val="DefaultParagraphFont"/>
    <w:qFormat/>
    <w:rsid w:val="00C25CED"/>
    <w:rPr>
      <w:u w:val="single"/>
    </w:rPr>
  </w:style>
  <w:style w:type="character" w:customStyle="1" w:styleId="BoldandItalics">
    <w:name w:val="Bold and Italics"/>
    <w:qFormat/>
    <w:rsid w:val="00C25CED"/>
    <w:rPr>
      <w:b/>
      <w:i/>
      <w:u w:val="none"/>
    </w:rPr>
  </w:style>
  <w:style w:type="paragraph" w:styleId="BalloonText">
    <w:name w:val="Balloon Text"/>
    <w:basedOn w:val="Normal"/>
    <w:link w:val="BalloonTextChar"/>
    <w:rsid w:val="00C25CED"/>
    <w:rPr>
      <w:rFonts w:ascii="Tahoma" w:hAnsi="Tahoma" w:cs="Tahoma"/>
      <w:sz w:val="16"/>
      <w:szCs w:val="16"/>
    </w:rPr>
  </w:style>
  <w:style w:type="character" w:customStyle="1" w:styleId="BalloonTextChar">
    <w:name w:val="Balloon Text Char"/>
    <w:basedOn w:val="DefaultParagraphFont"/>
    <w:link w:val="BalloonText"/>
    <w:rsid w:val="00C25C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C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C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CED"/>
    <w:rPr>
      <w:b/>
      <w:color w:val="660033"/>
      <w:spacing w:val="0"/>
    </w:rPr>
  </w:style>
  <w:style w:type="paragraph" w:customStyle="1" w:styleId="Nameditemlist">
    <w:name w:val="Named item list"/>
    <w:basedOn w:val="BodyText"/>
    <w:qFormat/>
    <w:rsid w:val="00C25CED"/>
    <w:pPr>
      <w:tabs>
        <w:tab w:val="left" w:pos="2835"/>
      </w:tabs>
      <w:ind w:left="2835" w:hanging="2835"/>
    </w:pPr>
  </w:style>
  <w:style w:type="paragraph" w:customStyle="1" w:styleId="BodyTextnopadding">
    <w:name w:val="Body Text no padding"/>
    <w:basedOn w:val="BodyText"/>
    <w:qFormat/>
    <w:rsid w:val="00C25CED"/>
    <w:pPr>
      <w:spacing w:before="0" w:after="0"/>
    </w:pPr>
  </w:style>
  <w:style w:type="paragraph" w:customStyle="1" w:styleId="BodyTextBold">
    <w:name w:val="Body Text Bold"/>
    <w:basedOn w:val="BodyText"/>
    <w:qFormat/>
    <w:rsid w:val="00C25CED"/>
    <w:rPr>
      <w:b/>
    </w:rPr>
  </w:style>
  <w:style w:type="character" w:styleId="Hyperlink">
    <w:name w:val="Hyperlink"/>
    <w:basedOn w:val="DefaultParagraphFont"/>
    <w:uiPriority w:val="99"/>
    <w:unhideWhenUsed/>
    <w:rsid w:val="006C3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2087</Words>
  <Characters>13112</Characters>
  <Application>Microsoft Office Word</Application>
  <DocSecurity>0</DocSecurity>
  <Lines>468</Lines>
  <Paragraphs>298</Paragraphs>
  <ScaleCrop>false</ScaleCrop>
  <Company>Author-it Software Corporation Ltd.</Company>
  <LinksUpToDate>false</LinksUpToDate>
  <CharactersWithSpaces>14901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PMC552055 Conduct benching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