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286C" w:rsidP="000B286C">
      <w:pPr>
        <w:pStyle w:val="Title"/>
      </w:pPr>
      <w:r>
        <w:fldChar w:fldCharType="begin"/>
      </w:r>
      <w:r>
        <w:instrText xml:space="preserve"> TITLE   \* MERGEFORMAT </w:instrText>
      </w:r>
      <w:r>
        <w:fldChar w:fldCharType="separate"/>
      </w:r>
      <w:r>
        <w:t>PMC552052 Cast moulded concrete products</w:t>
      </w:r>
      <w:r>
        <w:fldChar w:fldCharType="end"/>
      </w:r>
    </w:p>
    <w:p w:rsidR="000B286C" w:rsidP="000B286C">
      <w:pPr>
        <w:pStyle w:val="Version"/>
        <w:sectPr w:rsidSect="0042048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0482" w:rsidP="00420482">
      <w:pPr>
        <w:pStyle w:val="SuperHeading"/>
      </w:pPr>
      <w:r w:rsidRPr="00420482">
        <w:t>PMC552052 Cast moulded concrete products</w:t>
      </w:r>
    </w:p>
    <w:p w:rsidR="00000000" w:rsidRPr="00420482" w:rsidP="00420482">
      <w:pPr>
        <w:pStyle w:val="Heading1"/>
      </w:pPr>
      <w:bookmarkStart w:id="1" w:name="O_928585"/>
      <w:bookmarkEnd w:id="1"/>
      <w:r w:rsidRPr="00420482">
        <w:t>Modification History</w:t>
      </w:r>
    </w:p>
    <w:p w:rsidR="00000000" w:rsidRPr="00420482" w:rsidP="000B286C">
      <w:pPr>
        <w:pStyle w:val="BodyText"/>
      </w:pPr>
      <w:r w:rsidRPr="00420482">
        <w:t>Release 1. Supersedes and is equivalent to PMC552052C Cast moulded concrete products</w:t>
      </w:r>
    </w:p>
    <w:p w:rsidR="00000000" w:rsidRPr="00420482" w:rsidP="00420482">
      <w:pPr>
        <w:pStyle w:val="Heading1"/>
      </w:pPr>
      <w:bookmarkStart w:id="2" w:name="O_928593"/>
      <w:bookmarkEnd w:id="2"/>
      <w:r w:rsidRPr="00420482">
        <w:t>Application</w:t>
      </w:r>
    </w:p>
    <w:p w:rsidR="00000000" w:rsidRPr="00420482" w:rsidP="000B286C">
      <w:pPr>
        <w:pStyle w:val="BodyText"/>
      </w:pPr>
      <w:r w:rsidRPr="00420482">
        <w:t>This unit of competency covers the skills and knowledge required to cast moulded concrete products. It applies to timber,</w:t>
      </w:r>
      <w:r w:rsidRPr="00420482">
        <w:t xml:space="preserve"> glass fibre, metal casing, latex rubber, plaster and other moulds.</w:t>
      </w:r>
    </w:p>
    <w:p w:rsidR="00000000" w:rsidRPr="00420482" w:rsidP="000B286C">
      <w:pPr>
        <w:pStyle w:val="BodyText"/>
      </w:pPr>
      <w:r w:rsidRPr="00420482">
        <w:t>This unit of competency applies to operators who are required to prepare moulds; place reinforcement and fittings, such as pipes/tubing, hooks and cones; set up and operate equipment to c</w:t>
      </w:r>
      <w:r w:rsidRPr="00420482">
        <w:t xml:space="preserve">ast and vibrate concrete; and rectify routine problems.  </w:t>
      </w:r>
    </w:p>
    <w:p w:rsidR="00000000" w:rsidRPr="00420482" w:rsidP="000B286C">
      <w:pPr>
        <w:pStyle w:val="BodyText"/>
      </w:pPr>
      <w:r w:rsidRPr="00420482">
        <w:t>This unit of competency applies to an individual working alone or as part of a team or group and working in liaison with other shift team members, team leader and supervisor, as appropriate.</w:t>
      </w:r>
    </w:p>
    <w:p w:rsidR="00000000" w:rsidRPr="00420482" w:rsidP="000B286C">
      <w:pPr>
        <w:pStyle w:val="BodyText"/>
      </w:pPr>
      <w:r w:rsidRPr="00420482">
        <w:t>No li</w:t>
      </w:r>
      <w:r w:rsidRPr="00420482">
        <w:t>censing, legislative or certification requirements apply to this unit at the time of publication.</w:t>
      </w:r>
    </w:p>
    <w:p w:rsidR="00000000" w:rsidRPr="00420482" w:rsidP="00420482">
      <w:pPr>
        <w:pStyle w:val="Heading1"/>
      </w:pPr>
      <w:bookmarkStart w:id="3" w:name="O_928592"/>
      <w:bookmarkEnd w:id="3"/>
      <w:r w:rsidRPr="00420482">
        <w:t>Pre-requisite Unit</w:t>
      </w:r>
    </w:p>
    <w:p w:rsidR="00000000" w:rsidRPr="00420482" w:rsidP="000B286C">
      <w:pPr>
        <w:pStyle w:val="BodyText"/>
      </w:pPr>
      <w:r w:rsidRPr="00420482">
        <w:t>Nil</w:t>
      </w:r>
    </w:p>
    <w:p w:rsidR="00000000" w:rsidRPr="00420482" w:rsidP="00420482">
      <w:pPr>
        <w:pStyle w:val="Heading1"/>
      </w:pPr>
      <w:bookmarkStart w:id="4" w:name="O_928591"/>
      <w:bookmarkEnd w:id="4"/>
      <w:r w:rsidRPr="00420482">
        <w:t>Competency Field</w:t>
      </w:r>
    </w:p>
    <w:p w:rsidR="00000000" w:rsidRPr="00420482" w:rsidP="000B286C">
      <w:pPr>
        <w:pStyle w:val="BodyText"/>
      </w:pPr>
      <w:r w:rsidRPr="00420482">
        <w:t>Operations</w:t>
      </w:r>
    </w:p>
    <w:p w:rsidR="00000000" w:rsidRPr="00420482" w:rsidP="00420482">
      <w:pPr>
        <w:pStyle w:val="Heading1"/>
      </w:pPr>
      <w:bookmarkStart w:id="5" w:name="O_928590"/>
      <w:bookmarkEnd w:id="5"/>
      <w:r w:rsidRPr="00420482">
        <w:t>Unit Sector</w:t>
      </w:r>
    </w:p>
    <w:p w:rsidR="00000000" w:rsidRPr="00420482" w:rsidP="000B286C">
      <w:pPr>
        <w:pStyle w:val="BodyText"/>
      </w:pPr>
      <w:r w:rsidRPr="00420482">
        <w:t>Not applicable</w:t>
      </w:r>
    </w:p>
    <w:p w:rsidR="00000000" w:rsidRPr="00420482" w:rsidP="00420482">
      <w:pPr>
        <w:pStyle w:val="Heading1"/>
      </w:pPr>
      <w:bookmarkStart w:id="6" w:name="O_928589"/>
      <w:bookmarkEnd w:id="6"/>
      <w:r w:rsidRPr="00420482">
        <w:t>Elements and</w:t>
      </w:r>
      <w:r w:rsidRPr="00420482">
        <w:t xml:space="preserve"> Performance Criteria</w:t>
      </w:r>
    </w:p>
    <w:tbl>
      <w:tblPr>
        <w:tblW w:w="0" w:type="auto"/>
        <w:tblLayout w:type="fixed"/>
        <w:tblCellMar>
          <w:left w:w="62" w:type="dxa"/>
          <w:right w:w="62" w:type="dxa"/>
        </w:tblCellMar>
        <w:tblLook w:val="0000"/>
      </w:tblPr>
      <w:tblGrid>
        <w:gridCol w:w="678"/>
        <w:gridCol w:w="1962"/>
        <w:gridCol w:w="770"/>
        <w:gridCol w:w="5610"/>
      </w:tblGrid>
      <w:tr w:rsidTr="0042048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420482">
            <w:pPr>
              <w:pStyle w:val="BodyText"/>
              <w:rPr>
                <w:lang w:val="en-NZ"/>
              </w:rPr>
            </w:pPr>
            <w:r w:rsidRPr="0042048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20482">
            <w:pPr>
              <w:pStyle w:val="BodyText"/>
              <w:rPr>
                <w:lang w:val="en-NZ"/>
              </w:rPr>
            </w:pPr>
            <w:r w:rsidRPr="00420482">
              <w:t>Performance criteria describe the performance needed to demonstrate achievement of the element.</w:t>
            </w:r>
          </w:p>
        </w:tc>
      </w:tr>
      <w:tr w:rsidTr="004204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20482" w:rsidP="00420482">
            <w:pPr>
              <w:pStyle w:val="BodyText"/>
            </w:pPr>
            <w:r w:rsidRPr="00420482">
              <w:t>1</w:t>
            </w:r>
          </w:p>
        </w:tc>
        <w:tc>
          <w:tcPr>
            <w:tcW w:w="1962" w:type="dxa"/>
            <w:vMerge w:val="restart"/>
            <w:tcBorders>
              <w:top w:val="nil"/>
              <w:left w:val="nil"/>
              <w:bottom w:val="nil"/>
              <w:right w:val="nil"/>
            </w:tcBorders>
            <w:tcMar>
              <w:top w:w="0" w:type="dxa"/>
              <w:left w:w="62" w:type="dxa"/>
              <w:bottom w:w="0" w:type="dxa"/>
              <w:right w:w="62" w:type="dxa"/>
            </w:tcMar>
          </w:tcPr>
          <w:p w:rsidR="00000000" w:rsidP="00420482">
            <w:pPr>
              <w:pStyle w:val="BodyText"/>
              <w:rPr>
                <w:lang w:val="en-NZ"/>
              </w:rPr>
            </w:pPr>
            <w:r w:rsidRPr="00420482">
              <w:rPr>
                <w:rStyle w:val="SpecialBold"/>
              </w:rPr>
              <w:t>Set up mould and accessories</w:t>
            </w:r>
          </w:p>
        </w:tc>
        <w:tc>
          <w:tcPr>
            <w:tcW w:w="770" w:type="dxa"/>
            <w:tcBorders>
              <w:top w:val="nil"/>
              <w:left w:val="nil"/>
              <w:bottom w:val="nil"/>
              <w:right w:val="nil"/>
            </w:tcBorders>
            <w:tcMar>
              <w:top w:w="0" w:type="dxa"/>
              <w:left w:w="62" w:type="dxa"/>
              <w:bottom w:w="0" w:type="dxa"/>
              <w:right w:w="62" w:type="dxa"/>
            </w:tcMar>
          </w:tcPr>
          <w:p w:rsidR="00000000" w:rsidP="00420482">
            <w:pPr>
              <w:pStyle w:val="BodyText"/>
              <w:rPr>
                <w:lang w:val="en-NZ"/>
              </w:rPr>
            </w:pPr>
            <w:r w:rsidRPr="00420482">
              <w:t>1.1</w:t>
            </w:r>
          </w:p>
        </w:tc>
        <w:tc>
          <w:tcPr>
            <w:tcW w:w="5610" w:type="dxa"/>
            <w:tcBorders>
              <w:top w:val="nil"/>
              <w:left w:val="nil"/>
              <w:bottom w:val="nil"/>
              <w:right w:val="nil"/>
            </w:tcBorders>
            <w:tcMar>
              <w:top w:w="0" w:type="dxa"/>
              <w:left w:w="62" w:type="dxa"/>
              <w:bottom w:w="0" w:type="dxa"/>
              <w:right w:w="62" w:type="dxa"/>
            </w:tcMar>
          </w:tcPr>
          <w:p w:rsidR="00000000" w:rsidP="00420482">
            <w:pPr>
              <w:pStyle w:val="BodyText"/>
              <w:rPr>
                <w:lang w:val="en-NZ"/>
              </w:rPr>
            </w:pPr>
            <w:r w:rsidRPr="00420482">
              <w:t>Fit reinforcement and fittings according to work instructions</w:t>
            </w:r>
          </w:p>
        </w:tc>
      </w:tr>
      <w:tr w:rsidTr="004204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0482">
            <w:pPr>
              <w:pStyle w:val="BodyText"/>
              <w:rPr>
                <w:lang w:val="en-NZ"/>
              </w:rPr>
            </w:pPr>
            <w:r w:rsidRPr="00420482">
              <w:t>1.2</w:t>
            </w:r>
          </w:p>
        </w:tc>
        <w:tc>
          <w:tcPr>
            <w:tcW w:w="5610" w:type="dxa"/>
            <w:tcBorders>
              <w:top w:val="nil"/>
              <w:left w:val="nil"/>
              <w:bottom w:val="nil"/>
              <w:right w:val="nil"/>
            </w:tcBorders>
            <w:tcMar>
              <w:top w:w="0" w:type="dxa"/>
              <w:left w:w="62" w:type="dxa"/>
              <w:bottom w:w="0" w:type="dxa"/>
              <w:right w:w="62" w:type="dxa"/>
            </w:tcMar>
          </w:tcPr>
          <w:p w:rsidR="00000000" w:rsidP="00420482">
            <w:pPr>
              <w:pStyle w:val="BodyText"/>
              <w:rPr>
                <w:lang w:val="en-NZ"/>
              </w:rPr>
            </w:pPr>
            <w:r w:rsidRPr="00420482">
              <w:t>Pre-stress reinforcement as required</w:t>
            </w:r>
          </w:p>
        </w:tc>
      </w:tr>
      <w:tr w:rsidTr="004204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0482">
            <w:pPr>
              <w:pStyle w:val="BodyText"/>
              <w:rPr>
                <w:lang w:val="en-NZ"/>
              </w:rPr>
            </w:pPr>
            <w:r w:rsidRPr="00420482">
              <w:t>1.3</w:t>
            </w:r>
          </w:p>
        </w:tc>
        <w:tc>
          <w:tcPr>
            <w:tcW w:w="5610" w:type="dxa"/>
            <w:tcBorders>
              <w:top w:val="nil"/>
              <w:left w:val="nil"/>
              <w:bottom w:val="nil"/>
              <w:right w:val="nil"/>
            </w:tcBorders>
            <w:tcMar>
              <w:top w:w="0" w:type="dxa"/>
              <w:left w:w="62" w:type="dxa"/>
              <w:bottom w:w="0" w:type="dxa"/>
              <w:right w:w="62" w:type="dxa"/>
            </w:tcMar>
          </w:tcPr>
          <w:p w:rsidR="00000000" w:rsidP="00420482">
            <w:pPr>
              <w:pStyle w:val="BodyText"/>
              <w:rPr>
                <w:lang w:val="en-NZ"/>
              </w:rPr>
            </w:pPr>
            <w:r w:rsidRPr="00420482">
              <w:t>Strap pipes/accessories down as required</w:t>
            </w:r>
          </w:p>
        </w:tc>
      </w:tr>
      <w:tr w:rsidTr="004204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0482">
            <w:pPr>
              <w:pStyle w:val="BodyText"/>
              <w:rPr>
                <w:lang w:val="en-NZ"/>
              </w:rPr>
            </w:pPr>
            <w:r w:rsidRPr="00420482">
              <w:t>1.4</w:t>
            </w:r>
          </w:p>
        </w:tc>
        <w:tc>
          <w:tcPr>
            <w:tcW w:w="5610" w:type="dxa"/>
            <w:tcBorders>
              <w:top w:val="nil"/>
              <w:left w:val="nil"/>
              <w:bottom w:val="nil"/>
              <w:right w:val="nil"/>
            </w:tcBorders>
            <w:tcMar>
              <w:top w:w="0" w:type="dxa"/>
              <w:left w:w="62" w:type="dxa"/>
              <w:bottom w:w="0" w:type="dxa"/>
              <w:right w:w="62" w:type="dxa"/>
            </w:tcMar>
          </w:tcPr>
          <w:p w:rsidR="00000000" w:rsidP="00420482">
            <w:pPr>
              <w:pStyle w:val="BodyText"/>
              <w:rPr>
                <w:lang w:val="en-NZ"/>
              </w:rPr>
            </w:pPr>
            <w:r w:rsidRPr="00420482">
              <w:t>Inspect mould assembly is to specification</w:t>
            </w:r>
          </w:p>
        </w:tc>
      </w:tr>
      <w:tr w:rsidTr="004204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0482">
            <w:pPr>
              <w:pStyle w:val="BodyText"/>
              <w:rPr>
                <w:lang w:val="en-NZ"/>
              </w:rPr>
            </w:pPr>
            <w:r w:rsidRPr="00420482">
              <w:t>1.5</w:t>
            </w:r>
          </w:p>
        </w:tc>
        <w:tc>
          <w:tcPr>
            <w:tcW w:w="5610" w:type="dxa"/>
            <w:tcBorders>
              <w:top w:val="nil"/>
              <w:left w:val="nil"/>
              <w:bottom w:val="nil"/>
              <w:right w:val="nil"/>
            </w:tcBorders>
            <w:tcMar>
              <w:top w:w="0" w:type="dxa"/>
              <w:left w:w="62" w:type="dxa"/>
              <w:bottom w:w="0" w:type="dxa"/>
              <w:right w:w="62" w:type="dxa"/>
            </w:tcMar>
          </w:tcPr>
          <w:p w:rsidR="00000000" w:rsidP="00420482">
            <w:pPr>
              <w:pStyle w:val="BodyText"/>
              <w:rPr>
                <w:lang w:val="en-NZ"/>
              </w:rPr>
            </w:pPr>
            <w:r w:rsidRPr="00420482">
              <w:t>Check mould for defects and correct if required</w:t>
            </w:r>
          </w:p>
        </w:tc>
      </w:tr>
      <w:tr w:rsidTr="0042048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20482">
            <w:pPr>
              <w:pStyle w:val="BodyText"/>
              <w:rPr>
                <w:lang w:val="en-NZ"/>
              </w:rPr>
            </w:pPr>
          </w:p>
        </w:tc>
      </w:tr>
      <w:tr w:rsidTr="004204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20482" w:rsidP="00420482">
            <w:pPr>
              <w:pStyle w:val="BodyText"/>
            </w:pPr>
            <w:r w:rsidRPr="00420482">
              <w:t>2</w:t>
            </w:r>
          </w:p>
        </w:tc>
        <w:tc>
          <w:tcPr>
            <w:tcW w:w="1962" w:type="dxa"/>
            <w:vMerge w:val="restart"/>
            <w:tcBorders>
              <w:top w:val="nil"/>
              <w:left w:val="nil"/>
              <w:bottom w:val="nil"/>
              <w:right w:val="nil"/>
            </w:tcBorders>
            <w:tcMar>
              <w:top w:w="0" w:type="dxa"/>
              <w:left w:w="62" w:type="dxa"/>
              <w:bottom w:w="0" w:type="dxa"/>
              <w:right w:w="62" w:type="dxa"/>
            </w:tcMar>
          </w:tcPr>
          <w:p w:rsidR="00000000" w:rsidP="00420482">
            <w:pPr>
              <w:pStyle w:val="BodyText"/>
              <w:rPr>
                <w:lang w:val="en-NZ"/>
              </w:rPr>
            </w:pPr>
            <w:r w:rsidRPr="00420482">
              <w:rPr>
                <w:rStyle w:val="SpecialBold"/>
              </w:rPr>
              <w:t>Prepare equipment for the mix</w:t>
            </w:r>
          </w:p>
        </w:tc>
        <w:tc>
          <w:tcPr>
            <w:tcW w:w="770" w:type="dxa"/>
            <w:tcBorders>
              <w:top w:val="nil"/>
              <w:left w:val="nil"/>
              <w:bottom w:val="nil"/>
              <w:right w:val="nil"/>
            </w:tcBorders>
            <w:tcMar>
              <w:top w:w="0" w:type="dxa"/>
              <w:left w:w="62" w:type="dxa"/>
              <w:bottom w:w="0" w:type="dxa"/>
              <w:right w:w="62" w:type="dxa"/>
            </w:tcMar>
          </w:tcPr>
          <w:p w:rsidR="00000000" w:rsidP="00420482">
            <w:pPr>
              <w:pStyle w:val="BodyText"/>
              <w:rPr>
                <w:lang w:val="en-NZ"/>
              </w:rPr>
            </w:pPr>
            <w:r w:rsidRPr="00420482">
              <w:t>2.1</w:t>
            </w:r>
          </w:p>
        </w:tc>
        <w:tc>
          <w:tcPr>
            <w:tcW w:w="5610" w:type="dxa"/>
            <w:tcBorders>
              <w:top w:val="nil"/>
              <w:left w:val="nil"/>
              <w:bottom w:val="nil"/>
              <w:right w:val="nil"/>
            </w:tcBorders>
            <w:tcMar>
              <w:top w:w="0" w:type="dxa"/>
              <w:left w:w="62" w:type="dxa"/>
              <w:bottom w:w="0" w:type="dxa"/>
              <w:right w:w="62" w:type="dxa"/>
            </w:tcMar>
          </w:tcPr>
          <w:p w:rsidR="00000000" w:rsidP="00420482">
            <w:pPr>
              <w:pStyle w:val="BodyText"/>
              <w:rPr>
                <w:lang w:val="en-NZ"/>
              </w:rPr>
            </w:pPr>
            <w:r w:rsidRPr="00420482">
              <w:t>Set up tools required</w:t>
            </w:r>
          </w:p>
        </w:tc>
      </w:tr>
      <w:tr w:rsidTr="004204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0482">
            <w:pPr>
              <w:pStyle w:val="BodyText"/>
              <w:rPr>
                <w:lang w:val="en-NZ"/>
              </w:rPr>
            </w:pPr>
            <w:r w:rsidRPr="00420482">
              <w:t>2.2</w:t>
            </w:r>
          </w:p>
        </w:tc>
        <w:tc>
          <w:tcPr>
            <w:tcW w:w="5610" w:type="dxa"/>
            <w:tcBorders>
              <w:top w:val="nil"/>
              <w:left w:val="nil"/>
              <w:bottom w:val="nil"/>
              <w:right w:val="nil"/>
            </w:tcBorders>
            <w:tcMar>
              <w:top w:w="0" w:type="dxa"/>
              <w:left w:w="62" w:type="dxa"/>
              <w:bottom w:w="0" w:type="dxa"/>
              <w:right w:w="62" w:type="dxa"/>
            </w:tcMar>
          </w:tcPr>
          <w:p w:rsidR="00000000" w:rsidP="00420482">
            <w:pPr>
              <w:pStyle w:val="BodyText"/>
              <w:rPr>
                <w:lang w:val="en-NZ"/>
              </w:rPr>
            </w:pPr>
            <w:r w:rsidRPr="00420482">
              <w:t>Set up vibrators to standard</w:t>
            </w:r>
          </w:p>
        </w:tc>
      </w:tr>
      <w:tr w:rsidTr="004204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0482">
            <w:pPr>
              <w:pStyle w:val="BodyText"/>
              <w:rPr>
                <w:lang w:val="en-NZ"/>
              </w:rPr>
            </w:pPr>
            <w:r w:rsidRPr="00420482">
              <w:t>2.3</w:t>
            </w:r>
          </w:p>
        </w:tc>
        <w:tc>
          <w:tcPr>
            <w:tcW w:w="5610" w:type="dxa"/>
            <w:tcBorders>
              <w:top w:val="nil"/>
              <w:left w:val="nil"/>
              <w:bottom w:val="nil"/>
              <w:right w:val="nil"/>
            </w:tcBorders>
            <w:tcMar>
              <w:top w:w="0" w:type="dxa"/>
              <w:left w:w="62" w:type="dxa"/>
              <w:bottom w:w="0" w:type="dxa"/>
              <w:right w:w="62" w:type="dxa"/>
            </w:tcMar>
          </w:tcPr>
          <w:p w:rsidR="00000000" w:rsidP="00420482">
            <w:pPr>
              <w:pStyle w:val="BodyText"/>
              <w:rPr>
                <w:lang w:val="en-NZ"/>
              </w:rPr>
            </w:pPr>
            <w:r w:rsidRPr="00420482">
              <w:t>Ensure concrete dispenser is in action</w:t>
            </w:r>
          </w:p>
        </w:tc>
      </w:tr>
      <w:tr w:rsidTr="004204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0482">
            <w:pPr>
              <w:pStyle w:val="BodyText"/>
              <w:rPr>
                <w:lang w:val="en-NZ"/>
              </w:rPr>
            </w:pPr>
            <w:r w:rsidRPr="00420482">
              <w:t>2.4</w:t>
            </w:r>
          </w:p>
        </w:tc>
        <w:tc>
          <w:tcPr>
            <w:tcW w:w="5610" w:type="dxa"/>
            <w:tcBorders>
              <w:top w:val="nil"/>
              <w:left w:val="nil"/>
              <w:bottom w:val="nil"/>
              <w:right w:val="nil"/>
            </w:tcBorders>
            <w:tcMar>
              <w:top w:w="0" w:type="dxa"/>
              <w:left w:w="62" w:type="dxa"/>
              <w:bottom w:w="0" w:type="dxa"/>
              <w:right w:w="62" w:type="dxa"/>
            </w:tcMar>
          </w:tcPr>
          <w:p w:rsidR="00000000" w:rsidP="00420482">
            <w:pPr>
              <w:pStyle w:val="BodyText"/>
              <w:rPr>
                <w:lang w:val="en-NZ"/>
              </w:rPr>
            </w:pPr>
            <w:r w:rsidRPr="00420482">
              <w:t>Ensure mix is to standard consistency</w:t>
            </w:r>
          </w:p>
        </w:tc>
      </w:tr>
      <w:tr w:rsidTr="0042048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20482">
            <w:pPr>
              <w:pStyle w:val="BodyText"/>
              <w:rPr>
                <w:lang w:val="en-NZ"/>
              </w:rPr>
            </w:pPr>
          </w:p>
        </w:tc>
      </w:tr>
      <w:tr w:rsidTr="004204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20482" w:rsidP="00420482">
            <w:pPr>
              <w:pStyle w:val="BodyText"/>
            </w:pPr>
            <w:r w:rsidRPr="00420482">
              <w:t>3</w:t>
            </w:r>
          </w:p>
        </w:tc>
        <w:tc>
          <w:tcPr>
            <w:tcW w:w="1962" w:type="dxa"/>
            <w:vMerge w:val="restart"/>
            <w:tcBorders>
              <w:top w:val="nil"/>
              <w:left w:val="nil"/>
              <w:bottom w:val="nil"/>
              <w:right w:val="nil"/>
            </w:tcBorders>
            <w:tcMar>
              <w:top w:w="0" w:type="dxa"/>
              <w:left w:w="62" w:type="dxa"/>
              <w:bottom w:w="0" w:type="dxa"/>
              <w:right w:w="62" w:type="dxa"/>
            </w:tcMar>
          </w:tcPr>
          <w:p w:rsidR="00000000" w:rsidP="00420482">
            <w:pPr>
              <w:pStyle w:val="BodyText"/>
              <w:rPr>
                <w:lang w:val="en-NZ"/>
              </w:rPr>
            </w:pPr>
            <w:r w:rsidRPr="00420482">
              <w:rPr>
                <w:rStyle w:val="SpecialBold"/>
              </w:rPr>
              <w:t>Cast concrete into moulds</w:t>
            </w:r>
          </w:p>
        </w:tc>
        <w:tc>
          <w:tcPr>
            <w:tcW w:w="770" w:type="dxa"/>
            <w:tcBorders>
              <w:top w:val="nil"/>
              <w:left w:val="nil"/>
              <w:bottom w:val="nil"/>
              <w:right w:val="nil"/>
            </w:tcBorders>
            <w:tcMar>
              <w:top w:w="0" w:type="dxa"/>
              <w:left w:w="62" w:type="dxa"/>
              <w:bottom w:w="0" w:type="dxa"/>
              <w:right w:w="62" w:type="dxa"/>
            </w:tcMar>
          </w:tcPr>
          <w:p w:rsidR="00000000" w:rsidP="00420482">
            <w:pPr>
              <w:pStyle w:val="BodyText"/>
              <w:rPr>
                <w:lang w:val="en-NZ"/>
              </w:rPr>
            </w:pPr>
            <w:r w:rsidRPr="00420482">
              <w:t>3.1</w:t>
            </w:r>
          </w:p>
        </w:tc>
        <w:tc>
          <w:tcPr>
            <w:tcW w:w="5610" w:type="dxa"/>
            <w:tcBorders>
              <w:top w:val="nil"/>
              <w:left w:val="nil"/>
              <w:bottom w:val="nil"/>
              <w:right w:val="nil"/>
            </w:tcBorders>
            <w:tcMar>
              <w:top w:w="0" w:type="dxa"/>
              <w:left w:w="62" w:type="dxa"/>
              <w:bottom w:w="0" w:type="dxa"/>
              <w:right w:w="62" w:type="dxa"/>
            </w:tcMar>
          </w:tcPr>
          <w:p w:rsidR="00000000" w:rsidP="00420482">
            <w:pPr>
              <w:pStyle w:val="BodyText"/>
              <w:rPr>
                <w:lang w:val="en-NZ"/>
              </w:rPr>
            </w:pPr>
            <w:r w:rsidRPr="00420482">
              <w:t>Check casting schedule, job specification and drawings</w:t>
            </w:r>
          </w:p>
        </w:tc>
      </w:tr>
      <w:tr w:rsidTr="004204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0482">
            <w:pPr>
              <w:pStyle w:val="BodyText"/>
              <w:rPr>
                <w:lang w:val="en-NZ"/>
              </w:rPr>
            </w:pPr>
            <w:r w:rsidRPr="00420482">
              <w:t>3.2</w:t>
            </w:r>
          </w:p>
        </w:tc>
        <w:tc>
          <w:tcPr>
            <w:tcW w:w="5610" w:type="dxa"/>
            <w:tcBorders>
              <w:top w:val="nil"/>
              <w:left w:val="nil"/>
              <w:bottom w:val="nil"/>
              <w:right w:val="nil"/>
            </w:tcBorders>
            <w:tcMar>
              <w:top w:w="0" w:type="dxa"/>
              <w:left w:w="62" w:type="dxa"/>
              <w:bottom w:w="0" w:type="dxa"/>
              <w:right w:w="62" w:type="dxa"/>
            </w:tcMar>
          </w:tcPr>
          <w:p w:rsidR="00000000" w:rsidP="00420482">
            <w:pPr>
              <w:pStyle w:val="BodyText"/>
              <w:rPr>
                <w:lang w:val="en-NZ"/>
              </w:rPr>
            </w:pPr>
            <w:r w:rsidRPr="00420482">
              <w:t>Clean, seal and oil moulds as required</w:t>
            </w:r>
          </w:p>
        </w:tc>
      </w:tr>
      <w:tr w:rsidTr="004204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0482">
            <w:pPr>
              <w:pStyle w:val="BodyText"/>
              <w:rPr>
                <w:lang w:val="en-NZ"/>
              </w:rPr>
            </w:pPr>
            <w:r w:rsidRPr="00420482">
              <w:t>3.3</w:t>
            </w:r>
          </w:p>
        </w:tc>
        <w:tc>
          <w:tcPr>
            <w:tcW w:w="5610" w:type="dxa"/>
            <w:tcBorders>
              <w:top w:val="nil"/>
              <w:left w:val="nil"/>
              <w:bottom w:val="nil"/>
              <w:right w:val="nil"/>
            </w:tcBorders>
            <w:tcMar>
              <w:top w:w="0" w:type="dxa"/>
              <w:left w:w="62" w:type="dxa"/>
              <w:bottom w:w="0" w:type="dxa"/>
              <w:right w:w="62" w:type="dxa"/>
            </w:tcMar>
          </w:tcPr>
          <w:p w:rsidR="00000000" w:rsidP="00420482">
            <w:pPr>
              <w:pStyle w:val="BodyText"/>
              <w:rPr>
                <w:lang w:val="en-NZ"/>
              </w:rPr>
            </w:pPr>
            <w:r w:rsidRPr="00420482">
              <w:t>Pour mix into mould at correct speed</w:t>
            </w:r>
          </w:p>
        </w:tc>
      </w:tr>
      <w:tr w:rsidTr="004204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0482">
            <w:pPr>
              <w:pStyle w:val="BodyText"/>
              <w:rPr>
                <w:lang w:val="en-NZ"/>
              </w:rPr>
            </w:pPr>
            <w:r w:rsidRPr="00420482">
              <w:t>3.4</w:t>
            </w:r>
          </w:p>
        </w:tc>
        <w:tc>
          <w:tcPr>
            <w:tcW w:w="5610" w:type="dxa"/>
            <w:tcBorders>
              <w:top w:val="nil"/>
              <w:left w:val="nil"/>
              <w:bottom w:val="nil"/>
              <w:right w:val="nil"/>
            </w:tcBorders>
            <w:tcMar>
              <w:top w:w="0" w:type="dxa"/>
              <w:left w:w="62" w:type="dxa"/>
              <w:bottom w:w="0" w:type="dxa"/>
              <w:right w:w="62" w:type="dxa"/>
            </w:tcMar>
          </w:tcPr>
          <w:p w:rsidR="00000000" w:rsidP="00420482">
            <w:pPr>
              <w:pStyle w:val="BodyText"/>
              <w:rPr>
                <w:lang w:val="en-NZ"/>
              </w:rPr>
            </w:pPr>
            <w:r w:rsidRPr="00420482">
              <w:t>Vibrate according to standard operating procedures (SOPs)</w:t>
            </w:r>
          </w:p>
        </w:tc>
      </w:tr>
      <w:tr w:rsidTr="004204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0482">
            <w:pPr>
              <w:pStyle w:val="BodyText"/>
              <w:rPr>
                <w:lang w:val="en-NZ"/>
              </w:rPr>
            </w:pPr>
            <w:r w:rsidRPr="00420482">
              <w:t>3.5</w:t>
            </w:r>
          </w:p>
        </w:tc>
        <w:tc>
          <w:tcPr>
            <w:tcW w:w="5610" w:type="dxa"/>
            <w:tcBorders>
              <w:top w:val="nil"/>
              <w:left w:val="nil"/>
              <w:bottom w:val="nil"/>
              <w:right w:val="nil"/>
            </w:tcBorders>
            <w:tcMar>
              <w:top w:w="0" w:type="dxa"/>
              <w:left w:w="62" w:type="dxa"/>
              <w:bottom w:w="0" w:type="dxa"/>
              <w:right w:w="62" w:type="dxa"/>
            </w:tcMar>
          </w:tcPr>
          <w:p w:rsidR="00000000" w:rsidP="00420482">
            <w:pPr>
              <w:pStyle w:val="BodyText"/>
              <w:rPr>
                <w:lang w:val="en-NZ"/>
              </w:rPr>
            </w:pPr>
            <w:r w:rsidRPr="00420482">
              <w:t>Finish and cover mould as required</w:t>
            </w:r>
          </w:p>
        </w:tc>
      </w:tr>
      <w:tr w:rsidTr="004204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0482">
            <w:pPr>
              <w:pStyle w:val="BodyText"/>
              <w:rPr>
                <w:lang w:val="en-NZ"/>
              </w:rPr>
            </w:pPr>
            <w:r w:rsidRPr="00420482">
              <w:t>3.6</w:t>
            </w:r>
          </w:p>
        </w:tc>
        <w:tc>
          <w:tcPr>
            <w:tcW w:w="5610" w:type="dxa"/>
            <w:tcBorders>
              <w:top w:val="nil"/>
              <w:left w:val="nil"/>
              <w:bottom w:val="nil"/>
              <w:right w:val="nil"/>
            </w:tcBorders>
            <w:tcMar>
              <w:top w:w="0" w:type="dxa"/>
              <w:left w:w="62" w:type="dxa"/>
              <w:bottom w:w="0" w:type="dxa"/>
              <w:right w:w="62" w:type="dxa"/>
            </w:tcMar>
          </w:tcPr>
          <w:p w:rsidR="00000000" w:rsidP="00420482">
            <w:pPr>
              <w:pStyle w:val="BodyText"/>
              <w:rPr>
                <w:lang w:val="en-NZ"/>
              </w:rPr>
            </w:pPr>
            <w:r w:rsidRPr="00420482">
              <w:t>Clean mould and work site as required by good occupational hygiene practices</w:t>
            </w:r>
          </w:p>
        </w:tc>
      </w:tr>
      <w:tr w:rsidTr="0042048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20482">
            <w:pPr>
              <w:pStyle w:val="BodyText"/>
              <w:rPr>
                <w:lang w:val="en-NZ"/>
              </w:rPr>
            </w:pPr>
          </w:p>
        </w:tc>
      </w:tr>
      <w:tr w:rsidTr="004204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20482" w:rsidP="00420482">
            <w:pPr>
              <w:pStyle w:val="BodyText"/>
            </w:pPr>
            <w:r w:rsidRPr="00420482">
              <w:t>4</w:t>
            </w:r>
          </w:p>
        </w:tc>
        <w:tc>
          <w:tcPr>
            <w:tcW w:w="1962" w:type="dxa"/>
            <w:vMerge w:val="restart"/>
            <w:tcBorders>
              <w:top w:val="nil"/>
              <w:left w:val="nil"/>
              <w:bottom w:val="nil"/>
              <w:right w:val="nil"/>
            </w:tcBorders>
            <w:tcMar>
              <w:top w:w="0" w:type="dxa"/>
              <w:left w:w="62" w:type="dxa"/>
              <w:bottom w:w="0" w:type="dxa"/>
              <w:right w:w="62" w:type="dxa"/>
            </w:tcMar>
          </w:tcPr>
          <w:p w:rsidR="00000000" w:rsidP="00420482">
            <w:pPr>
              <w:pStyle w:val="BodyText"/>
              <w:rPr>
                <w:lang w:val="en-NZ"/>
              </w:rPr>
            </w:pPr>
            <w:r w:rsidRPr="00420482">
              <w:rPr>
                <w:rStyle w:val="SpecialBold"/>
              </w:rPr>
              <w:t>Rectify routine problems</w:t>
            </w:r>
          </w:p>
        </w:tc>
        <w:tc>
          <w:tcPr>
            <w:tcW w:w="770" w:type="dxa"/>
            <w:tcBorders>
              <w:top w:val="nil"/>
              <w:left w:val="nil"/>
              <w:bottom w:val="nil"/>
              <w:right w:val="nil"/>
            </w:tcBorders>
            <w:tcMar>
              <w:top w:w="0" w:type="dxa"/>
              <w:left w:w="62" w:type="dxa"/>
              <w:bottom w:w="0" w:type="dxa"/>
              <w:right w:w="62" w:type="dxa"/>
            </w:tcMar>
          </w:tcPr>
          <w:p w:rsidR="00000000" w:rsidP="00420482">
            <w:pPr>
              <w:pStyle w:val="BodyText"/>
              <w:rPr>
                <w:lang w:val="en-NZ"/>
              </w:rPr>
            </w:pPr>
            <w:r w:rsidRPr="00420482">
              <w:t>4.1</w:t>
            </w:r>
          </w:p>
        </w:tc>
        <w:tc>
          <w:tcPr>
            <w:tcW w:w="5610" w:type="dxa"/>
            <w:tcBorders>
              <w:top w:val="nil"/>
              <w:left w:val="nil"/>
              <w:bottom w:val="nil"/>
              <w:right w:val="nil"/>
            </w:tcBorders>
            <w:tcMar>
              <w:top w:w="0" w:type="dxa"/>
              <w:left w:w="62" w:type="dxa"/>
              <w:bottom w:w="0" w:type="dxa"/>
              <w:right w:w="62" w:type="dxa"/>
            </w:tcMar>
          </w:tcPr>
          <w:p w:rsidR="00000000" w:rsidP="00420482">
            <w:pPr>
              <w:pStyle w:val="BodyText"/>
              <w:rPr>
                <w:lang w:val="en-NZ"/>
              </w:rPr>
            </w:pPr>
            <w:r w:rsidRPr="00420482">
              <w:t>Identify the range of faults that can occur during the operation</w:t>
            </w:r>
          </w:p>
        </w:tc>
      </w:tr>
      <w:tr w:rsidTr="004204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0482">
            <w:pPr>
              <w:pStyle w:val="BodyText"/>
              <w:rPr>
                <w:lang w:val="en-NZ"/>
              </w:rPr>
            </w:pPr>
            <w:r w:rsidRPr="00420482">
              <w:t>4.2</w:t>
            </w:r>
          </w:p>
        </w:tc>
        <w:tc>
          <w:tcPr>
            <w:tcW w:w="5610" w:type="dxa"/>
            <w:tcBorders>
              <w:top w:val="nil"/>
              <w:left w:val="nil"/>
              <w:bottom w:val="nil"/>
              <w:right w:val="nil"/>
            </w:tcBorders>
            <w:tcMar>
              <w:top w:w="0" w:type="dxa"/>
              <w:left w:w="62" w:type="dxa"/>
              <w:bottom w:w="0" w:type="dxa"/>
              <w:right w:w="62" w:type="dxa"/>
            </w:tcMar>
          </w:tcPr>
          <w:p w:rsidR="00000000" w:rsidP="00420482">
            <w:pPr>
              <w:pStyle w:val="BodyText"/>
              <w:rPr>
                <w:lang w:val="en-NZ"/>
              </w:rPr>
            </w:pPr>
            <w:r w:rsidRPr="00420482">
              <w:t>Determine and rectify fault causes in accordance with procedures/work instructions</w:t>
            </w:r>
          </w:p>
        </w:tc>
      </w:tr>
      <w:tr w:rsidTr="004204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0482">
            <w:pPr>
              <w:pStyle w:val="BodyText"/>
              <w:rPr>
                <w:lang w:val="en-NZ"/>
              </w:rPr>
            </w:pPr>
            <w:r w:rsidRPr="00420482">
              <w:t>4.3</w:t>
            </w:r>
          </w:p>
        </w:tc>
        <w:tc>
          <w:tcPr>
            <w:tcW w:w="5610" w:type="dxa"/>
            <w:tcBorders>
              <w:top w:val="nil"/>
              <w:left w:val="nil"/>
              <w:bottom w:val="nil"/>
              <w:right w:val="nil"/>
            </w:tcBorders>
            <w:tcMar>
              <w:top w:w="0" w:type="dxa"/>
              <w:left w:w="62" w:type="dxa"/>
              <w:bottom w:w="0" w:type="dxa"/>
              <w:right w:w="62" w:type="dxa"/>
            </w:tcMar>
          </w:tcPr>
          <w:p w:rsidR="00000000" w:rsidP="00420482">
            <w:pPr>
              <w:pStyle w:val="BodyText"/>
              <w:rPr>
                <w:lang w:val="en-NZ"/>
              </w:rPr>
            </w:pPr>
            <w:r w:rsidRPr="00420482">
              <w:t>Identify and rectify equipment failure causes in accordance with procedures/work instructions</w:t>
            </w:r>
          </w:p>
        </w:tc>
      </w:tr>
      <w:tr w:rsidTr="004204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0482">
            <w:pPr>
              <w:pStyle w:val="BodyText"/>
              <w:rPr>
                <w:lang w:val="en-NZ"/>
              </w:rPr>
            </w:pPr>
            <w:r w:rsidRPr="00420482">
              <w:t>4.4</w:t>
            </w:r>
          </w:p>
        </w:tc>
        <w:tc>
          <w:tcPr>
            <w:tcW w:w="5610" w:type="dxa"/>
            <w:tcBorders>
              <w:top w:val="nil"/>
              <w:left w:val="nil"/>
              <w:bottom w:val="nil"/>
              <w:right w:val="nil"/>
            </w:tcBorders>
            <w:tcMar>
              <w:top w:w="0" w:type="dxa"/>
              <w:left w:w="62" w:type="dxa"/>
              <w:bottom w:w="0" w:type="dxa"/>
              <w:right w:w="62" w:type="dxa"/>
            </w:tcMar>
          </w:tcPr>
          <w:p w:rsidR="00000000" w:rsidP="00420482">
            <w:pPr>
              <w:pStyle w:val="BodyText"/>
              <w:rPr>
                <w:lang w:val="en-NZ"/>
              </w:rPr>
            </w:pPr>
            <w:r w:rsidRPr="00420482">
              <w:t>Make sure appropriate records and log books of equipment operations are maintained to meet procedures/work instructions</w:t>
            </w:r>
          </w:p>
        </w:tc>
      </w:tr>
      <w:tr w:rsidTr="004204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0482">
            <w:pPr>
              <w:pStyle w:val="BodyText"/>
              <w:rPr>
                <w:lang w:val="en-NZ"/>
              </w:rPr>
            </w:pPr>
            <w:r w:rsidRPr="00420482">
              <w:t>4.5</w:t>
            </w:r>
          </w:p>
        </w:tc>
        <w:tc>
          <w:tcPr>
            <w:tcW w:w="5610" w:type="dxa"/>
            <w:tcBorders>
              <w:top w:val="nil"/>
              <w:left w:val="nil"/>
              <w:bottom w:val="nil"/>
              <w:right w:val="nil"/>
            </w:tcBorders>
            <w:tcMar>
              <w:top w:w="0" w:type="dxa"/>
              <w:left w:w="62" w:type="dxa"/>
              <w:bottom w:w="0" w:type="dxa"/>
              <w:right w:w="62" w:type="dxa"/>
            </w:tcMar>
          </w:tcPr>
          <w:p w:rsidR="00000000" w:rsidP="00420482">
            <w:pPr>
              <w:pStyle w:val="BodyText"/>
              <w:rPr>
                <w:lang w:val="en-NZ"/>
              </w:rPr>
            </w:pPr>
            <w:r w:rsidRPr="00420482">
              <w:t xml:space="preserve">Identify non-routine problems and report to designated </w:t>
            </w:r>
            <w:r w:rsidRPr="00420482">
              <w:t>person</w:t>
            </w:r>
          </w:p>
        </w:tc>
      </w:tr>
      <w:tr w:rsidTr="0042048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20482">
            <w:pPr>
              <w:pStyle w:val="BodyText"/>
              <w:rPr>
                <w:lang w:val="en-NZ"/>
              </w:rPr>
            </w:pPr>
          </w:p>
        </w:tc>
      </w:tr>
      <w:tr w:rsidTr="004204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20482" w:rsidP="00420482">
            <w:pPr>
              <w:pStyle w:val="BodyText"/>
            </w:pPr>
            <w:r w:rsidRPr="00420482">
              <w:t>5</w:t>
            </w:r>
          </w:p>
        </w:tc>
        <w:tc>
          <w:tcPr>
            <w:tcW w:w="1962" w:type="dxa"/>
            <w:vMerge w:val="restart"/>
            <w:tcBorders>
              <w:top w:val="nil"/>
              <w:left w:val="nil"/>
              <w:bottom w:val="nil"/>
              <w:right w:val="nil"/>
            </w:tcBorders>
            <w:tcMar>
              <w:top w:w="0" w:type="dxa"/>
              <w:left w:w="62" w:type="dxa"/>
              <w:bottom w:w="0" w:type="dxa"/>
              <w:right w:w="62" w:type="dxa"/>
            </w:tcMar>
          </w:tcPr>
          <w:p w:rsidR="00000000" w:rsidP="00420482">
            <w:pPr>
              <w:pStyle w:val="BodyText"/>
              <w:rPr>
                <w:lang w:val="en-NZ"/>
              </w:rPr>
            </w:pPr>
            <w:r w:rsidRPr="00420482">
              <w:rPr>
                <w:rStyle w:val="SpecialBold"/>
              </w:rPr>
              <w:t>Control hazards</w:t>
            </w:r>
          </w:p>
        </w:tc>
        <w:tc>
          <w:tcPr>
            <w:tcW w:w="770" w:type="dxa"/>
            <w:tcBorders>
              <w:top w:val="nil"/>
              <w:left w:val="nil"/>
              <w:bottom w:val="nil"/>
              <w:right w:val="nil"/>
            </w:tcBorders>
            <w:tcMar>
              <w:top w:w="0" w:type="dxa"/>
              <w:left w:w="62" w:type="dxa"/>
              <w:bottom w:w="0" w:type="dxa"/>
              <w:right w:w="62" w:type="dxa"/>
            </w:tcMar>
          </w:tcPr>
          <w:p w:rsidR="00000000" w:rsidP="00420482">
            <w:pPr>
              <w:pStyle w:val="BodyText"/>
              <w:rPr>
                <w:lang w:val="en-NZ"/>
              </w:rPr>
            </w:pPr>
            <w:r w:rsidRPr="00420482">
              <w:t>5.1</w:t>
            </w:r>
          </w:p>
        </w:tc>
        <w:tc>
          <w:tcPr>
            <w:tcW w:w="5610" w:type="dxa"/>
            <w:tcBorders>
              <w:top w:val="nil"/>
              <w:left w:val="nil"/>
              <w:bottom w:val="nil"/>
              <w:right w:val="nil"/>
            </w:tcBorders>
            <w:tcMar>
              <w:top w:w="0" w:type="dxa"/>
              <w:left w:w="62" w:type="dxa"/>
              <w:bottom w:w="0" w:type="dxa"/>
              <w:right w:w="62" w:type="dxa"/>
            </w:tcMar>
          </w:tcPr>
          <w:p w:rsidR="00000000" w:rsidP="00420482">
            <w:pPr>
              <w:pStyle w:val="BodyText"/>
              <w:rPr>
                <w:lang w:val="en-NZ"/>
              </w:rPr>
            </w:pPr>
            <w:r w:rsidRPr="00420482">
              <w:t>Identify hazards from the job to be done</w:t>
            </w:r>
          </w:p>
        </w:tc>
      </w:tr>
      <w:tr w:rsidTr="004204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0482">
            <w:pPr>
              <w:pStyle w:val="BodyText"/>
              <w:rPr>
                <w:lang w:val="en-NZ"/>
              </w:rPr>
            </w:pPr>
            <w:r w:rsidRPr="00420482">
              <w:t>5.2</w:t>
            </w:r>
          </w:p>
        </w:tc>
        <w:tc>
          <w:tcPr>
            <w:tcW w:w="5610" w:type="dxa"/>
            <w:tcBorders>
              <w:top w:val="nil"/>
              <w:left w:val="nil"/>
              <w:bottom w:val="nil"/>
              <w:right w:val="nil"/>
            </w:tcBorders>
            <w:tcMar>
              <w:top w:w="0" w:type="dxa"/>
              <w:left w:w="62" w:type="dxa"/>
              <w:bottom w:w="0" w:type="dxa"/>
              <w:right w:w="62" w:type="dxa"/>
            </w:tcMar>
          </w:tcPr>
          <w:p w:rsidR="00000000" w:rsidP="00420482">
            <w:pPr>
              <w:pStyle w:val="BodyText"/>
              <w:rPr>
                <w:lang w:val="en-NZ"/>
              </w:rPr>
            </w:pPr>
            <w:r w:rsidRPr="00420482">
              <w:t>Identify other hazards in the work area</w:t>
            </w:r>
          </w:p>
        </w:tc>
      </w:tr>
      <w:tr w:rsidTr="004204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0482">
            <w:pPr>
              <w:pStyle w:val="BodyText"/>
              <w:rPr>
                <w:lang w:val="en-NZ"/>
              </w:rPr>
            </w:pPr>
            <w:r w:rsidRPr="00420482">
              <w:t>5.3</w:t>
            </w:r>
          </w:p>
        </w:tc>
        <w:tc>
          <w:tcPr>
            <w:tcW w:w="5610" w:type="dxa"/>
            <w:tcBorders>
              <w:top w:val="nil"/>
              <w:left w:val="nil"/>
              <w:bottom w:val="nil"/>
              <w:right w:val="nil"/>
            </w:tcBorders>
            <w:tcMar>
              <w:top w:w="0" w:type="dxa"/>
              <w:left w:w="62" w:type="dxa"/>
              <w:bottom w:w="0" w:type="dxa"/>
              <w:right w:w="62" w:type="dxa"/>
            </w:tcMar>
          </w:tcPr>
          <w:p w:rsidR="00000000" w:rsidP="00420482">
            <w:pPr>
              <w:pStyle w:val="BodyText"/>
              <w:rPr>
                <w:lang w:val="en-NZ"/>
              </w:rPr>
            </w:pPr>
            <w:r w:rsidRPr="00420482">
              <w:t>Assess the risks arising from those hazards</w:t>
            </w:r>
          </w:p>
        </w:tc>
      </w:tr>
      <w:tr w:rsidTr="004204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0482">
            <w:pPr>
              <w:pStyle w:val="BodyText"/>
              <w:rPr>
                <w:lang w:val="en-NZ"/>
              </w:rPr>
            </w:pPr>
            <w:r w:rsidRPr="00420482">
              <w:t>5.4</w:t>
            </w:r>
          </w:p>
        </w:tc>
        <w:tc>
          <w:tcPr>
            <w:tcW w:w="5610" w:type="dxa"/>
            <w:tcBorders>
              <w:top w:val="nil"/>
              <w:left w:val="nil"/>
              <w:bottom w:val="nil"/>
              <w:right w:val="nil"/>
            </w:tcBorders>
            <w:tcMar>
              <w:top w:w="0" w:type="dxa"/>
              <w:left w:w="62" w:type="dxa"/>
              <w:bottom w:w="0" w:type="dxa"/>
              <w:right w:w="62" w:type="dxa"/>
            </w:tcMar>
          </w:tcPr>
          <w:p w:rsidR="00000000" w:rsidRPr="00420482" w:rsidP="00420482">
            <w:pPr>
              <w:pStyle w:val="BodyText"/>
            </w:pPr>
            <w:r w:rsidRPr="00420482">
              <w:t>Implement measures to control those risks in line with procedures</w:t>
            </w:r>
          </w:p>
        </w:tc>
      </w:tr>
    </w:tbl>
    <w:p w:rsidR="00000000" w:rsidRPr="00420482" w:rsidP="00420482">
      <w:pPr>
        <w:pStyle w:val="BodyText"/>
      </w:pPr>
    </w:p>
    <w:p w:rsidR="00000000" w:rsidRPr="00420482" w:rsidP="00420482">
      <w:pPr>
        <w:pStyle w:val="AllowPageBreak"/>
      </w:pPr>
    </w:p>
    <w:p w:rsidR="00000000" w:rsidRPr="00420482" w:rsidP="00420482">
      <w:pPr>
        <w:pStyle w:val="Heading1"/>
      </w:pPr>
      <w:bookmarkStart w:id="7" w:name="O_928588"/>
      <w:bookmarkEnd w:id="7"/>
      <w:r w:rsidRPr="00420482">
        <w:t>Foundation Skills</w:t>
      </w:r>
    </w:p>
    <w:p w:rsidR="00000000" w:rsidRPr="00420482" w:rsidP="000B286C">
      <w:pPr>
        <w:pStyle w:val="BodyText"/>
      </w:pPr>
      <w:r w:rsidRPr="00420482">
        <w:t>This section describes those required skills (language, literacy and numeracy) that are essential to performance.</w:t>
      </w:r>
    </w:p>
    <w:p w:rsidR="00000000" w:rsidRPr="00420482" w:rsidP="000B286C">
      <w:pPr>
        <w:pStyle w:val="BodyText"/>
      </w:pPr>
      <w:r w:rsidRPr="00420482">
        <w:t>Foundation skills essential to performance are explicit in the performance criteria of this unit of competency.</w:t>
      </w:r>
    </w:p>
    <w:p w:rsidR="00000000" w:rsidRPr="00420482" w:rsidP="00420482">
      <w:pPr>
        <w:pStyle w:val="Heading1"/>
      </w:pPr>
      <w:bookmarkStart w:id="8" w:name="O_928587"/>
      <w:bookmarkEnd w:id="8"/>
      <w:r w:rsidRPr="00420482">
        <w:t>Range of Con</w:t>
      </w:r>
      <w:r w:rsidRPr="00420482">
        <w:t>ditions</w:t>
      </w:r>
    </w:p>
    <w:tbl>
      <w:tblPr>
        <w:tblW w:w="0" w:type="auto"/>
        <w:tblCellMar>
          <w:left w:w="62" w:type="dxa"/>
          <w:right w:w="62" w:type="dxa"/>
        </w:tblCellMar>
        <w:tblLook w:val="0000"/>
      </w:tblPr>
      <w:tblGrid>
        <w:gridCol w:w="2163"/>
        <w:gridCol w:w="7033"/>
      </w:tblGrid>
      <w:tr w:rsidTr="000B286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20482">
            <w:pPr>
              <w:pStyle w:val="BodyText"/>
              <w:rPr>
                <w:lang w:val="en-NZ"/>
              </w:rPr>
            </w:pPr>
            <w:r w:rsidRPr="00420482">
              <w:t>This field allows for different work environments and conditions that may affect performance. Essential operating conditions that may be present (depending on the work situation, needs of the candidate, accessibility of the item, and local industry</w:t>
            </w:r>
            <w:r w:rsidRPr="00420482">
              <w:t xml:space="preserve"> and regional contexts) are included.</w:t>
            </w:r>
          </w:p>
        </w:tc>
      </w:tr>
      <w:tr w:rsidTr="000B28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20482" w:rsidP="00420482">
            <w:pPr>
              <w:pStyle w:val="BodyText"/>
            </w:pPr>
            <w:r w:rsidRPr="00420482">
              <w:rPr>
                <w:rStyle w:val="SpecialBold"/>
              </w:rPr>
              <w:t>Regulatory framework</w:t>
            </w:r>
            <w:r w:rsidRPr="00420482">
              <w:t xml:space="preserve">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420482" w:rsidP="00420482">
            <w:pPr>
              <w:pStyle w:val="BodyText"/>
            </w:pPr>
            <w:r w:rsidRPr="00420482">
              <w:t>The latest version of all legislation, regulations, industry codes of practice and Australian/international standards, or the version specified by the local regulatory authority, must be used.</w:t>
            </w:r>
          </w:p>
          <w:p w:rsidR="00000000" w:rsidRPr="00420482" w:rsidP="00420482">
            <w:pPr>
              <w:pStyle w:val="BodyText"/>
            </w:pPr>
          </w:p>
          <w:p w:rsidR="00000000" w:rsidRPr="00420482" w:rsidP="00420482">
            <w:pPr>
              <w:pStyle w:val="BodyText"/>
            </w:pPr>
            <w:r w:rsidRPr="00420482">
              <w:t>Applicable legislation, regulations, standards and codes of practice include:</w:t>
            </w:r>
          </w:p>
          <w:p w:rsidR="00000000" w:rsidRPr="00420482" w:rsidP="00420482">
            <w:pPr>
              <w:pStyle w:val="ListBullet"/>
            </w:pPr>
            <w:r w:rsidRPr="00420482">
              <w:t>health, safety and environmental (HSE) legislation, regulations and codes of practice relevant to the workplace, equipment and production processes and hazardous materials</w:t>
            </w:r>
          </w:p>
          <w:p w:rsidR="00000000" w:rsidRPr="00420482" w:rsidP="00420482">
            <w:pPr>
              <w:pStyle w:val="ListBullet"/>
            </w:pPr>
            <w:r w:rsidRPr="00420482">
              <w:t>Aust</w:t>
            </w:r>
            <w:r w:rsidRPr="00420482">
              <w:t xml:space="preserve">ralian/international standards relevant to the materials being used and products being made </w:t>
            </w:r>
          </w:p>
          <w:p w:rsidR="00000000" w:rsidRPr="00420482" w:rsidP="00420482">
            <w:pPr>
              <w:pStyle w:val="ListBullet"/>
            </w:pPr>
            <w:r w:rsidRPr="00420482">
              <w:t>any relevant licence and certification requirements.</w:t>
            </w:r>
          </w:p>
          <w:p w:rsidR="00000000" w:rsidRPr="00420482" w:rsidP="00420482">
            <w:pPr>
              <w:pStyle w:val="BodyText"/>
            </w:pPr>
          </w:p>
          <w:p w:rsidR="00000000" w:rsidRPr="00420482" w:rsidP="00420482">
            <w:pPr>
              <w:pStyle w:val="BodyText"/>
            </w:pPr>
            <w:r w:rsidRPr="00420482">
              <w:t>All operations to which this unit applies are subject to stringent HSE requirements, which may be imposed thr</w:t>
            </w:r>
            <w:r w:rsidRPr="00420482">
              <w:t>ough state/territory or federal legislation, and these must not be compromised at any time. Where there is an apparent conflict between performance criteria and such requirements the legislative requirements take precedence.</w:t>
            </w:r>
          </w:p>
          <w:p w:rsidR="00000000" w:rsidP="00420482">
            <w:pPr>
              <w:pStyle w:val="BodyText"/>
              <w:rPr>
                <w:lang w:val="en-NZ"/>
              </w:rPr>
            </w:pPr>
          </w:p>
        </w:tc>
      </w:tr>
      <w:tr w:rsidTr="000B28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20482">
            <w:pPr>
              <w:pStyle w:val="BodyText"/>
              <w:rPr>
                <w:lang w:val="en-NZ"/>
              </w:rPr>
            </w:pPr>
            <w:r w:rsidRPr="00420482">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420482" w:rsidP="00420482">
            <w:pPr>
              <w:pStyle w:val="BodyText"/>
            </w:pPr>
            <w:r w:rsidRPr="00420482">
              <w:t>All operations must be performed in accordance with relevant procedures.</w:t>
            </w:r>
          </w:p>
          <w:p w:rsidR="00000000" w:rsidRPr="00420482" w:rsidP="00420482">
            <w:pPr>
              <w:pStyle w:val="BodyText"/>
            </w:pPr>
          </w:p>
          <w:p w:rsidR="00000000" w:rsidRPr="00420482" w:rsidP="00420482">
            <w:pPr>
              <w:pStyle w:val="BodyText"/>
            </w:pPr>
            <w:r w:rsidRPr="00420482">
              <w:t>Procedures are written, verbal, visual, computer-based or in some other form, and include one or any combination of:</w:t>
            </w:r>
          </w:p>
          <w:p w:rsidR="00000000" w:rsidRPr="00420482" w:rsidP="00420482">
            <w:pPr>
              <w:pStyle w:val="ListBullet"/>
            </w:pPr>
            <w:r w:rsidRPr="00420482">
              <w:t>drawings</w:t>
            </w:r>
          </w:p>
          <w:p w:rsidR="00000000" w:rsidRPr="00420482" w:rsidP="00420482">
            <w:pPr>
              <w:pStyle w:val="ListBullet"/>
            </w:pPr>
            <w:r w:rsidRPr="00420482">
              <w:t>job cards</w:t>
            </w:r>
          </w:p>
          <w:p w:rsidR="00000000" w:rsidRPr="00420482" w:rsidP="00420482">
            <w:pPr>
              <w:pStyle w:val="ListBullet"/>
            </w:pPr>
            <w:r w:rsidRPr="00420482">
              <w:t>emergency procedures</w:t>
            </w:r>
          </w:p>
          <w:p w:rsidR="00000000" w:rsidRPr="00420482" w:rsidP="00420482">
            <w:pPr>
              <w:pStyle w:val="ListBullet"/>
            </w:pPr>
            <w:r w:rsidRPr="00420482">
              <w:t>work instructions</w:t>
            </w:r>
          </w:p>
          <w:p w:rsidR="00000000" w:rsidRPr="00420482" w:rsidP="00420482">
            <w:pPr>
              <w:pStyle w:val="ListBullet"/>
            </w:pPr>
            <w:r w:rsidRPr="00420482">
              <w:t>SOPs</w:t>
            </w:r>
          </w:p>
          <w:p w:rsidR="00000000" w:rsidRPr="00420482" w:rsidP="00420482">
            <w:pPr>
              <w:pStyle w:val="ListBullet"/>
            </w:pPr>
            <w:r w:rsidRPr="00420482">
              <w:t>s</w:t>
            </w:r>
            <w:r w:rsidRPr="00420482">
              <w:t>afe work method statements (SWMS)</w:t>
            </w:r>
          </w:p>
          <w:p w:rsidR="00000000" w:rsidRPr="00420482" w:rsidP="00420482">
            <w:pPr>
              <w:pStyle w:val="ListBullet"/>
            </w:pPr>
            <w:r w:rsidRPr="00420482">
              <w:t>formulas/recipes</w:t>
            </w:r>
          </w:p>
          <w:p w:rsidR="00000000" w:rsidRPr="00420482" w:rsidP="00420482">
            <w:pPr>
              <w:pStyle w:val="ListBullet"/>
            </w:pPr>
            <w:r w:rsidRPr="00420482">
              <w:t>batch sheets</w:t>
            </w:r>
          </w:p>
          <w:p w:rsidR="00000000" w:rsidRPr="00420482" w:rsidP="00420482">
            <w:pPr>
              <w:pStyle w:val="ListBullet"/>
            </w:pPr>
            <w:r w:rsidRPr="00420482">
              <w:t>temporary instructions</w:t>
            </w:r>
          </w:p>
          <w:p w:rsidR="00000000" w:rsidRPr="00420482" w:rsidP="00420482">
            <w:pPr>
              <w:pStyle w:val="ListBullet"/>
            </w:pPr>
            <w:r w:rsidRPr="00420482">
              <w:t>any similar instructions provided for the smooth running of the plant.</w:t>
            </w:r>
          </w:p>
          <w:p w:rsidR="00000000" w:rsidP="00420482">
            <w:pPr>
              <w:pStyle w:val="BodyText"/>
              <w:rPr>
                <w:lang w:val="en-NZ"/>
              </w:rPr>
            </w:pPr>
          </w:p>
        </w:tc>
      </w:tr>
      <w:tr w:rsidTr="000B28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20482">
            <w:pPr>
              <w:pStyle w:val="BodyText"/>
              <w:rPr>
                <w:lang w:val="en-NZ"/>
              </w:rPr>
            </w:pPr>
            <w:r w:rsidRPr="00420482">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420482" w:rsidP="00420482">
            <w:pPr>
              <w:pStyle w:val="BodyText"/>
            </w:pPr>
            <w:r w:rsidRPr="00420482">
              <w:t xml:space="preserve">Routine problems must be resolved by applying known solutions. </w:t>
            </w:r>
          </w:p>
          <w:p w:rsidR="00000000" w:rsidRPr="00420482" w:rsidP="00420482">
            <w:pPr>
              <w:pStyle w:val="BodyText"/>
            </w:pPr>
          </w:p>
          <w:p w:rsidR="00000000" w:rsidRPr="00420482" w:rsidP="00420482">
            <w:pPr>
              <w:pStyle w:val="BodyText"/>
            </w:pPr>
            <w:r w:rsidRPr="00420482">
              <w:t>Routine problems are predictable and include one or more of:</w:t>
            </w:r>
          </w:p>
          <w:p w:rsidR="00000000" w:rsidRPr="00420482" w:rsidP="00420482">
            <w:pPr>
              <w:pStyle w:val="ListBullet"/>
            </w:pPr>
            <w:r w:rsidRPr="00420482">
              <w:t>matching reinforcement and moulds to drawing specifications</w:t>
            </w:r>
          </w:p>
          <w:p w:rsidR="00000000" w:rsidRPr="00420482" w:rsidP="00420482">
            <w:pPr>
              <w:pStyle w:val="ListBullet"/>
            </w:pPr>
            <w:r w:rsidRPr="00420482">
              <w:t>slippage, breaking of tensioned strands</w:t>
            </w:r>
          </w:p>
          <w:p w:rsidR="00000000" w:rsidRPr="00420482" w:rsidP="00420482">
            <w:pPr>
              <w:pStyle w:val="ListBullet"/>
            </w:pPr>
            <w:r w:rsidRPr="00420482">
              <w:t>compacting product and tight bends/clearances</w:t>
            </w:r>
          </w:p>
          <w:p w:rsidR="00000000" w:rsidRPr="00420482" w:rsidP="00420482">
            <w:pPr>
              <w:pStyle w:val="ListBullet"/>
            </w:pPr>
            <w:r w:rsidRPr="00420482">
              <w:t>wear and tear on mould parts</w:t>
            </w:r>
          </w:p>
          <w:p w:rsidR="00000000" w:rsidRPr="00420482" w:rsidP="00420482">
            <w:pPr>
              <w:pStyle w:val="ListBullet"/>
            </w:pPr>
            <w:r w:rsidRPr="00420482">
              <w:t>mould leakage</w:t>
            </w:r>
          </w:p>
          <w:p w:rsidR="00000000" w:rsidRPr="00420482" w:rsidP="00420482">
            <w:pPr>
              <w:pStyle w:val="ListBullet"/>
            </w:pPr>
            <w:r w:rsidRPr="00420482">
              <w:t>loose</w:t>
            </w:r>
            <w:r w:rsidRPr="00420482">
              <w:t xml:space="preserve"> or missing bolts</w:t>
            </w:r>
          </w:p>
          <w:p w:rsidR="00000000" w:rsidRPr="00420482" w:rsidP="00420482">
            <w:pPr>
              <w:pStyle w:val="ListBullet"/>
            </w:pPr>
            <w:r w:rsidRPr="00420482">
              <w:t>bolt holes</w:t>
            </w:r>
          </w:p>
          <w:p w:rsidR="00000000" w:rsidRPr="00420482" w:rsidP="00420482">
            <w:pPr>
              <w:pStyle w:val="ListBullet"/>
            </w:pPr>
            <w:r w:rsidRPr="00420482">
              <w:t>stretched rubber</w:t>
            </w:r>
          </w:p>
          <w:p w:rsidR="00000000" w:rsidRPr="00420482" w:rsidP="00420482">
            <w:pPr>
              <w:pStyle w:val="ListBullet"/>
            </w:pPr>
            <w:r w:rsidRPr="00420482">
              <w:t>moulds coming apart.</w:t>
            </w:r>
          </w:p>
          <w:p w:rsidR="00000000" w:rsidRPr="00420482" w:rsidP="00420482">
            <w:pPr>
              <w:pStyle w:val="BodyText"/>
            </w:pPr>
          </w:p>
          <w:p w:rsidR="00000000" w:rsidRPr="00420482" w:rsidP="00420482">
            <w:pPr>
              <w:pStyle w:val="BodyText"/>
            </w:pPr>
            <w:r w:rsidRPr="00420482">
              <w:t>Known solutions are drawn from one or more of:</w:t>
            </w:r>
          </w:p>
          <w:p w:rsidR="00000000" w:rsidRPr="00420482" w:rsidP="00420482">
            <w:pPr>
              <w:pStyle w:val="ListBullet"/>
            </w:pPr>
            <w:r w:rsidRPr="00420482">
              <w:t>procedures</w:t>
            </w:r>
          </w:p>
          <w:p w:rsidR="00000000" w:rsidRPr="00420482" w:rsidP="00420482">
            <w:pPr>
              <w:pStyle w:val="ListBullet"/>
            </w:pPr>
            <w:r w:rsidRPr="00420482">
              <w:t>training</w:t>
            </w:r>
          </w:p>
          <w:p w:rsidR="00000000" w:rsidRPr="00420482" w:rsidP="00420482">
            <w:pPr>
              <w:pStyle w:val="ListBullet"/>
            </w:pPr>
            <w:r w:rsidRPr="00420482">
              <w:t>remembered experience.</w:t>
            </w:r>
          </w:p>
          <w:p w:rsidR="00000000" w:rsidRPr="00420482" w:rsidP="00420482">
            <w:pPr>
              <w:pStyle w:val="BodyText"/>
            </w:pPr>
          </w:p>
          <w:p w:rsidR="00000000" w:rsidRPr="00420482" w:rsidP="00420482">
            <w:pPr>
              <w:pStyle w:val="BodyText"/>
            </w:pPr>
            <w:r w:rsidRPr="00420482">
              <w:t>Non-routine problems must be reported according to according to relevant procedures.</w:t>
            </w:r>
          </w:p>
          <w:p w:rsidR="00000000" w:rsidP="00420482">
            <w:pPr>
              <w:pStyle w:val="BodyText"/>
              <w:rPr>
                <w:lang w:val="en-NZ"/>
              </w:rPr>
            </w:pPr>
          </w:p>
        </w:tc>
      </w:tr>
      <w:tr w:rsidTr="000B28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20482">
            <w:pPr>
              <w:pStyle w:val="BodyText"/>
              <w:rPr>
                <w:lang w:val="en-NZ"/>
              </w:rPr>
            </w:pPr>
            <w:r w:rsidRPr="00420482">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420482" w:rsidP="00420482">
            <w:pPr>
              <w:pStyle w:val="BodyText"/>
            </w:pPr>
            <w:r w:rsidRPr="00420482">
              <w:t>Hazards must be identified and controlled. Identifying hazards requires consideration of:</w:t>
            </w:r>
          </w:p>
          <w:p w:rsidR="00000000" w:rsidRPr="00420482" w:rsidP="00420482">
            <w:pPr>
              <w:pStyle w:val="ListBullet"/>
            </w:pPr>
            <w:r w:rsidRPr="00420482">
              <w:t>heat, smoke, dust, vapours or other atmospheric hazards</w:t>
            </w:r>
          </w:p>
          <w:p w:rsidR="00000000" w:rsidRPr="00420482" w:rsidP="00420482">
            <w:pPr>
              <w:pStyle w:val="ListBullet"/>
            </w:pPr>
            <w:r w:rsidRPr="00420482">
              <w:t>weight, shape, volume of materials to be handled</w:t>
            </w:r>
          </w:p>
          <w:p w:rsidR="00000000" w:rsidRPr="00420482" w:rsidP="00420482">
            <w:pPr>
              <w:pStyle w:val="ListBullet"/>
            </w:pPr>
            <w:r w:rsidRPr="00420482">
              <w:t>hazardous products and materials</w:t>
            </w:r>
          </w:p>
          <w:p w:rsidR="00000000" w:rsidRPr="00420482" w:rsidP="00420482">
            <w:pPr>
              <w:pStyle w:val="ListBullet"/>
            </w:pPr>
            <w:r w:rsidRPr="00420482">
              <w:t>sharp edges, protrusions or obstructions</w:t>
            </w:r>
          </w:p>
          <w:p w:rsidR="00000000" w:rsidRPr="00420482" w:rsidP="00420482">
            <w:pPr>
              <w:pStyle w:val="ListBullet"/>
            </w:pPr>
            <w:r w:rsidRPr="00420482">
              <w:t>slippery surfaces, spills or leaks</w:t>
            </w:r>
          </w:p>
          <w:p w:rsidR="00000000" w:rsidRPr="00420482" w:rsidP="00420482">
            <w:pPr>
              <w:pStyle w:val="ListBullet"/>
            </w:pPr>
            <w:r w:rsidRPr="00420482">
              <w:t>electricity</w:t>
            </w:r>
          </w:p>
          <w:p w:rsidR="00000000" w:rsidRPr="00420482" w:rsidP="00420482">
            <w:pPr>
              <w:pStyle w:val="ListBullet"/>
            </w:pPr>
            <w:r w:rsidRPr="00420482">
              <w:t>gas</w:t>
            </w:r>
          </w:p>
          <w:p w:rsidR="00000000" w:rsidRPr="00420482" w:rsidP="00420482">
            <w:pPr>
              <w:pStyle w:val="ListBullet"/>
            </w:pPr>
            <w:r w:rsidRPr="00420482">
              <w:t xml:space="preserve">gases and liquids under pressure </w:t>
            </w:r>
          </w:p>
          <w:p w:rsidR="00000000" w:rsidRPr="00420482" w:rsidP="00420482">
            <w:pPr>
              <w:pStyle w:val="ListBullet"/>
            </w:pPr>
            <w:r w:rsidRPr="00420482">
              <w:t>noise</w:t>
            </w:r>
          </w:p>
          <w:p w:rsidR="00000000" w:rsidRPr="00420482" w:rsidP="00420482">
            <w:pPr>
              <w:pStyle w:val="ListBullet"/>
            </w:pPr>
            <w:r w:rsidRPr="00420482">
              <w:t>rotational equipment or vibration</w:t>
            </w:r>
          </w:p>
          <w:p w:rsidR="00000000" w:rsidRPr="00420482" w:rsidP="00420482">
            <w:pPr>
              <w:pStyle w:val="ListBullet"/>
            </w:pPr>
            <w:r w:rsidRPr="00420482">
              <w:t>plant services (steam, condensate, cooling water, etc)</w:t>
            </w:r>
          </w:p>
          <w:p w:rsidR="00000000" w:rsidRPr="00420482" w:rsidP="00420482">
            <w:pPr>
              <w:pStyle w:val="ListBullet"/>
            </w:pPr>
            <w:r w:rsidRPr="00420482">
              <w:t>structural hazards</w:t>
            </w:r>
          </w:p>
          <w:p w:rsidR="00000000" w:rsidRPr="00420482" w:rsidP="00420482">
            <w:pPr>
              <w:pStyle w:val="ListBullet"/>
            </w:pPr>
            <w:r w:rsidRPr="00420482">
              <w:t>equipment failur</w:t>
            </w:r>
            <w:r w:rsidRPr="00420482">
              <w:t>es</w:t>
            </w:r>
          </w:p>
          <w:p w:rsidR="00000000" w:rsidRPr="00420482" w:rsidP="00420482">
            <w:pPr>
              <w:pStyle w:val="ListBullet"/>
            </w:pPr>
            <w:r w:rsidRPr="00420482">
              <w:t>machinery, equipment and product mass</w:t>
            </w:r>
          </w:p>
          <w:p w:rsidR="00000000" w:rsidRPr="00420482" w:rsidP="00420482">
            <w:pPr>
              <w:pStyle w:val="ListBullet"/>
            </w:pPr>
            <w:r w:rsidRPr="00420482">
              <w:t xml:space="preserve">limited head spaces or overhangs </w:t>
            </w:r>
          </w:p>
          <w:p w:rsidR="00000000" w:rsidRPr="00420482" w:rsidP="00420482">
            <w:pPr>
              <w:pStyle w:val="ListBullet"/>
            </w:pPr>
            <w:r w:rsidRPr="00420482">
              <w:t>working at heights</w:t>
            </w:r>
          </w:p>
          <w:p w:rsidR="00000000" w:rsidRPr="00420482" w:rsidP="00420482">
            <w:pPr>
              <w:pStyle w:val="ListBullet"/>
            </w:pPr>
            <w:r w:rsidRPr="00420482">
              <w:t>working in restricted or confined spaces</w:t>
            </w:r>
          </w:p>
          <w:p w:rsidR="00000000" w:rsidRPr="00420482" w:rsidP="00420482">
            <w:pPr>
              <w:pStyle w:val="ListBullet"/>
            </w:pPr>
            <w:r w:rsidRPr="00420482">
              <w:t>other hazards that might arise.</w:t>
            </w:r>
          </w:p>
          <w:p w:rsidR="00000000" w:rsidP="00420482">
            <w:pPr>
              <w:pStyle w:val="BodyText"/>
              <w:rPr>
                <w:lang w:val="en-NZ"/>
              </w:rPr>
            </w:pPr>
          </w:p>
        </w:tc>
      </w:tr>
      <w:tr w:rsidTr="000B28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20482">
            <w:pPr>
              <w:pStyle w:val="BodyText"/>
              <w:rPr>
                <w:lang w:val="en-NZ"/>
              </w:rPr>
            </w:pPr>
            <w:r w:rsidRPr="00420482">
              <w:rPr>
                <w:rStyle w:val="SpecialBold"/>
              </w:rPr>
              <w:t>Records and reports</w:t>
            </w:r>
          </w:p>
        </w:tc>
        <w:tc>
          <w:tcPr>
            <w:tcW w:w="0" w:type="auto"/>
            <w:tcBorders>
              <w:top w:val="nil"/>
              <w:left w:val="nil"/>
              <w:bottom w:val="nil"/>
              <w:right w:val="nil"/>
            </w:tcBorders>
            <w:tcMar>
              <w:top w:w="0" w:type="dxa"/>
              <w:left w:w="62" w:type="dxa"/>
              <w:bottom w:w="0" w:type="dxa"/>
              <w:right w:w="62" w:type="dxa"/>
            </w:tcMar>
          </w:tcPr>
          <w:p w:rsidR="00000000" w:rsidRPr="00420482" w:rsidP="00420482">
            <w:pPr>
              <w:pStyle w:val="BodyText"/>
            </w:pPr>
            <w:r w:rsidRPr="00420482">
              <w:t>Records include one or more of:</w:t>
            </w:r>
          </w:p>
          <w:p w:rsidR="00000000" w:rsidRPr="00420482" w:rsidP="00420482">
            <w:pPr>
              <w:pStyle w:val="ListBullet"/>
            </w:pPr>
            <w:r w:rsidRPr="00420482">
              <w:t>log books/sheets</w:t>
            </w:r>
          </w:p>
          <w:p w:rsidR="00000000" w:rsidRPr="00420482" w:rsidP="00420482">
            <w:pPr>
              <w:pStyle w:val="ListBullet"/>
            </w:pPr>
            <w:r w:rsidRPr="00420482">
              <w:t>electronic records</w:t>
            </w:r>
          </w:p>
          <w:p w:rsidR="00000000" w:rsidRPr="00420482" w:rsidP="00420482">
            <w:pPr>
              <w:pStyle w:val="ListBullet"/>
            </w:pPr>
            <w:r w:rsidRPr="00420482">
              <w:t>job/work sheets</w:t>
            </w:r>
          </w:p>
          <w:p w:rsidR="00000000" w:rsidRPr="00420482" w:rsidP="00420482">
            <w:pPr>
              <w:pStyle w:val="ListBullet"/>
            </w:pPr>
            <w:r w:rsidRPr="00420482">
              <w:t>other records used for the smooth running of the plant.</w:t>
            </w:r>
          </w:p>
          <w:p w:rsidR="00000000" w:rsidRPr="00420482" w:rsidP="00420482">
            <w:pPr>
              <w:pStyle w:val="BodyText"/>
            </w:pPr>
          </w:p>
          <w:p w:rsidR="00000000" w:rsidRPr="00420482" w:rsidP="00420482">
            <w:pPr>
              <w:pStyle w:val="BodyText"/>
            </w:pPr>
            <w:r w:rsidRPr="00420482">
              <w:t>Reports include one or more of:</w:t>
            </w:r>
          </w:p>
          <w:p w:rsidR="00000000" w:rsidRPr="00420482" w:rsidP="00420482">
            <w:pPr>
              <w:pStyle w:val="ListBullet"/>
            </w:pPr>
            <w:r w:rsidRPr="00420482">
              <w:t>paper or electronic-based logs and reports</w:t>
            </w:r>
          </w:p>
          <w:p w:rsidR="00000000" w:rsidRPr="00420482" w:rsidP="00420482">
            <w:pPr>
              <w:pStyle w:val="ListBullet"/>
            </w:pPr>
            <w:r w:rsidRPr="00420482">
              <w:t>verbal/radio reports</w:t>
            </w:r>
          </w:p>
          <w:p w:rsidR="00000000" w:rsidRPr="00420482" w:rsidP="00420482">
            <w:pPr>
              <w:pStyle w:val="ListBullet"/>
            </w:pPr>
            <w:r w:rsidRPr="00420482">
              <w:t>reporting items found which require action.</w:t>
            </w:r>
          </w:p>
        </w:tc>
      </w:tr>
    </w:tbl>
    <w:p w:rsidR="00000000" w:rsidRPr="00420482" w:rsidP="00420482">
      <w:pPr>
        <w:pStyle w:val="BodyText"/>
      </w:pPr>
    </w:p>
    <w:p w:rsidR="00000000" w:rsidRPr="00420482" w:rsidP="00420482">
      <w:pPr>
        <w:pStyle w:val="AllowPageBreak"/>
      </w:pPr>
    </w:p>
    <w:p w:rsidR="00000000" w:rsidRPr="00420482" w:rsidP="00420482">
      <w:pPr>
        <w:pStyle w:val="Heading1"/>
      </w:pPr>
      <w:bookmarkStart w:id="9" w:name="O_928586"/>
      <w:bookmarkEnd w:id="9"/>
      <w:r w:rsidRPr="00420482">
        <w:t>Unit Mapping Information</w:t>
      </w:r>
    </w:p>
    <w:p w:rsidR="00000000" w:rsidRPr="00420482" w:rsidP="000B286C">
      <w:pPr>
        <w:pStyle w:val="BodyText"/>
      </w:pPr>
      <w:r w:rsidRPr="00420482">
        <w:t>Release 1. Supersedes and is equivalent to PMC552052C Cast moulded concrete products</w:t>
      </w:r>
    </w:p>
    <w:p w:rsidR="00000000" w:rsidRPr="00420482" w:rsidP="00420482">
      <w:pPr>
        <w:pStyle w:val="Heading1"/>
      </w:pPr>
      <w:bookmarkStart w:id="10" w:name="O_928579"/>
      <w:bookmarkEnd w:id="10"/>
      <w:r w:rsidRPr="00420482">
        <w:t>Links</w:t>
      </w:r>
    </w:p>
    <w:p w:rsidR="00000000" w:rsidRPr="00420482" w:rsidP="000B286C">
      <w:pPr>
        <w:pStyle w:val="BodyText"/>
      </w:pPr>
      <w:r w:rsidRPr="00420482">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5C0A0C">
        <w:rPr>
          <w:rStyle w:val="Hyperlink"/>
        </w:rPr>
        <w:t>https://vetnet.gov.au/Pages/TrainingDocs.aspx?q=45a7f1d5-61a5-447a-9688-7abbd7e1a5c7</w:t>
      </w:r>
      <w:r>
        <w:fldChar w:fldCharType="end"/>
      </w:r>
    </w:p>
    <w:p w:rsidR="00000000" w:rsidRPr="00420482" w:rsidP="000B286C">
      <w:pPr>
        <w:pStyle w:val="BodyText"/>
        <w:sectPr w:rsidSect="00420482">
          <w:headerReference w:type="default" r:id="rId10"/>
          <w:footerReference w:type="default" r:id="rId11"/>
          <w:pgSz w:w="11908" w:h="16833"/>
          <w:pgMar w:top="1702" w:right="1418" w:bottom="1702" w:left="1418" w:header="992" w:footer="992" w:gutter="0"/>
          <w:cols w:space="720"/>
          <w:noEndnote/>
          <w:docGrid w:linePitch="299"/>
        </w:sectPr>
      </w:pPr>
    </w:p>
    <w:p w:rsidR="00000000" w:rsidRPr="00420482" w:rsidP="00420482">
      <w:pPr>
        <w:pStyle w:val="SuperHeading"/>
      </w:pPr>
      <w:r w:rsidRPr="00420482">
        <w:t>Assessment Requirements for PMC552052 Cast moulded concrete products</w:t>
      </w:r>
    </w:p>
    <w:p w:rsidR="00000000" w:rsidRPr="00420482" w:rsidP="00420482">
      <w:pPr>
        <w:pStyle w:val="Heading1"/>
      </w:pPr>
      <w:bookmarkStart w:id="11" w:name="O_928581"/>
      <w:bookmarkEnd w:id="11"/>
      <w:r w:rsidRPr="00420482">
        <w:t>Modification History</w:t>
      </w:r>
    </w:p>
    <w:p w:rsidR="00000000" w:rsidRPr="00420482" w:rsidP="000B286C">
      <w:pPr>
        <w:pStyle w:val="BodyText"/>
      </w:pPr>
      <w:r w:rsidRPr="00420482">
        <w:t>Release 1. Supersedes and is equivalent to PMC552052C Cast moulded concrete products</w:t>
      </w:r>
    </w:p>
    <w:p w:rsidR="00000000" w:rsidRPr="00420482" w:rsidP="00420482">
      <w:pPr>
        <w:pStyle w:val="Heading1"/>
      </w:pPr>
      <w:bookmarkStart w:id="12" w:name="O_928584"/>
      <w:bookmarkEnd w:id="12"/>
      <w:r w:rsidRPr="00420482">
        <w:t>Performance Evidence</w:t>
      </w:r>
    </w:p>
    <w:p w:rsidR="00000000" w:rsidRPr="00420482" w:rsidP="000B286C">
      <w:pPr>
        <w:pStyle w:val="BodyText"/>
      </w:pPr>
      <w:r w:rsidRPr="00420482">
        <w:t>Evidence required to demonstrate competence in this unit must be relevant to and satisfy the requirements of the elements and perform</w:t>
      </w:r>
      <w:r w:rsidRPr="00420482">
        <w:t>ance criteria and demonstrate the ability to:</w:t>
      </w:r>
    </w:p>
    <w:p w:rsidR="00000000" w:rsidRPr="00420482" w:rsidP="00420482">
      <w:pPr>
        <w:pStyle w:val="ListBullet"/>
      </w:pPr>
      <w:r w:rsidRPr="00420482">
        <w:t xml:space="preserve">read and interpret job sheets, procedures, material labels and safety information </w:t>
      </w:r>
    </w:p>
    <w:p w:rsidR="00000000" w:rsidRPr="00420482" w:rsidP="00420482">
      <w:pPr>
        <w:pStyle w:val="ListBullet"/>
      </w:pPr>
      <w:r w:rsidRPr="00420482">
        <w:t>select and prepare moulds, accessories, equipment and materials to meet specifications</w:t>
      </w:r>
    </w:p>
    <w:p w:rsidR="00000000" w:rsidRPr="00420482" w:rsidP="00420482">
      <w:pPr>
        <w:pStyle w:val="ListBullet"/>
      </w:pPr>
      <w:r w:rsidRPr="00420482">
        <w:t>pre-stress reinforcement</w:t>
      </w:r>
    </w:p>
    <w:p w:rsidR="00000000" w:rsidRPr="00420482" w:rsidP="00420482">
      <w:pPr>
        <w:pStyle w:val="ListBullet"/>
      </w:pPr>
      <w:r w:rsidRPr="00420482">
        <w:t>monitor key va</w:t>
      </w:r>
      <w:r w:rsidRPr="00420482">
        <w:t>riables, including:</w:t>
      </w:r>
    </w:p>
    <w:p w:rsidR="00000000" w:rsidRPr="00420482" w:rsidP="00420482">
      <w:pPr>
        <w:pStyle w:val="ListBullet2"/>
      </w:pPr>
      <w:r w:rsidRPr="00420482">
        <w:t>mould condition</w:t>
      </w:r>
    </w:p>
    <w:p w:rsidR="00000000" w:rsidRPr="00420482" w:rsidP="00420482">
      <w:pPr>
        <w:pStyle w:val="ListBullet2"/>
      </w:pPr>
      <w:r w:rsidRPr="00420482">
        <w:t>amount and grade of concrete</w:t>
      </w:r>
    </w:p>
    <w:p w:rsidR="00000000" w:rsidRPr="00420482" w:rsidP="00420482">
      <w:pPr>
        <w:pStyle w:val="ListBullet2"/>
      </w:pPr>
      <w:r w:rsidRPr="00420482">
        <w:t>consistency of mix</w:t>
      </w:r>
    </w:p>
    <w:p w:rsidR="00000000" w:rsidRPr="00420482" w:rsidP="00420482">
      <w:pPr>
        <w:pStyle w:val="ListBullet2"/>
      </w:pPr>
      <w:r w:rsidRPr="00420482">
        <w:t>placement of reinforcing and accessories</w:t>
      </w:r>
    </w:p>
    <w:p w:rsidR="00000000" w:rsidRPr="00420482" w:rsidP="00420482">
      <w:pPr>
        <w:pStyle w:val="ListBullet2"/>
      </w:pPr>
      <w:r w:rsidRPr="00420482">
        <w:t>placement and stressing of strands</w:t>
      </w:r>
    </w:p>
    <w:p w:rsidR="00000000" w:rsidRPr="00420482" w:rsidP="00420482">
      <w:pPr>
        <w:pStyle w:val="ListBullet2"/>
      </w:pPr>
      <w:r w:rsidRPr="00420482">
        <w:t>compaction/vibration</w:t>
      </w:r>
    </w:p>
    <w:p w:rsidR="00000000" w:rsidRPr="00420482" w:rsidP="00420482">
      <w:pPr>
        <w:pStyle w:val="ListBullet2"/>
      </w:pPr>
      <w:r w:rsidRPr="00420482">
        <w:t>product integrity and conformance to specification</w:t>
      </w:r>
    </w:p>
    <w:p w:rsidR="00000000" w:rsidRPr="00420482" w:rsidP="00420482">
      <w:pPr>
        <w:pStyle w:val="ListBullet"/>
      </w:pPr>
      <w:r w:rsidRPr="00420482">
        <w:t>make adjustments to meet product quality and production output specifications</w:t>
      </w:r>
    </w:p>
    <w:p w:rsidR="00000000" w:rsidRPr="00420482" w:rsidP="00420482">
      <w:pPr>
        <w:pStyle w:val="ListBullet"/>
      </w:pPr>
      <w:r w:rsidRPr="00420482">
        <w:t>identify hazards and apply relevant hazard controls</w:t>
      </w:r>
    </w:p>
    <w:p w:rsidR="00000000" w:rsidRPr="00420482" w:rsidP="00420482">
      <w:pPr>
        <w:pStyle w:val="ListBullet"/>
      </w:pPr>
      <w:r w:rsidRPr="00420482">
        <w:t>apply safety procedures</w:t>
      </w:r>
    </w:p>
    <w:p w:rsidR="00000000" w:rsidRPr="00420482" w:rsidP="00420482">
      <w:pPr>
        <w:pStyle w:val="ListBullet"/>
      </w:pPr>
      <w:r w:rsidRPr="00420482">
        <w:t>apply housekeeping procedures</w:t>
      </w:r>
    </w:p>
    <w:p w:rsidR="00000000" w:rsidRPr="00420482" w:rsidP="00420482">
      <w:pPr>
        <w:pStyle w:val="ListBullet"/>
      </w:pPr>
      <w:r w:rsidRPr="00420482">
        <w:t xml:space="preserve">recognise out-of-specification products, process problems and materials </w:t>
      </w:r>
      <w:r w:rsidRPr="00420482">
        <w:t>faults</w:t>
      </w:r>
    </w:p>
    <w:p w:rsidR="00000000" w:rsidRPr="00420482" w:rsidP="00420482">
      <w:pPr>
        <w:pStyle w:val="ListBullet"/>
      </w:pPr>
      <w:r w:rsidRPr="00420482">
        <w:t>recognise routine and non-routine problems</w:t>
      </w:r>
    </w:p>
    <w:p w:rsidR="00000000" w:rsidRPr="00420482" w:rsidP="00420482">
      <w:pPr>
        <w:pStyle w:val="ListBullet"/>
      </w:pPr>
      <w:r w:rsidRPr="00420482">
        <w:t>identify when the operator is able to rectify problems, when assistance is required and who is the appropriate source for assistance</w:t>
      </w:r>
    </w:p>
    <w:p w:rsidR="00000000" w:rsidRPr="00420482" w:rsidP="00420482">
      <w:pPr>
        <w:pStyle w:val="ListBullet"/>
      </w:pPr>
      <w:r w:rsidRPr="00420482">
        <w:t>take action to resolve problems or report them to appropriate personnel</w:t>
      </w:r>
    </w:p>
    <w:p w:rsidR="00000000" w:rsidRPr="00420482" w:rsidP="00420482">
      <w:pPr>
        <w:pStyle w:val="ListBullet"/>
      </w:pPr>
      <w:r w:rsidRPr="00420482">
        <w:t>distinguish between possible causes of routine problems, including:</w:t>
      </w:r>
    </w:p>
    <w:p w:rsidR="00000000" w:rsidRPr="00420482" w:rsidP="00420482">
      <w:pPr>
        <w:pStyle w:val="ListBullet2"/>
      </w:pPr>
      <w:r w:rsidRPr="00420482">
        <w:t>raw material/mix variations</w:t>
      </w:r>
    </w:p>
    <w:p w:rsidR="00000000" w:rsidRPr="00420482" w:rsidP="00420482">
      <w:pPr>
        <w:pStyle w:val="ListBullet2"/>
      </w:pPr>
      <w:r w:rsidRPr="00420482">
        <w:t>mould anomalies</w:t>
      </w:r>
    </w:p>
    <w:p w:rsidR="00000000" w:rsidRPr="00420482" w:rsidP="00420482">
      <w:pPr>
        <w:pStyle w:val="ListBullet2"/>
      </w:pPr>
      <w:r w:rsidRPr="00420482">
        <w:t>casting/operating conditions</w:t>
      </w:r>
    </w:p>
    <w:p w:rsidR="00000000" w:rsidRPr="00420482" w:rsidP="00420482">
      <w:pPr>
        <w:pStyle w:val="ListBullet2"/>
      </w:pPr>
      <w:r w:rsidRPr="00420482">
        <w:t>process errors</w:t>
      </w:r>
    </w:p>
    <w:p w:rsidR="00000000" w:rsidRPr="00420482" w:rsidP="00420482">
      <w:pPr>
        <w:pStyle w:val="ListBullet"/>
      </w:pPr>
      <w:r w:rsidRPr="00420482">
        <w:t>communicate effectively with team/work group and supervisors</w:t>
      </w:r>
    </w:p>
    <w:p w:rsidR="00000000" w:rsidRPr="00420482" w:rsidP="00420482">
      <w:pPr>
        <w:pStyle w:val="ListBullet"/>
      </w:pPr>
      <w:r w:rsidRPr="00420482">
        <w:t>complete workplace records</w:t>
      </w:r>
    </w:p>
    <w:p w:rsidR="00000000" w:rsidRPr="00420482" w:rsidP="00420482">
      <w:pPr>
        <w:pStyle w:val="ListBullet"/>
      </w:pPr>
      <w:r w:rsidRPr="00420482">
        <w:t>do basic a</w:t>
      </w:r>
      <w:r w:rsidRPr="00420482">
        <w:t>rithmetical manipulations, including additions, subtractions, divisions, fractions and percentages.</w:t>
      </w:r>
    </w:p>
    <w:p w:rsidR="00000000" w:rsidRPr="00420482" w:rsidP="00420482">
      <w:pPr>
        <w:pStyle w:val="AllowPageBreak"/>
      </w:pPr>
    </w:p>
    <w:p w:rsidR="00000000" w:rsidRPr="00420482" w:rsidP="00420482">
      <w:pPr>
        <w:pStyle w:val="Heading1"/>
      </w:pPr>
      <w:bookmarkStart w:id="13" w:name="O_928583"/>
      <w:bookmarkEnd w:id="13"/>
      <w:r w:rsidRPr="00420482">
        <w:t>Knowledge Evidence</w:t>
      </w:r>
    </w:p>
    <w:p w:rsidR="00000000" w:rsidRPr="00420482" w:rsidP="000B286C">
      <w:pPr>
        <w:pStyle w:val="BodyText"/>
      </w:pPr>
      <w:r w:rsidRPr="00420482">
        <w:t>Must provide evidence that demonstrates knowledge relevant to their job sufficient to operate under routine only supervi</w:t>
      </w:r>
      <w:r w:rsidRPr="00420482">
        <w:t>sion and to solve routine problems, including knowledge of:</w:t>
      </w:r>
    </w:p>
    <w:p w:rsidR="00000000" w:rsidRPr="00420482" w:rsidP="00420482">
      <w:pPr>
        <w:pStyle w:val="ListBullet"/>
      </w:pPr>
      <w:r w:rsidRPr="00420482">
        <w:t>common types of moulds and their application</w:t>
      </w:r>
    </w:p>
    <w:p w:rsidR="00000000" w:rsidRPr="00420482" w:rsidP="00420482">
      <w:pPr>
        <w:pStyle w:val="ListBullet"/>
      </w:pPr>
      <w:r w:rsidRPr="00420482">
        <w:t>causes and impact of mould wear</w:t>
      </w:r>
    </w:p>
    <w:p w:rsidR="00000000" w:rsidRPr="00420482" w:rsidP="00420482">
      <w:pPr>
        <w:pStyle w:val="ListBullet"/>
      </w:pPr>
      <w:r w:rsidRPr="00420482">
        <w:t>problems resulting from mould leakage</w:t>
      </w:r>
    </w:p>
    <w:p w:rsidR="00000000" w:rsidRPr="00420482" w:rsidP="00420482">
      <w:pPr>
        <w:pStyle w:val="ListBullet"/>
      </w:pPr>
      <w:r w:rsidRPr="00420482">
        <w:t>importance of vibration on compaction</w:t>
      </w:r>
    </w:p>
    <w:p w:rsidR="00000000" w:rsidRPr="00420482" w:rsidP="00420482">
      <w:pPr>
        <w:pStyle w:val="ListBullet"/>
      </w:pPr>
      <w:r w:rsidRPr="00420482">
        <w:t>basic physics and chemistry relevant to the equipment/process/materials</w:t>
      </w:r>
    </w:p>
    <w:p w:rsidR="00000000" w:rsidRPr="00420482" w:rsidP="00420482">
      <w:pPr>
        <w:pStyle w:val="ListBullet"/>
      </w:pPr>
      <w:r w:rsidRPr="00420482">
        <w:t xml:space="preserve">role of reinforcement, types of reinforcement and significance of concrete cover </w:t>
      </w:r>
    </w:p>
    <w:p w:rsidR="00000000" w:rsidRPr="00420482" w:rsidP="00420482">
      <w:pPr>
        <w:pStyle w:val="ListBullet"/>
      </w:pPr>
      <w:r w:rsidRPr="00420482">
        <w:t>hazards from pre-stressed reinforcement</w:t>
      </w:r>
    </w:p>
    <w:p w:rsidR="00000000" w:rsidRPr="00420482" w:rsidP="00420482">
      <w:pPr>
        <w:pStyle w:val="ListBullet"/>
      </w:pPr>
      <w:r w:rsidRPr="00420482">
        <w:t>the potential effects of variations in raw materials and equip</w:t>
      </w:r>
      <w:r w:rsidRPr="00420482">
        <w:t xml:space="preserve">ment operation/processes in relation to quality of product </w:t>
      </w:r>
    </w:p>
    <w:p w:rsidR="00000000" w:rsidRPr="00420482" w:rsidP="00420482">
      <w:pPr>
        <w:pStyle w:val="ListBullet"/>
      </w:pPr>
      <w:r w:rsidRPr="00420482">
        <w:t xml:space="preserve">factors which may affect product quality or production output and appropriate remedies </w:t>
      </w:r>
    </w:p>
    <w:p w:rsidR="00000000" w:rsidRPr="00420482" w:rsidP="00420482">
      <w:pPr>
        <w:pStyle w:val="ListBullet"/>
      </w:pPr>
      <w:r w:rsidRPr="00420482">
        <w:t>routine problems, their probable causes and relevant corrective actions</w:t>
      </w:r>
    </w:p>
    <w:p w:rsidR="00000000" w:rsidRPr="00420482" w:rsidP="00420482">
      <w:pPr>
        <w:pStyle w:val="ListBullet"/>
      </w:pPr>
      <w:r w:rsidRPr="00420482">
        <w:t xml:space="preserve">organisation procedures relevant to </w:t>
      </w:r>
      <w:r w:rsidRPr="00420482">
        <w:t>the work environment/job role</w:t>
      </w:r>
    </w:p>
    <w:p w:rsidR="00000000" w:rsidRPr="00420482" w:rsidP="00420482">
      <w:pPr>
        <w:pStyle w:val="ListBullet"/>
      </w:pPr>
      <w:r w:rsidRPr="00420482">
        <w:t>hierarchy of control</w:t>
      </w:r>
    </w:p>
    <w:p w:rsidR="00000000" w:rsidRPr="00420482" w:rsidP="00420482">
      <w:pPr>
        <w:pStyle w:val="ListBullet"/>
      </w:pPr>
      <w:r w:rsidRPr="00420482">
        <w:t>hazards that may arise in the job/work environment and:</w:t>
      </w:r>
    </w:p>
    <w:p w:rsidR="00000000" w:rsidRPr="00420482" w:rsidP="00420482">
      <w:pPr>
        <w:pStyle w:val="ListBullet2"/>
      </w:pPr>
      <w:r w:rsidRPr="00420482">
        <w:t xml:space="preserve">their possible causes </w:t>
      </w:r>
    </w:p>
    <w:p w:rsidR="00000000" w:rsidRPr="00420482" w:rsidP="00420482">
      <w:pPr>
        <w:pStyle w:val="ListBullet2"/>
      </w:pPr>
      <w:r w:rsidRPr="00420482">
        <w:t>potential consequences</w:t>
      </w:r>
    </w:p>
    <w:p w:rsidR="00000000" w:rsidRPr="00420482" w:rsidP="00420482">
      <w:pPr>
        <w:pStyle w:val="ListBullet2"/>
      </w:pPr>
      <w:r w:rsidRPr="00420482">
        <w:t>appropriate risk controls.</w:t>
      </w:r>
    </w:p>
    <w:p w:rsidR="00000000" w:rsidRPr="00420482" w:rsidP="00420482">
      <w:pPr>
        <w:pStyle w:val="AllowPageBreak"/>
      </w:pPr>
    </w:p>
    <w:p w:rsidR="00000000" w:rsidRPr="00420482" w:rsidP="00420482">
      <w:pPr>
        <w:pStyle w:val="Heading1"/>
      </w:pPr>
      <w:bookmarkStart w:id="14" w:name="O_928582"/>
      <w:bookmarkEnd w:id="14"/>
      <w:r w:rsidRPr="00420482">
        <w:t>Assessment Conditions</w:t>
      </w:r>
    </w:p>
    <w:p w:rsidR="00000000" w:rsidRPr="00420482" w:rsidP="00420482">
      <w:pPr>
        <w:pStyle w:val="ListBullet"/>
      </w:pPr>
      <w:r w:rsidRPr="00420482">
        <w:t xml:space="preserve">The unit should be assessed holistically and the judgement of competence shall be based on a holistic assessment of the evidence. </w:t>
      </w:r>
    </w:p>
    <w:p w:rsidR="00000000" w:rsidRPr="00420482" w:rsidP="00420482">
      <w:pPr>
        <w:pStyle w:val="ListBullet"/>
      </w:pPr>
      <w:r w:rsidRPr="00420482">
        <w:t>The collection of performance evidence:</w:t>
      </w:r>
    </w:p>
    <w:p w:rsidR="00000000" w:rsidRPr="00420482" w:rsidP="00420482">
      <w:pPr>
        <w:pStyle w:val="ListBullet2"/>
      </w:pPr>
      <w:r w:rsidRPr="00420482">
        <w:t>should occur over a range of situations which include typical disruptions to normal,</w:t>
      </w:r>
      <w:r w:rsidRPr="00420482">
        <w:t xml:space="preserve"> smooth operation of an operating plant</w:t>
      </w:r>
    </w:p>
    <w:p w:rsidR="00000000" w:rsidRPr="00420482" w:rsidP="00420482">
      <w:pPr>
        <w:pStyle w:val="ListBullet2"/>
      </w:pPr>
      <w:r w:rsidRPr="00420482">
        <w:t xml:space="preserve">will typically include a supervisor/third-party report or other evidence, focusing on consistent performance and problem recognition and solving. A supervisor/third-party report must be prepared by someone who has a </w:t>
      </w:r>
      <w:r w:rsidRPr="00420482">
        <w:t xml:space="preserve">direct, relevant, current relationship with the person being assessed and who is in a position to form a judgement on workplace performance relevant to the unit of competency </w:t>
      </w:r>
    </w:p>
    <w:p w:rsidR="00000000" w:rsidRPr="00420482" w:rsidP="00420482">
      <w:pPr>
        <w:pStyle w:val="ListBullet2"/>
      </w:pPr>
      <w:r w:rsidRPr="00420482">
        <w:t xml:space="preserve">must include the use of an appropriate industrial item/s of equipment requiring </w:t>
      </w:r>
      <w:r w:rsidRPr="00420482">
        <w:t>demonstration of operation, start-up and shutdown procedures and responding to problems</w:t>
      </w:r>
    </w:p>
    <w:p w:rsidR="00000000" w:rsidRPr="00420482" w:rsidP="00420482">
      <w:pPr>
        <w:pStyle w:val="ListBullet2"/>
      </w:pPr>
      <w:r w:rsidRPr="00420482">
        <w:t>may use industry-based simulation for all or part of the unit particularly where safety, lack of opportunity or significant cost is an issue.</w:t>
      </w:r>
    </w:p>
    <w:p w:rsidR="00000000" w:rsidRPr="00420482" w:rsidP="00420482">
      <w:pPr>
        <w:pStyle w:val="ListBullet"/>
      </w:pPr>
      <w:r w:rsidRPr="00420482">
        <w:t>Assessment should occur i</w:t>
      </w:r>
      <w:r w:rsidRPr="00420482">
        <w:t>n operational workplace situations. Where this is not possible or where personal safety or environmental damage are limiting factors assessment must occur in a sufficiently rigorous simulated environment that reflects realistic operational workplace condit</w:t>
      </w:r>
      <w:r w:rsidRPr="00420482">
        <w:t>ions. This must cover all aspects of workplace performance, including environment, task skills, task management skills, contingency management skills and job role environment skills.</w:t>
      </w:r>
    </w:p>
    <w:p w:rsidR="00000000" w:rsidRPr="00420482" w:rsidP="00420482">
      <w:pPr>
        <w:pStyle w:val="ListBullet"/>
      </w:pPr>
      <w:r w:rsidRPr="00420482">
        <w:t xml:space="preserve">Assessment in a simulated environment should use evidence collected from </w:t>
      </w:r>
      <w:r w:rsidRPr="00420482">
        <w:t xml:space="preserve">demonstration of skills and one or more of: </w:t>
      </w:r>
    </w:p>
    <w:p w:rsidR="00000000" w:rsidRPr="00420482" w:rsidP="00420482">
      <w:pPr>
        <w:pStyle w:val="ListBullet2"/>
      </w:pPr>
      <w:r w:rsidRPr="00420482">
        <w:t>walk-throughs</w:t>
      </w:r>
    </w:p>
    <w:p w:rsidR="00000000" w:rsidRPr="00420482" w:rsidP="00420482">
      <w:pPr>
        <w:pStyle w:val="ListBullet2"/>
      </w:pPr>
      <w:r w:rsidRPr="00420482">
        <w:t>pilot plant operation</w:t>
      </w:r>
    </w:p>
    <w:p w:rsidR="00000000" w:rsidRPr="00420482" w:rsidP="00420482">
      <w:pPr>
        <w:pStyle w:val="ListBullet2"/>
      </w:pPr>
      <w:r w:rsidRPr="00420482">
        <w:t xml:space="preserve">industry-based case studies/scenarios </w:t>
      </w:r>
    </w:p>
    <w:p w:rsidR="00000000" w:rsidRPr="00420482" w:rsidP="00420482">
      <w:pPr>
        <w:pStyle w:val="ListBullet2"/>
      </w:pPr>
      <w:r w:rsidRPr="00420482">
        <w:t>‘what ifs’.</w:t>
      </w:r>
    </w:p>
    <w:p w:rsidR="00000000" w:rsidRPr="00420482" w:rsidP="00420482">
      <w:pPr>
        <w:pStyle w:val="ListBullet"/>
      </w:pPr>
      <w:r w:rsidRPr="00420482">
        <w:t xml:space="preserve">Knowledge evidence may be collected concurrently with performance evidence (provided a record is kept) </w:t>
      </w:r>
      <w:r w:rsidRPr="00420482">
        <w:t>or through an independent process such as workbooks, written assessments or interviews (provided a record is kept).</w:t>
      </w:r>
    </w:p>
    <w:p w:rsidR="00000000" w:rsidRPr="00420482" w:rsidP="00420482">
      <w:pPr>
        <w:pStyle w:val="ListBullet"/>
      </w:pPr>
      <w:r w:rsidRPr="00420482">
        <w:t xml:space="preserve">Assessment processes and techniques must be appropriate to the language, literacy and numeracy requirements of the work being performed and </w:t>
      </w:r>
      <w:r w:rsidRPr="00420482">
        <w:t>the needs of the candidate.</w:t>
      </w:r>
    </w:p>
    <w:p w:rsidR="00000000" w:rsidRPr="00420482" w:rsidP="00420482">
      <w:pPr>
        <w:pStyle w:val="ListBullet"/>
      </w:pPr>
      <w:r w:rsidRPr="00420482">
        <w:t>Conditions for assessment must include access to all tools, equipment, materials and documentation required, including relevant workplace procedures, product and manufacturing specifications associated with this unit.</w:t>
      </w:r>
    </w:p>
    <w:p w:rsidR="00000000" w:rsidRPr="00420482" w:rsidP="00420482">
      <w:pPr>
        <w:pStyle w:val="ListBullet"/>
      </w:pPr>
      <w:r w:rsidRPr="00420482">
        <w:t>The regula</w:t>
      </w:r>
      <w:r w:rsidRPr="00420482">
        <w:t>tory framework will be reflected in workplace policies and procedures and is not required to be independently assessed.</w:t>
      </w:r>
    </w:p>
    <w:p w:rsidR="00000000" w:rsidRPr="00420482" w:rsidP="00420482">
      <w:pPr>
        <w:pStyle w:val="ListBullet"/>
      </w:pPr>
      <w:r w:rsidRPr="00420482">
        <w:t>Foundation skills are integral to competent performance of the unit and should not be assessed separately.</w:t>
      </w:r>
    </w:p>
    <w:p w:rsidR="00000000" w:rsidRPr="00420482" w:rsidP="00420482">
      <w:pPr>
        <w:pStyle w:val="ListBullet"/>
      </w:pPr>
      <w:r w:rsidRPr="00420482">
        <w:t>Assessors must satisfy the as</w:t>
      </w:r>
      <w:r w:rsidRPr="00420482">
        <w:t>sessor competency requirements that are in place at the time of the assessment as set by the VET regulator.</w:t>
      </w:r>
    </w:p>
    <w:p w:rsidR="00000000" w:rsidRPr="00420482" w:rsidP="00420482">
      <w:pPr>
        <w:pStyle w:val="ListBullet"/>
      </w:pPr>
      <w:r w:rsidRPr="00420482">
        <w:t>In addition the assessor or anyone acting in subject matter expert role in assessment shall demonstrate both technical competency and currency. If t</w:t>
      </w:r>
      <w:r w:rsidRPr="00420482">
        <w:t xml:space="preserve">he assessor cannot demonstrate technical competency and currency they shall assess with a subject matter expert who does meet these requirements. </w:t>
      </w:r>
    </w:p>
    <w:p w:rsidR="00000000" w:rsidRPr="00420482" w:rsidP="00420482">
      <w:pPr>
        <w:pStyle w:val="ListBullet"/>
      </w:pPr>
      <w:r w:rsidRPr="00420482">
        <w:t>Technical competence can be demonstrated through one or more of:</w:t>
      </w:r>
    </w:p>
    <w:p w:rsidR="00000000" w:rsidRPr="00420482" w:rsidP="00420482">
      <w:pPr>
        <w:pStyle w:val="ListBullet2"/>
      </w:pPr>
      <w:r w:rsidRPr="00420482">
        <w:t>relevant VET or other qualification/Stateme</w:t>
      </w:r>
      <w:r w:rsidRPr="00420482">
        <w:t xml:space="preserve">nt of Attainment </w:t>
      </w:r>
    </w:p>
    <w:p w:rsidR="00000000" w:rsidRPr="00420482" w:rsidP="00420482">
      <w:pPr>
        <w:pStyle w:val="ListBullet2"/>
      </w:pPr>
      <w:r w:rsidRPr="00420482">
        <w:t xml:space="preserve">appropriate workplace experience undertaking the type of work being assessed under routine and non-routine conditions </w:t>
      </w:r>
    </w:p>
    <w:p w:rsidR="00000000" w:rsidRPr="00420482" w:rsidP="00420482">
      <w:pPr>
        <w:pStyle w:val="ListBullet2"/>
      </w:pPr>
      <w:r w:rsidRPr="00420482">
        <w:t>appropriate workplace experience supervising/evaluating the type of work being assessed under routine and non-routine conditions</w:t>
      </w:r>
    </w:p>
    <w:p w:rsidR="00000000" w:rsidRPr="00420482" w:rsidP="00420482">
      <w:pPr>
        <w:pStyle w:val="ListBullet"/>
      </w:pPr>
      <w:r w:rsidRPr="00420482">
        <w:t>Currency can be demonstrated through one or more of:</w:t>
      </w:r>
    </w:p>
    <w:p w:rsidR="00000000" w:rsidRPr="00420482" w:rsidP="00420482">
      <w:pPr>
        <w:pStyle w:val="ListBullet2"/>
      </w:pPr>
      <w:r w:rsidRPr="00420482">
        <w:t xml:space="preserve">being currently employed undertaking the type of work being assessed </w:t>
      </w:r>
    </w:p>
    <w:p w:rsidR="00000000" w:rsidRPr="00420482" w:rsidP="00420482">
      <w:pPr>
        <w:pStyle w:val="ListBullet2"/>
      </w:pPr>
      <w:r w:rsidRPr="00420482">
        <w:t>be</w:t>
      </w:r>
      <w:r w:rsidRPr="00420482">
        <w:t xml:space="preserve">ing employed by the organisation undertaking the type of work being assessed and having maintained currency in accordance with that organisation’s policies and procedures </w:t>
      </w:r>
    </w:p>
    <w:p w:rsidR="00000000" w:rsidRPr="00420482" w:rsidP="00420482">
      <w:pPr>
        <w:pStyle w:val="ListBullet2"/>
      </w:pPr>
      <w:r w:rsidRPr="00420482">
        <w:t>having consulted/had contact with an organisation undertaking the type of work being</w:t>
      </w:r>
      <w:r w:rsidRPr="00420482">
        <w:t xml:space="preserve"> assessed within the last twelve months, the consultation/contact being related to assessment </w:t>
      </w:r>
    </w:p>
    <w:p w:rsidR="00000000" w:rsidRPr="00420482" w:rsidP="00420482">
      <w:pPr>
        <w:pStyle w:val="ListBullet2"/>
      </w:pPr>
      <w:r w:rsidRPr="00420482">
        <w:t xml:space="preserve">conducting on the job training/assessments of the type of work being assessed </w:t>
      </w:r>
    </w:p>
    <w:p w:rsidR="00000000" w:rsidRPr="00420482" w:rsidP="00420482">
      <w:pPr>
        <w:pStyle w:val="ListBullet2"/>
      </w:pPr>
      <w:r w:rsidRPr="00420482">
        <w:t>being an active member of a relevant professional body and participating in activi</w:t>
      </w:r>
      <w:r w:rsidRPr="00420482">
        <w:t>ties relevant to the assessment of this type of work.</w:t>
      </w:r>
    </w:p>
    <w:p w:rsidR="00000000" w:rsidRPr="00420482" w:rsidP="00420482">
      <w:pPr>
        <w:pStyle w:val="AllowPageBreak"/>
      </w:pPr>
    </w:p>
    <w:p w:rsidR="00000000" w:rsidRPr="00420482" w:rsidP="00420482">
      <w:pPr>
        <w:pStyle w:val="Heading1"/>
      </w:pPr>
      <w:bookmarkStart w:id="15" w:name="O_928580"/>
      <w:bookmarkEnd w:id="15"/>
      <w:r w:rsidRPr="00420482">
        <w:t>Links</w:t>
      </w:r>
    </w:p>
    <w:p w:rsidR="00000000" w:rsidRPr="00420482" w:rsidP="000B286C">
      <w:pPr>
        <w:pStyle w:val="BodyText"/>
      </w:pPr>
      <w:r w:rsidRPr="00420482">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5C0A0C">
        <w:rPr>
          <w:rStyle w:val="Hyperlink"/>
        </w:rPr>
        <w:t>https://vetnet.gov.au/Pages/TrainingDocs.aspx?q=45a7f1d5-61a5-447a-9688-7abbd7e1a5c7</w:t>
      </w:r>
      <w:r>
        <w:fldChar w:fldCharType="end"/>
      </w:r>
    </w:p>
    <w:p w:rsidR="00000000" w:rsidRPr="00420482" w:rsidP="00420482"/>
    <w:sectPr w:rsidSect="0042048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4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482" w:rsidRPr="000B286C" w:rsidP="000B28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4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86C" w:rsidP="004204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0B286C" w:rsidP="0042048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B286C" w:rsidP="0042048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482" w:rsidP="00420482">
    <w:pPr>
      <w:pStyle w:val="Footer"/>
      <w:framePr w:wrap="around"/>
    </w:pPr>
    <w:r>
      <w:fldChar w:fldCharType="begin"/>
    </w:r>
    <w:r>
      <w:instrText xml:space="preserve"> DOCPROPERTY  Subject  \* MERGEFORMAT </w:instrText>
    </w:r>
    <w:r>
      <w:fldChar w:fldCharType="separate"/>
    </w:r>
    <w:r w:rsidR="000B286C">
      <w:t>Approved</w:t>
    </w:r>
    <w:r w:rsidR="000B286C">
      <w:fldChar w:fldCharType="end"/>
    </w:r>
    <w:r>
      <w:tab/>
      <w:t xml:space="preserve">Page </w:t>
    </w:r>
    <w:r>
      <w:fldChar w:fldCharType="begin"/>
    </w:r>
    <w:r>
      <w:instrText xml:space="preserve"> PAGE  \* Arabic  \* MERGEFORMAT </w:instrText>
    </w:r>
    <w:r>
      <w:fldChar w:fldCharType="separate"/>
    </w:r>
    <w:r w:rsidR="000B286C">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B286C">
      <w:rPr>
        <w:noProof/>
      </w:rPr>
      <w:t>7</w:t>
    </w:r>
    <w:r>
      <w:rPr>
        <w:noProof/>
      </w:rPr>
      <w:fldChar w:fldCharType="end"/>
    </w:r>
  </w:p>
  <w:p w:rsidR="00420482" w:rsidP="00420482">
    <w:pPr>
      <w:pStyle w:val="Footer"/>
      <w:framePr w:wrap="around"/>
    </w:pPr>
    <w:r>
      <w:t xml:space="preserve">© Commonwealth of Australia, </w:t>
    </w:r>
    <w:r>
      <w:fldChar w:fldCharType="begin"/>
    </w:r>
    <w:r>
      <w:instrText xml:space="preserve"> DATE  \@ "yyyy"  \* MERGEFORMAT </w:instrText>
    </w:r>
    <w:r>
      <w:fldChar w:fldCharType="separate"/>
    </w:r>
    <w:r w:rsidR="000B286C">
      <w:rPr>
        <w:noProof/>
      </w:rPr>
      <w:t>2025</w:t>
    </w:r>
    <w:r>
      <w:fldChar w:fldCharType="end"/>
    </w:r>
    <w:r>
      <w:tab/>
    </w:r>
    <w:r>
      <w:fldChar w:fldCharType="begin"/>
    </w:r>
    <w:r>
      <w:instrText xml:space="preserve"> DOCPROPERTY  Author  \* MERGEFORMAT </w:instrText>
    </w:r>
    <w:r>
      <w:fldChar w:fldCharType="separate"/>
    </w:r>
    <w:r w:rsidR="000B286C">
      <w:t>Manufacturing Industry Skills Alliance</w:t>
    </w:r>
    <w:r w:rsidR="000B286C">
      <w:fldChar w:fldCharType="end"/>
    </w:r>
  </w:p>
  <w:p w:rsidR="00420482" w:rsidP="004204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4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86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0482" w:rsidRPr="000B286C" w:rsidP="000B286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4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86C" w:rsidRPr="002D2AF8" w:rsidP="00420482">
    <w:pPr>
      <w:pStyle w:val="Header"/>
      <w:framePr w:wrap="around"/>
    </w:pPr>
    <w:r>
      <w:fldChar w:fldCharType="begin"/>
    </w:r>
    <w:r>
      <w:instrText xml:space="preserve"> TITLE   \* MERGEFORMAT </w:instrText>
    </w:r>
    <w:r>
      <w:fldChar w:fldCharType="separate"/>
    </w:r>
    <w:r>
      <w:t>PMC552052 Cast moulded concrete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B286C" w:rsidP="0042048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482" w:rsidRPr="002D2AF8" w:rsidP="00420482">
    <w:pPr>
      <w:pStyle w:val="Header"/>
      <w:framePr w:wrap="around"/>
    </w:pPr>
    <w:r>
      <w:fldChar w:fldCharType="begin"/>
    </w:r>
    <w:r>
      <w:instrText xml:space="preserve"> TITLE   \* MERGEFORMAT </w:instrText>
    </w:r>
    <w:r>
      <w:fldChar w:fldCharType="separate"/>
    </w:r>
    <w:r w:rsidR="000B286C">
      <w:t>PMC552052 Cast moulded concrete products</w:t>
    </w:r>
    <w:r w:rsidR="000B286C">
      <w:fldChar w:fldCharType="end"/>
    </w:r>
    <w:r>
      <w:tab/>
      <w:t xml:space="preserve">Date this document was generated: </w:t>
    </w:r>
    <w:r>
      <w:fldChar w:fldCharType="begin"/>
    </w:r>
    <w:r>
      <w:instrText xml:space="preserve"> CREATEDATE  \@ "d MMMM yyyy"  \* MERGEFORMAT </w:instrText>
    </w:r>
    <w:r>
      <w:fldChar w:fldCharType="separate"/>
    </w:r>
    <w:r w:rsidR="000B286C">
      <w:rPr>
        <w:noProof/>
      </w:rPr>
      <w:t>1 March 2025</w:t>
    </w:r>
    <w:r>
      <w:fldChar w:fldCharType="end"/>
    </w:r>
  </w:p>
  <w:p w:rsidR="00420482" w:rsidP="004204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7F0F0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4AB3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BCB0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04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0482"/>
    <w:pPr>
      <w:spacing w:before="360" w:after="60"/>
      <w:outlineLvl w:val="0"/>
    </w:pPr>
    <w:rPr>
      <w:sz w:val="32"/>
    </w:rPr>
  </w:style>
  <w:style w:type="paragraph" w:styleId="Heading2">
    <w:name w:val="heading 2"/>
    <w:basedOn w:val="HeadingBase"/>
    <w:next w:val="BodyText"/>
    <w:link w:val="Heading2Char"/>
    <w:qFormat/>
    <w:rsid w:val="00420482"/>
    <w:pPr>
      <w:keepLines/>
      <w:spacing w:before="240" w:after="120"/>
      <w:outlineLvl w:val="1"/>
    </w:pPr>
    <w:rPr>
      <w:sz w:val="28"/>
      <w:szCs w:val="40"/>
    </w:rPr>
  </w:style>
  <w:style w:type="paragraph" w:styleId="Heading3">
    <w:name w:val="heading 3"/>
    <w:basedOn w:val="HeadingBase"/>
    <w:next w:val="BodyText"/>
    <w:link w:val="Heading3Char"/>
    <w:qFormat/>
    <w:rsid w:val="00420482"/>
    <w:pPr>
      <w:spacing w:before="180" w:after="120"/>
      <w:outlineLvl w:val="2"/>
    </w:pPr>
    <w:rPr>
      <w:spacing w:val="-10"/>
      <w:kern w:val="32"/>
    </w:rPr>
  </w:style>
  <w:style w:type="paragraph" w:styleId="Heading4">
    <w:name w:val="heading 4"/>
    <w:basedOn w:val="HeadingBase"/>
    <w:next w:val="BodyText"/>
    <w:link w:val="Heading4Char"/>
    <w:qFormat/>
    <w:rsid w:val="00420482"/>
    <w:pPr>
      <w:spacing w:before="160" w:after="120"/>
      <w:outlineLvl w:val="3"/>
    </w:pPr>
    <w:rPr>
      <w:sz w:val="22"/>
    </w:rPr>
  </w:style>
  <w:style w:type="paragraph" w:styleId="Heading5">
    <w:name w:val="heading 5"/>
    <w:basedOn w:val="HeadingBase"/>
    <w:next w:val="Normal"/>
    <w:link w:val="Heading5Char"/>
    <w:qFormat/>
    <w:rsid w:val="00420482"/>
    <w:pPr>
      <w:spacing w:before="80"/>
      <w:outlineLvl w:val="4"/>
    </w:pPr>
    <w:rPr>
      <w:color w:val="918585"/>
      <w:sz w:val="20"/>
    </w:rPr>
  </w:style>
  <w:style w:type="paragraph" w:styleId="Heading6">
    <w:name w:val="heading 6"/>
    <w:basedOn w:val="HeadingBase"/>
    <w:next w:val="Normal"/>
    <w:link w:val="Heading6Char"/>
    <w:qFormat/>
    <w:rsid w:val="00420482"/>
    <w:pPr>
      <w:spacing w:before="60"/>
      <w:outlineLvl w:val="5"/>
    </w:pPr>
    <w:rPr>
      <w:color w:val="918585"/>
      <w:sz w:val="20"/>
    </w:rPr>
  </w:style>
  <w:style w:type="paragraph" w:styleId="Heading7">
    <w:name w:val="heading 7"/>
    <w:basedOn w:val="Normal"/>
    <w:next w:val="Normal"/>
    <w:link w:val="Heading7Char"/>
    <w:qFormat/>
    <w:rsid w:val="00420482"/>
    <w:pPr>
      <w:ind w:left="720"/>
      <w:outlineLvl w:val="6"/>
    </w:pPr>
    <w:rPr>
      <w:i/>
    </w:rPr>
  </w:style>
  <w:style w:type="paragraph" w:styleId="Heading8">
    <w:name w:val="heading 8"/>
    <w:basedOn w:val="Normal"/>
    <w:next w:val="Normal"/>
    <w:link w:val="Heading8Char"/>
    <w:qFormat/>
    <w:rsid w:val="00420482"/>
    <w:pPr>
      <w:ind w:left="720"/>
      <w:outlineLvl w:val="7"/>
    </w:pPr>
    <w:rPr>
      <w:i/>
    </w:rPr>
  </w:style>
  <w:style w:type="paragraph" w:styleId="Heading9">
    <w:name w:val="heading 9"/>
    <w:basedOn w:val="Normal"/>
    <w:next w:val="Normal"/>
    <w:link w:val="Heading9Char"/>
    <w:qFormat/>
    <w:rsid w:val="00420482"/>
    <w:pPr>
      <w:ind w:left="720"/>
      <w:outlineLvl w:val="8"/>
    </w:pPr>
    <w:rPr>
      <w:i/>
    </w:rPr>
  </w:style>
  <w:style w:type="character" w:default="1" w:styleId="DefaultParagraphFont">
    <w:name w:val="Default Paragraph Font"/>
    <w:uiPriority w:val="1"/>
    <w:unhideWhenUsed/>
    <w:rsid w:val="004204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0482"/>
  </w:style>
  <w:style w:type="character" w:customStyle="1" w:styleId="Heading1Char">
    <w:name w:val="Heading 1 Char"/>
    <w:basedOn w:val="DefaultParagraphFont"/>
    <w:link w:val="Heading1"/>
    <w:rsid w:val="00420482"/>
    <w:rPr>
      <w:rFonts w:ascii="Times New Roman" w:eastAsia="Times New Roman" w:hAnsi="Times New Roman" w:cs="Times New Roman"/>
      <w:b/>
      <w:sz w:val="32"/>
      <w:szCs w:val="20"/>
      <w:lang w:eastAsia="en-US"/>
    </w:rPr>
  </w:style>
  <w:style w:type="paragraph" w:styleId="BodyText">
    <w:name w:val="Body Text"/>
    <w:basedOn w:val="Normal"/>
    <w:link w:val="BodyTextChar"/>
    <w:rsid w:val="0042048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0482"/>
    <w:rPr>
      <w:rFonts w:ascii="Times New Roman" w:eastAsia="Times New Roman" w:hAnsi="Times New Roman" w:cs="Times New Roman"/>
      <w:sz w:val="24"/>
      <w:lang w:eastAsia="en-US"/>
    </w:rPr>
  </w:style>
  <w:style w:type="paragraph" w:styleId="ListBullet">
    <w:name w:val="List Bullet"/>
    <w:basedOn w:val="List"/>
    <w:rsid w:val="00420482"/>
    <w:pPr>
      <w:numPr>
        <w:numId w:val="12"/>
      </w:numPr>
      <w:tabs>
        <w:tab w:val="clear" w:pos="340"/>
      </w:tabs>
      <w:spacing w:before="40" w:after="40"/>
    </w:pPr>
  </w:style>
  <w:style w:type="character" w:customStyle="1" w:styleId="SpecialBold">
    <w:name w:val="Special Bold"/>
    <w:basedOn w:val="DefaultParagraphFont"/>
    <w:rsid w:val="00420482"/>
    <w:rPr>
      <w:b/>
      <w:spacing w:val="0"/>
    </w:rPr>
  </w:style>
  <w:style w:type="paragraph" w:styleId="ListBullet2">
    <w:name w:val="List Bullet 2"/>
    <w:basedOn w:val="List2"/>
    <w:rsid w:val="00420482"/>
    <w:pPr>
      <w:numPr>
        <w:numId w:val="13"/>
      </w:numPr>
      <w:tabs>
        <w:tab w:val="clear" w:pos="680"/>
      </w:tabs>
    </w:pPr>
  </w:style>
  <w:style w:type="paragraph" w:customStyle="1" w:styleId="SuperHeading">
    <w:name w:val="SuperHeading"/>
    <w:basedOn w:val="Normal"/>
    <w:rsid w:val="00420482"/>
    <w:pPr>
      <w:spacing w:before="240" w:after="120"/>
      <w:outlineLvl w:val="0"/>
    </w:pPr>
    <w:rPr>
      <w:rFonts w:ascii="Times New Roman" w:hAnsi="Times New Roman"/>
      <w:b/>
      <w:sz w:val="32"/>
    </w:rPr>
  </w:style>
  <w:style w:type="paragraph" w:customStyle="1" w:styleId="AllowPageBreak">
    <w:name w:val="AllowPageBreak"/>
    <w:rsid w:val="0042048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204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04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04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04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04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04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04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0482"/>
    <w:rPr>
      <w:rFonts w:ascii="Courier New" w:eastAsia="Times New Roman" w:hAnsi="Courier New" w:cs="Times New Roman"/>
      <w:i/>
      <w:szCs w:val="20"/>
      <w:lang w:eastAsia="en-US"/>
    </w:rPr>
  </w:style>
  <w:style w:type="paragraph" w:customStyle="1" w:styleId="HeadingBase">
    <w:name w:val="Heading Base"/>
    <w:rsid w:val="004204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0482"/>
    <w:pPr>
      <w:tabs>
        <w:tab w:val="right" w:leader="dot" w:pos="9072"/>
      </w:tabs>
      <w:ind w:left="567"/>
    </w:pPr>
    <w:rPr>
      <w:szCs w:val="22"/>
    </w:rPr>
  </w:style>
  <w:style w:type="paragraph" w:customStyle="1" w:styleId="TOCBase">
    <w:name w:val="TOC Base"/>
    <w:rsid w:val="004204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0482"/>
    <w:pPr>
      <w:tabs>
        <w:tab w:val="right" w:leader="dot" w:pos="9072"/>
      </w:tabs>
      <w:spacing w:before="40" w:after="40"/>
      <w:ind w:left="284"/>
    </w:pPr>
    <w:rPr>
      <w:rFonts w:ascii="Times New Roman" w:hAnsi="Times New Roman"/>
    </w:rPr>
  </w:style>
  <w:style w:type="paragraph" w:styleId="TOC1">
    <w:name w:val="toc 1"/>
    <w:basedOn w:val="TOCBase"/>
    <w:next w:val="Normal"/>
    <w:rsid w:val="004204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04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0482"/>
    <w:rPr>
      <w:rFonts w:ascii="Times New Roman" w:eastAsia="Times New Roman" w:hAnsi="Times New Roman" w:cs="Times New Roman"/>
      <w:sz w:val="16"/>
      <w:lang w:eastAsia="en-US"/>
    </w:rPr>
  </w:style>
  <w:style w:type="paragraph" w:styleId="Title">
    <w:name w:val="Title"/>
    <w:basedOn w:val="HeadingBase"/>
    <w:link w:val="TitleChar"/>
    <w:qFormat/>
    <w:rsid w:val="00420482"/>
    <w:pPr>
      <w:spacing w:before="5040"/>
      <w:jc w:val="center"/>
    </w:pPr>
    <w:rPr>
      <w:sz w:val="48"/>
      <w:szCs w:val="72"/>
      <w:lang w:val="en-US"/>
    </w:rPr>
  </w:style>
  <w:style w:type="character" w:customStyle="1" w:styleId="TitleChar">
    <w:name w:val="Title Char"/>
    <w:basedOn w:val="DefaultParagraphFont"/>
    <w:link w:val="Title"/>
    <w:rsid w:val="004204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0482"/>
    <w:pPr>
      <w:tabs>
        <w:tab w:val="left" w:pos="3600"/>
        <w:tab w:val="left" w:pos="3958"/>
      </w:tabs>
    </w:pPr>
  </w:style>
  <w:style w:type="paragraph" w:styleId="List">
    <w:name w:val="List"/>
    <w:basedOn w:val="BodyText"/>
    <w:next w:val="BodyText"/>
    <w:rsid w:val="00420482"/>
    <w:pPr>
      <w:tabs>
        <w:tab w:val="left" w:pos="340"/>
      </w:tabs>
      <w:spacing w:before="60" w:after="60"/>
      <w:ind w:left="340" w:hanging="340"/>
    </w:pPr>
  </w:style>
  <w:style w:type="paragraph" w:customStyle="1" w:styleId="Note">
    <w:name w:val="Note"/>
    <w:basedOn w:val="BodyText"/>
    <w:rsid w:val="004204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0482"/>
    <w:pPr>
      <w:framePr w:wrap="auto" w:hAnchor="text" w:y="6049"/>
    </w:pPr>
    <w:rPr>
      <w:color w:val="000000"/>
      <w:sz w:val="40"/>
    </w:rPr>
  </w:style>
  <w:style w:type="paragraph" w:customStyle="1" w:styleId="TOCTitle">
    <w:name w:val="TOCTitle"/>
    <w:basedOn w:val="Heading1"/>
    <w:rsid w:val="00420482"/>
    <w:pPr>
      <w:spacing w:after="240"/>
      <w:jc w:val="center"/>
      <w:outlineLvl w:val="9"/>
    </w:pPr>
    <w:rPr>
      <w:caps/>
    </w:rPr>
  </w:style>
  <w:style w:type="paragraph" w:customStyle="1" w:styleId="Version">
    <w:name w:val="Version"/>
    <w:rsid w:val="004204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0482"/>
    <w:pPr>
      <w:keepNext w:val="0"/>
      <w:tabs>
        <w:tab w:val="right" w:pos="4176"/>
      </w:tabs>
      <w:ind w:left="198" w:hanging="198"/>
    </w:pPr>
    <w:rPr>
      <w:rFonts w:ascii="Garamond" w:hAnsi="Garamond"/>
    </w:rPr>
  </w:style>
  <w:style w:type="paragraph" w:styleId="IndexHeading">
    <w:name w:val="index heading"/>
    <w:basedOn w:val="Normal"/>
    <w:next w:val="Index1"/>
    <w:semiHidden/>
    <w:rsid w:val="00420482"/>
    <w:pPr>
      <w:spacing w:before="120" w:after="120"/>
    </w:pPr>
    <w:rPr>
      <w:rFonts w:ascii="Arial" w:hAnsi="Arial"/>
      <w:b/>
      <w:color w:val="918585"/>
      <w:sz w:val="24"/>
    </w:rPr>
  </w:style>
  <w:style w:type="paragraph" w:styleId="Header">
    <w:name w:val="header"/>
    <w:basedOn w:val="Normal"/>
    <w:link w:val="HeaderChar"/>
    <w:rsid w:val="004204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0482"/>
    <w:rPr>
      <w:rFonts w:ascii="Times New Roman" w:eastAsia="Times New Roman" w:hAnsi="Times New Roman" w:cs="Times New Roman"/>
      <w:sz w:val="16"/>
      <w:szCs w:val="20"/>
      <w:lang w:val="en-GB" w:eastAsia="en-US"/>
    </w:rPr>
  </w:style>
  <w:style w:type="paragraph" w:customStyle="1" w:styleId="Chapter">
    <w:name w:val="Chapter"/>
    <w:basedOn w:val="Normal"/>
    <w:rsid w:val="00420482"/>
    <w:pPr>
      <w:spacing w:before="240"/>
    </w:pPr>
    <w:rPr>
      <w:rFonts w:ascii="Times New Roman" w:hAnsi="Times New Roman"/>
      <w:smallCaps/>
      <w:spacing w:val="80"/>
      <w:sz w:val="28"/>
    </w:rPr>
  </w:style>
  <w:style w:type="paragraph" w:customStyle="1" w:styleId="InChapter">
    <w:name w:val="InChapter"/>
    <w:basedOn w:val="Heading3"/>
    <w:rsid w:val="00420482"/>
    <w:pPr>
      <w:spacing w:after="240"/>
      <w:outlineLvl w:val="9"/>
    </w:pPr>
    <w:rPr>
      <w:noProof/>
    </w:rPr>
  </w:style>
  <w:style w:type="paragraph" w:styleId="Index2">
    <w:name w:val="index 2"/>
    <w:basedOn w:val="Normal"/>
    <w:next w:val="Normal"/>
    <w:semiHidden/>
    <w:rsid w:val="00420482"/>
    <w:pPr>
      <w:tabs>
        <w:tab w:val="right" w:pos="4176"/>
      </w:tabs>
      <w:ind w:left="568" w:hanging="284"/>
    </w:pPr>
    <w:rPr>
      <w:rFonts w:ascii="Garamond" w:hAnsi="Garamond"/>
    </w:rPr>
  </w:style>
  <w:style w:type="paragraph" w:customStyle="1" w:styleId="Byline">
    <w:name w:val="Byline"/>
    <w:rsid w:val="004204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0482"/>
    <w:pPr>
      <w:tabs>
        <w:tab w:val="clear" w:pos="3600"/>
        <w:tab w:val="clear" w:pos="3958"/>
      </w:tabs>
      <w:jc w:val="right"/>
    </w:pPr>
  </w:style>
  <w:style w:type="character" w:styleId="Emphasis">
    <w:name w:val="Emphasis"/>
    <w:basedOn w:val="DefaultParagraphFont"/>
    <w:qFormat/>
    <w:rsid w:val="00420482"/>
    <w:rPr>
      <w:i/>
    </w:rPr>
  </w:style>
  <w:style w:type="paragraph" w:styleId="Caption">
    <w:name w:val="caption"/>
    <w:basedOn w:val="BodyText"/>
    <w:next w:val="Normal"/>
    <w:qFormat/>
    <w:rsid w:val="00420482"/>
    <w:pPr>
      <w:framePr w:w="2268" w:hSpace="181" w:vSpace="181" w:wrap="around" w:vAnchor="text" w:hAnchor="page" w:x="1135" w:y="285" w:anchorLock="1"/>
    </w:pPr>
    <w:rPr>
      <w:i/>
    </w:rPr>
  </w:style>
  <w:style w:type="paragraph" w:customStyle="1" w:styleId="MiniTOCTitle">
    <w:name w:val="MiniTOCTitle"/>
    <w:basedOn w:val="Heading4"/>
    <w:rsid w:val="00420482"/>
    <w:pPr>
      <w:spacing w:before="240"/>
      <w:outlineLvl w:val="9"/>
    </w:pPr>
    <w:rPr>
      <w:noProof/>
      <w:sz w:val="24"/>
    </w:rPr>
  </w:style>
  <w:style w:type="paragraph" w:customStyle="1" w:styleId="MiniTOCItem">
    <w:name w:val="MiniTOCItem"/>
    <w:basedOn w:val="ListBullet"/>
    <w:rsid w:val="00420482"/>
    <w:pPr>
      <w:numPr>
        <w:numId w:val="0"/>
      </w:numPr>
      <w:tabs>
        <w:tab w:val="right" w:leader="dot" w:pos="6521"/>
      </w:tabs>
      <w:spacing w:before="0" w:after="0"/>
    </w:pPr>
  </w:style>
  <w:style w:type="paragraph" w:customStyle="1" w:styleId="TOFTitle">
    <w:name w:val="TOFTitle"/>
    <w:basedOn w:val="TOCTitle"/>
    <w:rsid w:val="00420482"/>
  </w:style>
  <w:style w:type="paragraph" w:styleId="TableofFigures">
    <w:name w:val="table of figures"/>
    <w:basedOn w:val="Normal"/>
    <w:next w:val="Normal"/>
    <w:semiHidden/>
    <w:rsid w:val="00420482"/>
    <w:pPr>
      <w:tabs>
        <w:tab w:val="right" w:leader="dot" w:pos="9072"/>
      </w:tabs>
      <w:ind w:left="970" w:hanging="403"/>
    </w:pPr>
    <w:rPr>
      <w:rFonts w:ascii="Times New Roman" w:hAnsi="Times New Roman"/>
      <w:b/>
    </w:rPr>
  </w:style>
  <w:style w:type="paragraph" w:styleId="ListNumber">
    <w:name w:val="List Number"/>
    <w:basedOn w:val="List"/>
    <w:rsid w:val="00420482"/>
    <w:pPr>
      <w:numPr>
        <w:numId w:val="15"/>
      </w:numPr>
      <w:tabs>
        <w:tab w:val="clear" w:pos="340"/>
      </w:tabs>
    </w:pPr>
  </w:style>
  <w:style w:type="character" w:customStyle="1" w:styleId="WingdingSymbols">
    <w:name w:val="Wingding Symbols"/>
    <w:rsid w:val="00420482"/>
    <w:rPr>
      <w:rFonts w:ascii="Wingdings" w:hAnsi="Wingdings"/>
    </w:rPr>
  </w:style>
  <w:style w:type="paragraph" w:customStyle="1" w:styleId="TableHeading">
    <w:name w:val="Table Heading"/>
    <w:basedOn w:val="HeadingBase"/>
    <w:rsid w:val="00420482"/>
    <w:pPr>
      <w:keepLines/>
      <w:pBdr>
        <w:bottom w:val="single" w:sz="6" w:space="1" w:color="918585"/>
      </w:pBdr>
      <w:spacing w:before="240"/>
    </w:pPr>
  </w:style>
  <w:style w:type="character" w:customStyle="1" w:styleId="HotSpot">
    <w:name w:val="HotSpot"/>
    <w:rsid w:val="00420482"/>
    <w:rPr>
      <w:color w:val="0033CC"/>
      <w:u w:val="none"/>
    </w:rPr>
  </w:style>
  <w:style w:type="paragraph" w:customStyle="1" w:styleId="BodyTextRight">
    <w:name w:val="Body Text Right"/>
    <w:basedOn w:val="BodyText"/>
    <w:rsid w:val="00420482"/>
    <w:pPr>
      <w:spacing w:before="0" w:after="0"/>
      <w:jc w:val="right"/>
    </w:pPr>
  </w:style>
  <w:style w:type="paragraph" w:styleId="Index3">
    <w:name w:val="index 3"/>
    <w:basedOn w:val="ListNumber2"/>
    <w:next w:val="Normal"/>
    <w:semiHidden/>
    <w:rsid w:val="00420482"/>
    <w:pPr>
      <w:numPr>
        <w:numId w:val="0"/>
      </w:numPr>
      <w:tabs>
        <w:tab w:val="right" w:leader="dot" w:pos="4176"/>
      </w:tabs>
    </w:pPr>
  </w:style>
  <w:style w:type="paragraph" w:styleId="ListNumber2">
    <w:name w:val="List Number 2"/>
    <w:basedOn w:val="List2"/>
    <w:rsid w:val="00420482"/>
    <w:pPr>
      <w:numPr>
        <w:numId w:val="10"/>
      </w:numPr>
      <w:tabs>
        <w:tab w:val="clear" w:pos="1060"/>
      </w:tabs>
    </w:pPr>
  </w:style>
  <w:style w:type="paragraph" w:customStyle="1" w:styleId="MarginNote">
    <w:name w:val="Margin Note"/>
    <w:basedOn w:val="BodyText"/>
    <w:rsid w:val="004204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04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04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0482"/>
    <w:rPr>
      <w:sz w:val="32"/>
    </w:rPr>
  </w:style>
  <w:style w:type="paragraph" w:customStyle="1" w:styleId="HeadingProcedure">
    <w:name w:val="Heading Procedure"/>
    <w:basedOn w:val="HeadingBase"/>
    <w:next w:val="Normal"/>
    <w:rsid w:val="00420482"/>
    <w:pPr>
      <w:tabs>
        <w:tab w:val="left" w:pos="0"/>
      </w:tabs>
      <w:spacing w:before="120" w:after="60"/>
    </w:pPr>
    <w:rPr>
      <w:i/>
      <w:color w:val="918585"/>
      <w:sz w:val="22"/>
    </w:rPr>
  </w:style>
  <w:style w:type="paragraph" w:customStyle="1" w:styleId="TableBodyText">
    <w:name w:val="Table Body Text"/>
    <w:basedOn w:val="BodyText"/>
    <w:rsid w:val="00420482"/>
    <w:pPr>
      <w:spacing w:before="60" w:after="60"/>
    </w:pPr>
  </w:style>
  <w:style w:type="paragraph" w:styleId="ListContinue">
    <w:name w:val="List Continue"/>
    <w:basedOn w:val="List"/>
    <w:rsid w:val="00420482"/>
    <w:pPr>
      <w:ind w:firstLine="0"/>
    </w:pPr>
  </w:style>
  <w:style w:type="paragraph" w:customStyle="1" w:styleId="ListNote">
    <w:name w:val="List Note"/>
    <w:basedOn w:val="List"/>
    <w:rsid w:val="00420482"/>
    <w:pPr>
      <w:pBdr>
        <w:top w:val="single" w:sz="6" w:space="2" w:color="918585"/>
        <w:bottom w:val="single" w:sz="6" w:space="2" w:color="918585"/>
      </w:pBdr>
      <w:tabs>
        <w:tab w:val="left" w:pos="1021"/>
      </w:tabs>
      <w:ind w:firstLine="0"/>
    </w:pPr>
  </w:style>
  <w:style w:type="paragraph" w:customStyle="1" w:styleId="Warning">
    <w:name w:val="Warning"/>
    <w:basedOn w:val="BodyText"/>
    <w:rsid w:val="00420482"/>
    <w:pPr>
      <w:shd w:val="clear" w:color="auto" w:fill="D9D9D9"/>
      <w:tabs>
        <w:tab w:val="left" w:pos="992"/>
      </w:tabs>
      <w:ind w:left="119" w:right="119"/>
    </w:pPr>
    <w:rPr>
      <w:sz w:val="20"/>
    </w:rPr>
  </w:style>
  <w:style w:type="paragraph" w:customStyle="1" w:styleId="MarginIcons">
    <w:name w:val="Margin Icons"/>
    <w:basedOn w:val="BodyText"/>
    <w:rsid w:val="004204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0482"/>
    <w:rPr>
      <w:rFonts w:ascii="Courier New" w:hAnsi="Courier New"/>
    </w:rPr>
  </w:style>
  <w:style w:type="paragraph" w:customStyle="1" w:styleId="NoteBullet">
    <w:name w:val="Note Bullet"/>
    <w:basedOn w:val="Note"/>
    <w:rsid w:val="00420482"/>
    <w:pPr>
      <w:tabs>
        <w:tab w:val="clear" w:pos="680"/>
      </w:tabs>
      <w:spacing w:before="60" w:after="60"/>
    </w:pPr>
  </w:style>
  <w:style w:type="paragraph" w:customStyle="1" w:styleId="SubHeading2">
    <w:name w:val="SubHeading2"/>
    <w:basedOn w:val="HeadingBase"/>
    <w:rsid w:val="00420482"/>
    <w:pPr>
      <w:spacing w:before="240" w:after="60"/>
    </w:pPr>
    <w:rPr>
      <w:sz w:val="20"/>
    </w:rPr>
  </w:style>
  <w:style w:type="paragraph" w:customStyle="1" w:styleId="SubHeading1">
    <w:name w:val="SubHeading1"/>
    <w:basedOn w:val="HeadingBase"/>
    <w:rsid w:val="00420482"/>
    <w:pPr>
      <w:spacing w:before="240" w:after="60"/>
    </w:pPr>
    <w:rPr>
      <w:color w:val="918585"/>
      <w:sz w:val="22"/>
    </w:rPr>
  </w:style>
  <w:style w:type="paragraph" w:customStyle="1" w:styleId="SideHeading">
    <w:name w:val="Side Heading"/>
    <w:basedOn w:val="HeadingBase"/>
    <w:rsid w:val="004204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0482"/>
    <w:pPr>
      <w:tabs>
        <w:tab w:val="num" w:pos="360"/>
      </w:tabs>
    </w:pPr>
  </w:style>
  <w:style w:type="paragraph" w:styleId="PlainText">
    <w:name w:val="Plain Text"/>
    <w:basedOn w:val="Normal"/>
    <w:link w:val="PlainTextChar"/>
    <w:rsid w:val="00420482"/>
    <w:rPr>
      <w:sz w:val="20"/>
    </w:rPr>
  </w:style>
  <w:style w:type="character" w:customStyle="1" w:styleId="PlainTextChar">
    <w:name w:val="Plain Text Char"/>
    <w:basedOn w:val="DefaultParagraphFont"/>
    <w:link w:val="PlainText"/>
    <w:rsid w:val="00420482"/>
    <w:rPr>
      <w:rFonts w:ascii="Courier New" w:eastAsia="Times New Roman" w:hAnsi="Courier New" w:cs="Times New Roman"/>
      <w:sz w:val="20"/>
      <w:szCs w:val="20"/>
      <w:lang w:eastAsia="en-US"/>
    </w:rPr>
  </w:style>
  <w:style w:type="character" w:customStyle="1" w:styleId="MenuOption">
    <w:name w:val="Menu Option"/>
    <w:basedOn w:val="DefaultParagraphFont"/>
    <w:rsid w:val="00420482"/>
    <w:rPr>
      <w:b/>
      <w:smallCaps/>
    </w:rPr>
  </w:style>
  <w:style w:type="paragraph" w:customStyle="1" w:styleId="TableListNumber">
    <w:name w:val="Table List Number"/>
    <w:basedOn w:val="ListNumber"/>
    <w:rsid w:val="00420482"/>
    <w:pPr>
      <w:numPr>
        <w:numId w:val="0"/>
      </w:numPr>
    </w:pPr>
  </w:style>
  <w:style w:type="paragraph" w:styleId="TOC4">
    <w:name w:val="toc 4"/>
    <w:basedOn w:val="TOCBase"/>
    <w:next w:val="Normal"/>
    <w:semiHidden/>
    <w:rsid w:val="00420482"/>
    <w:pPr>
      <w:tabs>
        <w:tab w:val="right" w:leader="dot" w:pos="9071"/>
      </w:tabs>
      <w:ind w:left="1701"/>
    </w:pPr>
  </w:style>
  <w:style w:type="paragraph" w:customStyle="1" w:styleId="ListAlpha">
    <w:name w:val="List Alpha"/>
    <w:basedOn w:val="List"/>
    <w:rsid w:val="00420482"/>
    <w:pPr>
      <w:numPr>
        <w:numId w:val="9"/>
      </w:numPr>
    </w:pPr>
  </w:style>
  <w:style w:type="paragraph" w:customStyle="1" w:styleId="ListAlpha2">
    <w:name w:val="List Alpha 2"/>
    <w:basedOn w:val="List2"/>
    <w:rsid w:val="00420482"/>
    <w:pPr>
      <w:numPr>
        <w:numId w:val="8"/>
      </w:numPr>
    </w:pPr>
  </w:style>
  <w:style w:type="paragraph" w:styleId="List2">
    <w:name w:val="List 2"/>
    <w:basedOn w:val="BodyText"/>
    <w:rsid w:val="00420482"/>
    <w:pPr>
      <w:tabs>
        <w:tab w:val="left" w:pos="680"/>
      </w:tabs>
      <w:spacing w:before="60" w:after="60"/>
      <w:ind w:left="680" w:hanging="340"/>
    </w:pPr>
  </w:style>
  <w:style w:type="paragraph" w:styleId="List3">
    <w:name w:val="List 3"/>
    <w:basedOn w:val="BodyText"/>
    <w:rsid w:val="00420482"/>
    <w:pPr>
      <w:tabs>
        <w:tab w:val="left" w:pos="1021"/>
      </w:tabs>
      <w:spacing w:before="60" w:after="60"/>
      <w:ind w:left="1020" w:hanging="340"/>
    </w:pPr>
  </w:style>
  <w:style w:type="paragraph" w:styleId="List4">
    <w:name w:val="List 4"/>
    <w:basedOn w:val="BodyText"/>
    <w:rsid w:val="00420482"/>
    <w:pPr>
      <w:tabs>
        <w:tab w:val="left" w:pos="1361"/>
      </w:tabs>
      <w:spacing w:before="60" w:after="60"/>
      <w:ind w:left="1361" w:hanging="340"/>
    </w:pPr>
  </w:style>
  <w:style w:type="paragraph" w:styleId="List5">
    <w:name w:val="List 5"/>
    <w:basedOn w:val="BodyText"/>
    <w:rsid w:val="00420482"/>
    <w:pPr>
      <w:tabs>
        <w:tab w:val="left" w:pos="1701"/>
      </w:tabs>
      <w:spacing w:before="60" w:after="60"/>
      <w:ind w:left="1701" w:hanging="340"/>
    </w:pPr>
  </w:style>
  <w:style w:type="paragraph" w:styleId="ListBullet3">
    <w:name w:val="List Bullet 3"/>
    <w:basedOn w:val="List3"/>
    <w:rsid w:val="00420482"/>
    <w:pPr>
      <w:numPr>
        <w:numId w:val="14"/>
      </w:numPr>
      <w:tabs>
        <w:tab w:val="clear" w:pos="1021"/>
      </w:tabs>
      <w:ind w:left="1037" w:hanging="357"/>
    </w:pPr>
  </w:style>
  <w:style w:type="paragraph" w:styleId="ListBullet4">
    <w:name w:val="List Bullet 4"/>
    <w:basedOn w:val="List4"/>
    <w:rsid w:val="00420482"/>
    <w:pPr>
      <w:numPr>
        <w:numId w:val="3"/>
      </w:numPr>
      <w:tabs>
        <w:tab w:val="clear" w:pos="1361"/>
      </w:tabs>
    </w:pPr>
  </w:style>
  <w:style w:type="paragraph" w:styleId="ListBullet5">
    <w:name w:val="List Bullet 5"/>
    <w:basedOn w:val="List5"/>
    <w:rsid w:val="00420482"/>
    <w:pPr>
      <w:numPr>
        <w:numId w:val="4"/>
      </w:numPr>
    </w:pPr>
  </w:style>
  <w:style w:type="paragraph" w:styleId="ListContinue2">
    <w:name w:val="List Continue 2"/>
    <w:basedOn w:val="List2"/>
    <w:rsid w:val="00420482"/>
    <w:pPr>
      <w:ind w:firstLine="0"/>
    </w:pPr>
  </w:style>
  <w:style w:type="paragraph" w:styleId="ListContinue3">
    <w:name w:val="List Continue 3"/>
    <w:basedOn w:val="List3"/>
    <w:rsid w:val="00420482"/>
    <w:pPr>
      <w:ind w:left="1021" w:firstLine="0"/>
    </w:pPr>
  </w:style>
  <w:style w:type="paragraph" w:styleId="ListContinue4">
    <w:name w:val="List Continue 4"/>
    <w:basedOn w:val="List4"/>
    <w:rsid w:val="00420482"/>
    <w:pPr>
      <w:ind w:firstLine="0"/>
    </w:pPr>
  </w:style>
  <w:style w:type="paragraph" w:styleId="ListContinue5">
    <w:name w:val="List Continue 5"/>
    <w:basedOn w:val="List5"/>
    <w:rsid w:val="00420482"/>
    <w:pPr>
      <w:ind w:firstLine="0"/>
    </w:pPr>
  </w:style>
  <w:style w:type="paragraph" w:styleId="ListNumber3">
    <w:name w:val="List Number 3"/>
    <w:basedOn w:val="List3"/>
    <w:rsid w:val="00420482"/>
    <w:pPr>
      <w:numPr>
        <w:numId w:val="5"/>
      </w:numPr>
    </w:pPr>
  </w:style>
  <w:style w:type="paragraph" w:styleId="ListNumber4">
    <w:name w:val="List Number 4"/>
    <w:basedOn w:val="List4"/>
    <w:rsid w:val="00420482"/>
    <w:pPr>
      <w:numPr>
        <w:numId w:val="6"/>
      </w:numPr>
    </w:pPr>
  </w:style>
  <w:style w:type="paragraph" w:styleId="ListNumber5">
    <w:name w:val="List Number 5"/>
    <w:basedOn w:val="List5"/>
    <w:rsid w:val="00420482"/>
    <w:pPr>
      <w:numPr>
        <w:numId w:val="7"/>
      </w:numPr>
    </w:pPr>
  </w:style>
  <w:style w:type="paragraph" w:styleId="BlockText">
    <w:name w:val="Block Text"/>
    <w:basedOn w:val="Normal"/>
    <w:rsid w:val="00420482"/>
    <w:pPr>
      <w:spacing w:after="120"/>
      <w:ind w:left="1440" w:right="1440"/>
    </w:pPr>
  </w:style>
  <w:style w:type="character" w:customStyle="1" w:styleId="Subscript">
    <w:name w:val="Subscript"/>
    <w:basedOn w:val="DefaultParagraphFont"/>
    <w:rsid w:val="00420482"/>
    <w:rPr>
      <w:sz w:val="16"/>
      <w:vertAlign w:val="subscript"/>
    </w:rPr>
  </w:style>
  <w:style w:type="character" w:customStyle="1" w:styleId="Superscript">
    <w:name w:val="Superscript"/>
    <w:basedOn w:val="DefaultParagraphFont"/>
    <w:rsid w:val="00420482"/>
    <w:rPr>
      <w:sz w:val="16"/>
      <w:vertAlign w:val="superscript"/>
    </w:rPr>
  </w:style>
  <w:style w:type="character" w:customStyle="1" w:styleId="Symbols">
    <w:name w:val="Symbols"/>
    <w:basedOn w:val="DefaultParagraphFont"/>
    <w:rsid w:val="00420482"/>
    <w:rPr>
      <w:rFonts w:ascii="Symbol" w:hAnsi="Symbol"/>
    </w:rPr>
  </w:style>
  <w:style w:type="character" w:customStyle="1" w:styleId="MenuOptions">
    <w:name w:val="Menu Options"/>
    <w:basedOn w:val="DefaultParagraphFont"/>
    <w:rsid w:val="00420482"/>
    <w:rPr>
      <w:rFonts w:ascii="Arial Narrow" w:hAnsi="Arial Narrow"/>
      <w:smallCaps/>
    </w:rPr>
  </w:style>
  <w:style w:type="character" w:customStyle="1" w:styleId="Buttons">
    <w:name w:val="Buttons"/>
    <w:basedOn w:val="DefaultParagraphFont"/>
    <w:rsid w:val="00420482"/>
    <w:rPr>
      <w:b/>
    </w:rPr>
  </w:style>
  <w:style w:type="character" w:customStyle="1" w:styleId="Underlined">
    <w:name w:val="Underlined"/>
    <w:basedOn w:val="DefaultParagraphFont"/>
    <w:rsid w:val="00420482"/>
    <w:rPr>
      <w:u w:val="single"/>
    </w:rPr>
  </w:style>
  <w:style w:type="paragraph" w:customStyle="1" w:styleId="TableBodyTextRight">
    <w:name w:val="Table Body Text Right"/>
    <w:basedOn w:val="TableBodyText"/>
    <w:rsid w:val="00420482"/>
    <w:pPr>
      <w:widowControl w:val="0"/>
      <w:autoSpaceDE w:val="0"/>
      <w:autoSpaceDN w:val="0"/>
      <w:adjustRightInd w:val="0"/>
      <w:jc w:val="right"/>
    </w:pPr>
    <w:rPr>
      <w:rFonts w:cs="Arial"/>
      <w:szCs w:val="18"/>
    </w:rPr>
  </w:style>
  <w:style w:type="paragraph" w:customStyle="1" w:styleId="CopyrightText">
    <w:name w:val="Copyright Text"/>
    <w:basedOn w:val="BodyText"/>
    <w:rsid w:val="00420482"/>
    <w:rPr>
      <w:sz w:val="18"/>
    </w:rPr>
  </w:style>
  <w:style w:type="paragraph" w:customStyle="1" w:styleId="BodySmallRight">
    <w:name w:val="Body Small Right"/>
    <w:basedOn w:val="BodyTextRight"/>
    <w:rsid w:val="00420482"/>
    <w:rPr>
      <w:sz w:val="18"/>
      <w:szCs w:val="18"/>
    </w:rPr>
  </w:style>
  <w:style w:type="paragraph" w:customStyle="1" w:styleId="MarginEdition">
    <w:name w:val="Margin Edition"/>
    <w:basedOn w:val="MarginNote"/>
    <w:rsid w:val="00420482"/>
    <w:pPr>
      <w:spacing w:before="0" w:after="0"/>
    </w:pPr>
    <w:rPr>
      <w:rFonts w:ascii="Times New Roman" w:hAnsi="Times New Roman"/>
      <w:color w:val="999999"/>
    </w:rPr>
  </w:style>
  <w:style w:type="paragraph" w:customStyle="1" w:styleId="Spacer">
    <w:name w:val="Spacer"/>
    <w:basedOn w:val="Normal"/>
    <w:rsid w:val="00420482"/>
    <w:rPr>
      <w:sz w:val="2"/>
      <w:szCs w:val="2"/>
    </w:rPr>
  </w:style>
  <w:style w:type="character" w:customStyle="1" w:styleId="Small">
    <w:name w:val="Small"/>
    <w:basedOn w:val="DefaultParagraphFont"/>
    <w:rsid w:val="00420482"/>
    <w:rPr>
      <w:sz w:val="16"/>
    </w:rPr>
  </w:style>
  <w:style w:type="paragraph" w:customStyle="1" w:styleId="WideTable">
    <w:name w:val="Wide Table"/>
    <w:basedOn w:val="Normal"/>
    <w:rsid w:val="00420482"/>
    <w:pPr>
      <w:ind w:left="-1418"/>
    </w:pPr>
    <w:rPr>
      <w:sz w:val="2"/>
      <w:szCs w:val="2"/>
    </w:rPr>
  </w:style>
  <w:style w:type="character" w:styleId="PageNumber">
    <w:name w:val="page number"/>
    <w:basedOn w:val="DefaultParagraphFont"/>
    <w:rsid w:val="00420482"/>
  </w:style>
  <w:style w:type="paragraph" w:styleId="Quote">
    <w:name w:val="Quote"/>
    <w:basedOn w:val="Heading1"/>
    <w:link w:val="QuoteChar"/>
    <w:qFormat/>
    <w:rsid w:val="00420482"/>
    <w:rPr>
      <w:b w:val="0"/>
      <w:sz w:val="72"/>
      <w:szCs w:val="72"/>
      <w:lang w:val="en-NZ"/>
    </w:rPr>
  </w:style>
  <w:style w:type="character" w:customStyle="1" w:styleId="QuoteChar">
    <w:name w:val="Quote Char"/>
    <w:basedOn w:val="DefaultParagraphFont"/>
    <w:link w:val="Quote"/>
    <w:rsid w:val="004204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0482"/>
    <w:pPr>
      <w:pageBreakBefore/>
    </w:pPr>
  </w:style>
  <w:style w:type="paragraph" w:customStyle="1" w:styleId="Border">
    <w:name w:val="Border"/>
    <w:basedOn w:val="Normal"/>
    <w:qFormat/>
    <w:rsid w:val="004204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0482"/>
    <w:rPr>
      <w:b/>
      <w:bCs/>
      <w:i/>
      <w:iCs/>
      <w:color w:val="auto"/>
    </w:rPr>
  </w:style>
  <w:style w:type="paragraph" w:styleId="IntenseQuote">
    <w:name w:val="Intense Quote"/>
    <w:basedOn w:val="Normal"/>
    <w:next w:val="Normal"/>
    <w:link w:val="IntenseQuoteChar"/>
    <w:uiPriority w:val="30"/>
    <w:qFormat/>
    <w:rsid w:val="004204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04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0482"/>
    <w:rPr>
      <w:smallCaps/>
      <w:color w:val="auto"/>
      <w:u w:val="single"/>
    </w:rPr>
  </w:style>
  <w:style w:type="character" w:styleId="IntenseReference">
    <w:name w:val="Intense Reference"/>
    <w:basedOn w:val="DefaultParagraphFont"/>
    <w:uiPriority w:val="32"/>
    <w:qFormat/>
    <w:rsid w:val="00420482"/>
    <w:rPr>
      <w:b/>
      <w:bCs/>
      <w:smallCaps/>
      <w:color w:val="auto"/>
      <w:spacing w:val="5"/>
      <w:u w:val="single"/>
    </w:rPr>
  </w:style>
  <w:style w:type="paragraph" w:customStyle="1" w:styleId="2ColumnHeading">
    <w:name w:val="2Column Heading"/>
    <w:basedOn w:val="BodyText"/>
    <w:qFormat/>
    <w:rsid w:val="00420482"/>
    <w:pPr>
      <w:spacing w:after="60"/>
      <w:ind w:left="-2268"/>
    </w:pPr>
    <w:rPr>
      <w:b/>
    </w:rPr>
  </w:style>
  <w:style w:type="paragraph" w:customStyle="1" w:styleId="Heading1TOC">
    <w:name w:val="Heading1 TOC"/>
    <w:basedOn w:val="Normal"/>
    <w:qFormat/>
    <w:rsid w:val="00420482"/>
    <w:pPr>
      <w:spacing w:before="240" w:after="120"/>
    </w:pPr>
    <w:rPr>
      <w:rFonts w:ascii="Times New Roman" w:hAnsi="Times New Roman"/>
      <w:b/>
      <w:sz w:val="32"/>
    </w:rPr>
  </w:style>
  <w:style w:type="paragraph" w:customStyle="1" w:styleId="Heading2TOC">
    <w:name w:val="Heading2 TOC"/>
    <w:basedOn w:val="Normal"/>
    <w:qFormat/>
    <w:rsid w:val="00420482"/>
    <w:pPr>
      <w:spacing w:before="240" w:after="60"/>
    </w:pPr>
    <w:rPr>
      <w:rFonts w:ascii="Times New Roman" w:hAnsi="Times New Roman"/>
      <w:b/>
      <w:sz w:val="28"/>
    </w:rPr>
  </w:style>
  <w:style w:type="character" w:customStyle="1" w:styleId="Underline">
    <w:name w:val="Underline"/>
    <w:basedOn w:val="DefaultParagraphFont"/>
    <w:qFormat/>
    <w:rsid w:val="00420482"/>
    <w:rPr>
      <w:u w:val="single"/>
    </w:rPr>
  </w:style>
  <w:style w:type="character" w:customStyle="1" w:styleId="BoldandItalics">
    <w:name w:val="Bold and Italics"/>
    <w:qFormat/>
    <w:rsid w:val="00420482"/>
    <w:rPr>
      <w:b/>
      <w:i/>
      <w:u w:val="none"/>
    </w:rPr>
  </w:style>
  <w:style w:type="paragraph" w:styleId="BalloonText">
    <w:name w:val="Balloon Text"/>
    <w:basedOn w:val="Normal"/>
    <w:link w:val="BalloonTextChar"/>
    <w:rsid w:val="00420482"/>
    <w:rPr>
      <w:rFonts w:ascii="Tahoma" w:hAnsi="Tahoma" w:cs="Tahoma"/>
      <w:sz w:val="16"/>
      <w:szCs w:val="16"/>
    </w:rPr>
  </w:style>
  <w:style w:type="character" w:customStyle="1" w:styleId="BalloonTextChar">
    <w:name w:val="Balloon Text Char"/>
    <w:basedOn w:val="DefaultParagraphFont"/>
    <w:link w:val="BalloonText"/>
    <w:rsid w:val="004204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048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04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0482"/>
    <w:rPr>
      <w:b/>
      <w:color w:val="660033"/>
      <w:spacing w:val="0"/>
    </w:rPr>
  </w:style>
  <w:style w:type="paragraph" w:customStyle="1" w:styleId="Nameditemlist">
    <w:name w:val="Named item list"/>
    <w:basedOn w:val="BodyText"/>
    <w:qFormat/>
    <w:rsid w:val="00420482"/>
    <w:pPr>
      <w:tabs>
        <w:tab w:val="left" w:pos="2835"/>
      </w:tabs>
      <w:ind w:left="2835" w:hanging="2835"/>
    </w:pPr>
  </w:style>
  <w:style w:type="paragraph" w:customStyle="1" w:styleId="BodyTextnopadding">
    <w:name w:val="Body Text no padding"/>
    <w:basedOn w:val="BodyText"/>
    <w:qFormat/>
    <w:rsid w:val="00420482"/>
    <w:pPr>
      <w:spacing w:before="0" w:after="0"/>
    </w:pPr>
  </w:style>
  <w:style w:type="paragraph" w:customStyle="1" w:styleId="BodyTextBold">
    <w:name w:val="Body Text Bold"/>
    <w:basedOn w:val="BodyText"/>
    <w:qFormat/>
    <w:rsid w:val="00420482"/>
    <w:rPr>
      <w:b/>
    </w:rPr>
  </w:style>
  <w:style w:type="character" w:styleId="Hyperlink">
    <w:name w:val="Hyperlink"/>
    <w:basedOn w:val="DefaultParagraphFont"/>
    <w:uiPriority w:val="99"/>
    <w:unhideWhenUsed/>
    <w:rsid w:val="000B286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1874</Words>
  <Characters>11808</Characters>
  <Application>Microsoft Office Word</Application>
  <DocSecurity>0</DocSecurity>
  <Lines>407</Lines>
  <Paragraphs>273</Paragraphs>
  <ScaleCrop>false</ScaleCrop>
  <Company>Author-it Software Corporation Ltd.</Company>
  <LinksUpToDate>false</LinksUpToDate>
  <CharactersWithSpaces>13409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PMC552052 Cast moulded concrete products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2025-03-01T08:24:00Z</dcterms:created>
  <dcterms:modified xsi:type="dcterms:W3CDTF">2025-03-01T08:24:00Z</dcterms:modified>
</cp:coreProperties>
</file>