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3E1" w:rsidP="002473E1">
      <w:pPr>
        <w:pStyle w:val="Title"/>
      </w:pPr>
      <w:r>
        <w:fldChar w:fldCharType="begin"/>
      </w:r>
      <w:r>
        <w:instrText xml:space="preserve"> TITLE   \* MERGEFORMAT </w:instrText>
      </w:r>
      <w:r>
        <w:fldChar w:fldCharType="separate"/>
      </w:r>
      <w:r>
        <w:t>PMC552042 Operate blown insulation equipment</w:t>
      </w:r>
      <w:r>
        <w:fldChar w:fldCharType="end"/>
      </w:r>
    </w:p>
    <w:p w:rsidR="002473E1" w:rsidP="002473E1">
      <w:pPr>
        <w:pStyle w:val="Version"/>
        <w:sectPr w:rsidSect="003D1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CBD" w:rsidP="003D1CBD">
      <w:pPr>
        <w:pStyle w:val="SuperHeading"/>
      </w:pPr>
      <w:r w:rsidRPr="003D1CBD">
        <w:t>PMC552042 Operate blown insulation equipment</w:t>
      </w:r>
    </w:p>
    <w:p w:rsidR="00000000" w:rsidRPr="003D1CBD" w:rsidP="003D1CBD">
      <w:pPr>
        <w:pStyle w:val="Heading1"/>
      </w:pPr>
      <w:bookmarkStart w:id="1" w:name="O_928395"/>
      <w:bookmarkEnd w:id="1"/>
      <w:r w:rsidRPr="003D1CBD">
        <w:t>Modification History</w:t>
      </w:r>
    </w:p>
    <w:p w:rsidR="00000000" w:rsidRPr="003D1CBD" w:rsidP="003D1CBD">
      <w:pPr>
        <w:pStyle w:val="BodyText"/>
      </w:pPr>
      <w:r w:rsidRPr="003D1CBD">
        <w:t xml:space="preserve">Release 1. Supersedes and is equivalent to PMC552042C Operate blown insulation equipment  </w:t>
      </w:r>
    </w:p>
    <w:p w:rsidR="00000000" w:rsidRPr="003D1CBD" w:rsidP="003D1CBD">
      <w:pPr>
        <w:pStyle w:val="AllowPageBreak"/>
      </w:pPr>
    </w:p>
    <w:p w:rsidR="00000000" w:rsidRPr="003D1CBD" w:rsidP="003D1CBD">
      <w:pPr>
        <w:pStyle w:val="Heading1"/>
      </w:pPr>
      <w:bookmarkStart w:id="2" w:name="O_928403"/>
      <w:bookmarkEnd w:id="2"/>
      <w:r w:rsidRPr="003D1CBD">
        <w:t>Application</w:t>
      </w:r>
    </w:p>
    <w:p w:rsidR="00000000" w:rsidRPr="003D1CBD" w:rsidP="003D1CBD">
      <w:pPr>
        <w:pStyle w:val="BodyText"/>
      </w:pPr>
      <w:r w:rsidRPr="003D1CBD">
        <w:t>This unit of competency covers the skills and knowledge required to operate blowing equipment, as used for manufact</w:t>
      </w:r>
      <w:r w:rsidRPr="003D1CBD">
        <w:t xml:space="preserve">uring of glass insulation, and ancillary equipment that is integral to the process. </w:t>
      </w:r>
    </w:p>
    <w:p w:rsidR="00000000" w:rsidRPr="003D1CBD" w:rsidP="003D1CBD">
      <w:pPr>
        <w:pStyle w:val="BodyText"/>
      </w:pPr>
    </w:p>
    <w:p w:rsidR="00000000" w:rsidRPr="003D1CBD" w:rsidP="003D1CBD">
      <w:pPr>
        <w:pStyle w:val="BodyText"/>
      </w:pPr>
      <w:r w:rsidRPr="003D1CBD">
        <w:t>This unit of competency applies to operators who are required to prepare, operate and monitor the equipment, check supply and quality of materials stocks, undertake sampl</w:t>
      </w:r>
      <w:r w:rsidRPr="003D1CBD">
        <w:t>ing and quality checks and identify and rectify routine problems.</w:t>
      </w:r>
    </w:p>
    <w:p w:rsidR="00000000" w:rsidRPr="003D1CBD" w:rsidP="003D1CBD">
      <w:pPr>
        <w:pStyle w:val="BodyText"/>
      </w:pPr>
    </w:p>
    <w:p w:rsidR="00000000" w:rsidRPr="003D1CBD" w:rsidP="003D1CBD">
      <w:pPr>
        <w:pStyle w:val="BodyText"/>
      </w:pPr>
      <w:r w:rsidRPr="003D1CBD">
        <w:t>This unit of competency applies to an individual working alone or as part of a team or group and working in liaison with other shift team members, team leader and supervisor, as appropriate</w:t>
      </w:r>
      <w:r w:rsidRPr="003D1CBD">
        <w:t xml:space="preserve">. </w:t>
      </w:r>
    </w:p>
    <w:p w:rsidR="00000000" w:rsidRPr="003D1CBD" w:rsidP="003D1CBD">
      <w:pPr>
        <w:pStyle w:val="BodyText"/>
      </w:pPr>
    </w:p>
    <w:p w:rsidR="00000000" w:rsidRPr="003D1CBD" w:rsidP="003D1CBD">
      <w:pPr>
        <w:pStyle w:val="BodyText"/>
      </w:pPr>
      <w:r w:rsidRPr="003D1CBD">
        <w:t xml:space="preserve">No licensing, legislative or certification requirements apply to this unit at the time of publication. </w:t>
      </w:r>
    </w:p>
    <w:p w:rsidR="00000000" w:rsidRPr="003D1CBD" w:rsidP="003D1CBD">
      <w:pPr>
        <w:pStyle w:val="AllowPageBreak"/>
      </w:pPr>
    </w:p>
    <w:p w:rsidR="00000000" w:rsidRPr="003D1CBD" w:rsidP="003D1CBD">
      <w:pPr>
        <w:pStyle w:val="Heading1"/>
      </w:pPr>
      <w:bookmarkStart w:id="3" w:name="O_928402"/>
      <w:bookmarkEnd w:id="3"/>
      <w:r w:rsidRPr="003D1CBD">
        <w:t>Pre-requisite Unit</w:t>
      </w:r>
    </w:p>
    <w:p w:rsidR="00000000" w:rsidRPr="003D1CBD" w:rsidP="003D1CBD">
      <w:pPr>
        <w:pStyle w:val="BodyText"/>
      </w:pPr>
      <w:r w:rsidRPr="003D1CBD">
        <w:t>Nil</w:t>
      </w:r>
    </w:p>
    <w:p w:rsidR="00000000" w:rsidRPr="003D1CBD" w:rsidP="003D1CBD">
      <w:pPr>
        <w:pStyle w:val="AllowPageBreak"/>
      </w:pPr>
    </w:p>
    <w:p w:rsidR="00000000" w:rsidRPr="003D1CBD" w:rsidP="003D1CBD">
      <w:pPr>
        <w:pStyle w:val="Heading1"/>
      </w:pPr>
      <w:bookmarkStart w:id="4" w:name="O_928401"/>
      <w:bookmarkEnd w:id="4"/>
      <w:r w:rsidRPr="003D1CBD">
        <w:t>Competency Field</w:t>
      </w:r>
    </w:p>
    <w:p w:rsidR="00000000" w:rsidRPr="003D1CBD" w:rsidP="003D1CBD">
      <w:pPr>
        <w:pStyle w:val="BodyText"/>
      </w:pPr>
      <w:r w:rsidRPr="003D1CBD">
        <w:t>Operations</w:t>
      </w:r>
    </w:p>
    <w:p w:rsidR="00000000" w:rsidRPr="003D1CBD" w:rsidP="003D1CBD">
      <w:pPr>
        <w:pStyle w:val="AllowPageBreak"/>
      </w:pPr>
    </w:p>
    <w:p w:rsidR="00000000" w:rsidRPr="003D1CBD" w:rsidP="003D1CBD">
      <w:pPr>
        <w:pStyle w:val="Heading1"/>
      </w:pPr>
      <w:bookmarkStart w:id="5" w:name="O_928400"/>
      <w:bookmarkEnd w:id="5"/>
      <w:r w:rsidRPr="003D1CBD">
        <w:t>Unit Sector</w:t>
      </w:r>
    </w:p>
    <w:p w:rsidR="00000000" w:rsidRPr="003D1CBD" w:rsidP="003D1CBD">
      <w:pPr>
        <w:pStyle w:val="BodyText"/>
      </w:pPr>
      <w:r w:rsidRPr="003D1CBD">
        <w:t>Not applicable</w:t>
      </w:r>
    </w:p>
    <w:p w:rsidR="00000000" w:rsidRPr="003D1CBD" w:rsidP="003D1CBD">
      <w:pPr>
        <w:pStyle w:val="AllowPageBreak"/>
      </w:pPr>
    </w:p>
    <w:p w:rsidR="00000000" w:rsidRPr="003D1CBD" w:rsidP="003D1CBD">
      <w:pPr>
        <w:pStyle w:val="Heading1"/>
      </w:pPr>
      <w:bookmarkStart w:id="6" w:name="O_928399"/>
      <w:bookmarkEnd w:id="6"/>
      <w:r w:rsidRPr="003D1CBD">
        <w:t>El</w:t>
      </w:r>
      <w:r w:rsidRPr="003D1CBD">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3D1C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Performance criteria describe the performance needed to demonstrate achievement of the element.</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1</w:t>
            </w:r>
          </w:p>
        </w:tc>
        <w:tc>
          <w:tcPr>
            <w:tcW w:w="1962" w:type="dxa"/>
            <w:vMerge w:val="restart"/>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Prepare formation equipment</w:t>
            </w: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1.1</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Interpret job specifications and set up the appropriate line/equipment</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1.2</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 xml:space="preserve">Check materials stocks for quality and quantity suitable </w:t>
            </w:r>
            <w:r w:rsidRPr="003D1CBD">
              <w:t>for production run</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1.3</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Undertake equipment preparation and checks according to established procedures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1.4</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Conduct initial product run/procedure to produce samples to confirm that quality meets specifications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1.5</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Make machinery/equipment adjustments and final preparations to ensure that job specifications are met</w:t>
            </w:r>
          </w:p>
        </w:tc>
      </w:tr>
      <w:tr w:rsidTr="003D1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D1CBD">
            <w:pPr>
              <w:pStyle w:val="BodyText"/>
              <w:rPr>
                <w:lang w:val="en-NZ"/>
              </w:rPr>
            </w:pP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2</w:t>
            </w:r>
          </w:p>
        </w:tc>
        <w:tc>
          <w:tcPr>
            <w:tcW w:w="1962" w:type="dxa"/>
            <w:vMerge w:val="restart"/>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Form the products</w:t>
            </w: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2.1</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Start forming process line and monitor equipment to ensure that quality specifications are met</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2.2</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Monitor operating parameters according to procedures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2.3</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Make operation adjustments according to established procedures to maintain product quality</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2.4</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 xml:space="preserve">Conduct product sampling and quality control checks according to standard procedures to ensure and maintain the forming specifications </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2.5</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Use and observe ancillary equipment and safety procedures in accordance with enterprise requirements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2.6</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D</w:t>
            </w:r>
            <w:r w:rsidRPr="003D1CBD">
              <w:t>ocument and maintain records and production results according to enterprise requirements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2.7</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processing problems and report to a designated person for rectification</w:t>
            </w:r>
          </w:p>
        </w:tc>
      </w:tr>
      <w:tr w:rsidTr="003D1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D1CBD">
            <w:pPr>
              <w:pStyle w:val="BodyText"/>
              <w:rPr>
                <w:lang w:val="en-NZ"/>
              </w:rPr>
            </w:pP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3</w:t>
            </w:r>
          </w:p>
        </w:tc>
        <w:tc>
          <w:tcPr>
            <w:tcW w:w="1962" w:type="dxa"/>
            <w:vMerge w:val="restart"/>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3.1</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the range of faults that can occur during the operation</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3.2</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Determine and rectify fault causes by procedures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3.3</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and rectify equipment failure causes in accordance with procedures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3.4</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Ensure appropriate records and log books of equipment operations are maintained to meet procedures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3.5</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non-routine problems and report to designated person</w:t>
            </w:r>
          </w:p>
        </w:tc>
      </w:tr>
      <w:tr w:rsidTr="003D1C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D1CBD">
            <w:pPr>
              <w:pStyle w:val="BodyText"/>
              <w:rPr>
                <w:lang w:val="en-NZ"/>
              </w:rPr>
            </w:pP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4</w:t>
            </w:r>
          </w:p>
        </w:tc>
        <w:tc>
          <w:tcPr>
            <w:tcW w:w="1962" w:type="dxa"/>
            <w:vMerge w:val="restart"/>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4.1</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hazards from the job to be done</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4.2</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Identify other hazards in the work area</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4.3</w:t>
            </w:r>
          </w:p>
        </w:tc>
        <w:tc>
          <w:tcPr>
            <w:tcW w:w="561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Assess the risks arising from those hazards</w:t>
            </w:r>
          </w:p>
        </w:tc>
      </w:tr>
      <w:tr w:rsidTr="003D1C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4.4</w:t>
            </w:r>
          </w:p>
        </w:tc>
        <w:tc>
          <w:tcPr>
            <w:tcW w:w="5610" w:type="dxa"/>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Implement measures to control those risks in line with procedures</w:t>
            </w:r>
          </w:p>
        </w:tc>
      </w:tr>
    </w:tbl>
    <w:p w:rsidR="00000000" w:rsidRPr="003D1CBD" w:rsidP="003D1CBD">
      <w:pPr>
        <w:pStyle w:val="BodyText"/>
      </w:pPr>
    </w:p>
    <w:p w:rsidR="00000000" w:rsidRPr="003D1CBD" w:rsidP="003D1CBD">
      <w:pPr>
        <w:pStyle w:val="AllowPageBreak"/>
      </w:pPr>
    </w:p>
    <w:p w:rsidR="00000000" w:rsidRPr="003D1CBD" w:rsidP="003D1CBD">
      <w:pPr>
        <w:pStyle w:val="Heading1"/>
      </w:pPr>
      <w:bookmarkStart w:id="7" w:name="O_928398"/>
      <w:bookmarkEnd w:id="7"/>
      <w:r w:rsidRPr="003D1CBD">
        <w:t>Foundation Skills</w:t>
      </w:r>
    </w:p>
    <w:p w:rsidR="00000000" w:rsidRPr="003D1CBD" w:rsidP="003D1CBD">
      <w:pPr>
        <w:pStyle w:val="BodyText"/>
      </w:pPr>
      <w:r w:rsidRPr="003D1CBD">
        <w:t>This se</w:t>
      </w:r>
      <w:r w:rsidRPr="003D1CBD">
        <w:t>ction describes those required skills (language, literacy and numeracy) that are essential to performance.</w:t>
      </w:r>
    </w:p>
    <w:p w:rsidR="00000000" w:rsidRPr="003D1CBD" w:rsidP="003D1CBD">
      <w:pPr>
        <w:pStyle w:val="BodyText"/>
      </w:pPr>
    </w:p>
    <w:p w:rsidR="00000000" w:rsidRPr="003D1CBD" w:rsidP="003D1CBD">
      <w:pPr>
        <w:pStyle w:val="BodyText"/>
      </w:pPr>
      <w:r w:rsidRPr="003D1CBD">
        <w:t>Foundation skills essential to performance are explicit in the performance criteria of this unit of competency.</w:t>
      </w:r>
    </w:p>
    <w:p w:rsidR="00000000" w:rsidRPr="003D1CBD" w:rsidP="003D1CBD">
      <w:pPr>
        <w:pStyle w:val="AllowPageBreak"/>
      </w:pPr>
    </w:p>
    <w:p w:rsidR="00000000" w:rsidRPr="003D1CBD" w:rsidP="003D1CBD">
      <w:pPr>
        <w:pStyle w:val="Heading1"/>
      </w:pPr>
      <w:bookmarkStart w:id="8" w:name="O_928397"/>
      <w:bookmarkEnd w:id="8"/>
      <w:r w:rsidRPr="003D1CBD">
        <w:t>Range of Conditions</w:t>
      </w:r>
    </w:p>
    <w:tbl>
      <w:tblPr>
        <w:tblW w:w="0" w:type="auto"/>
        <w:tblCellMar>
          <w:left w:w="62" w:type="dxa"/>
          <w:right w:w="62" w:type="dxa"/>
        </w:tblCellMar>
        <w:tblLook w:val="0000"/>
      </w:tblPr>
      <w:tblGrid>
        <w:gridCol w:w="2163"/>
        <w:gridCol w:w="7033"/>
      </w:tblGrid>
      <w:tr w:rsidTr="002473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t>This field allows for different work environments and conditions that may affect performance. Essential operating conditions that may be present (depending on the work situation, needs of the candidate, accessibility of the item, and local industry and re</w:t>
            </w:r>
            <w:r w:rsidRPr="003D1CBD">
              <w:t>gional contexts) are included.</w:t>
            </w: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rPr>
                <w:rStyle w:val="SpecialBold"/>
              </w:rPr>
              <w:t>Regulatory framework</w:t>
            </w:r>
            <w:r w:rsidRPr="003D1CBD">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The latest version of all legislation, regulations, industry codes of practice and Australian/international standards, or the version specified by the local regulatory authority, must be used.</w:t>
            </w:r>
          </w:p>
          <w:p w:rsidR="00000000" w:rsidRPr="003D1CBD" w:rsidP="003D1CBD">
            <w:pPr>
              <w:pStyle w:val="BodyText"/>
            </w:pPr>
          </w:p>
          <w:p w:rsidR="00000000" w:rsidRPr="003D1CBD" w:rsidP="003D1CBD">
            <w:pPr>
              <w:pStyle w:val="BodyText"/>
            </w:pPr>
            <w:r w:rsidRPr="003D1CBD">
              <w:t>Applicable legislation, regulations, standards and codes of practice include:</w:t>
            </w:r>
          </w:p>
          <w:p w:rsidR="00000000" w:rsidRPr="003D1CBD" w:rsidP="003D1CBD">
            <w:pPr>
              <w:pStyle w:val="ListBullet"/>
            </w:pPr>
            <w:r w:rsidRPr="003D1CBD">
              <w:t>health, safety and environmental (HSE) legislation, regulations and codes of practice relevant to the workplace, equipment and production processes and hazardous materials</w:t>
            </w:r>
          </w:p>
          <w:p w:rsidR="00000000" w:rsidRPr="003D1CBD" w:rsidP="003D1CBD">
            <w:pPr>
              <w:pStyle w:val="ListBullet"/>
            </w:pPr>
            <w:r w:rsidRPr="003D1CBD">
              <w:t>Austr</w:t>
            </w:r>
            <w:r w:rsidRPr="003D1CBD">
              <w:t xml:space="preserve">alian/international standards relevant to the materials being used and products being made </w:t>
            </w:r>
          </w:p>
          <w:p w:rsidR="00000000" w:rsidRPr="003D1CBD" w:rsidP="003D1CBD">
            <w:pPr>
              <w:pStyle w:val="ListBullet"/>
            </w:pPr>
            <w:r w:rsidRPr="003D1CBD">
              <w:t>any relevant licence and certification requirements.</w:t>
            </w:r>
          </w:p>
          <w:p w:rsidR="00000000" w:rsidRPr="003D1CBD" w:rsidP="003D1CBD">
            <w:pPr>
              <w:pStyle w:val="BodyText"/>
            </w:pPr>
          </w:p>
          <w:p w:rsidR="00000000" w:rsidRPr="003D1CBD" w:rsidP="003D1CBD">
            <w:pPr>
              <w:pStyle w:val="BodyText"/>
            </w:pPr>
            <w:r w:rsidRPr="003D1CBD">
              <w:t>All operations to which this unit applies are subject to stringent HSE requirements, which may be imposed thro</w:t>
            </w:r>
            <w:r w:rsidRPr="003D1CBD">
              <w:t>ugh state/territory or federal legislation, and these must not be compromised at any time. Where there is an apparent conflict between performance criteria and such requirements the legislative requirements take precedence.</w:t>
            </w:r>
          </w:p>
          <w:p w:rsidR="00000000" w:rsidP="003D1CBD">
            <w:pPr>
              <w:pStyle w:val="BodyText"/>
              <w:rPr>
                <w:lang w:val="en-NZ"/>
              </w:rPr>
            </w:pP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All operations must</w:t>
            </w:r>
            <w:r w:rsidRPr="003D1CBD">
              <w:t xml:space="preserve"> be performed in accordance with relevant procedures.</w:t>
            </w:r>
          </w:p>
          <w:p w:rsidR="00000000" w:rsidRPr="003D1CBD" w:rsidP="003D1CBD">
            <w:pPr>
              <w:pStyle w:val="BodyText"/>
            </w:pPr>
          </w:p>
          <w:p w:rsidR="00000000" w:rsidRPr="003D1CBD" w:rsidP="003D1CBD">
            <w:pPr>
              <w:pStyle w:val="BodyText"/>
            </w:pPr>
            <w:r w:rsidRPr="003D1CBD">
              <w:t>Procedures are written, verbal, visual, computer-based or in some other form, and include one or any combination of:</w:t>
            </w:r>
          </w:p>
          <w:p w:rsidR="00000000" w:rsidRPr="003D1CBD" w:rsidP="003D1CBD">
            <w:pPr>
              <w:pStyle w:val="ListBullet"/>
            </w:pPr>
            <w:r w:rsidRPr="003D1CBD">
              <w:t>job cards</w:t>
            </w:r>
          </w:p>
          <w:p w:rsidR="00000000" w:rsidRPr="003D1CBD" w:rsidP="003D1CBD">
            <w:pPr>
              <w:pStyle w:val="ListBullet"/>
            </w:pPr>
            <w:r w:rsidRPr="003D1CBD">
              <w:t>emergency procedures</w:t>
            </w:r>
          </w:p>
          <w:p w:rsidR="00000000" w:rsidRPr="003D1CBD" w:rsidP="003D1CBD">
            <w:pPr>
              <w:pStyle w:val="ListBullet"/>
            </w:pPr>
            <w:r w:rsidRPr="003D1CBD">
              <w:t>work instructions</w:t>
            </w:r>
          </w:p>
          <w:p w:rsidR="00000000" w:rsidRPr="003D1CBD" w:rsidP="003D1CBD">
            <w:pPr>
              <w:pStyle w:val="ListBullet"/>
            </w:pPr>
            <w:r w:rsidRPr="003D1CBD">
              <w:t>standard operating procedures (SOPs)</w:t>
            </w:r>
          </w:p>
          <w:p w:rsidR="00000000" w:rsidRPr="003D1CBD" w:rsidP="003D1CBD">
            <w:pPr>
              <w:pStyle w:val="ListBullet"/>
            </w:pPr>
            <w:r w:rsidRPr="003D1CBD">
              <w:t>safe work method statements (SWMS)</w:t>
            </w:r>
          </w:p>
          <w:p w:rsidR="00000000" w:rsidRPr="003D1CBD" w:rsidP="003D1CBD">
            <w:pPr>
              <w:pStyle w:val="ListBullet"/>
            </w:pPr>
            <w:r w:rsidRPr="003D1CBD">
              <w:t>formulas/recipes</w:t>
            </w:r>
          </w:p>
          <w:p w:rsidR="00000000" w:rsidRPr="003D1CBD" w:rsidP="003D1CBD">
            <w:pPr>
              <w:pStyle w:val="ListBullet"/>
            </w:pPr>
            <w:r w:rsidRPr="003D1CBD">
              <w:t>batch sheets</w:t>
            </w:r>
          </w:p>
          <w:p w:rsidR="00000000" w:rsidRPr="003D1CBD" w:rsidP="003D1CBD">
            <w:pPr>
              <w:pStyle w:val="ListBullet"/>
            </w:pPr>
            <w:r w:rsidRPr="003D1CBD">
              <w:t>temporary instructions</w:t>
            </w:r>
          </w:p>
          <w:p w:rsidR="00000000" w:rsidRPr="003D1CBD" w:rsidP="003D1CBD">
            <w:pPr>
              <w:pStyle w:val="ListBullet"/>
            </w:pPr>
            <w:r w:rsidRPr="003D1CBD">
              <w:t>any similar instructions provided for the smooth running of the plant.</w:t>
            </w:r>
          </w:p>
          <w:p w:rsidR="00000000" w:rsidP="003D1CBD">
            <w:pPr>
              <w:pStyle w:val="BodyText"/>
              <w:rPr>
                <w:lang w:val="en-NZ"/>
              </w:rPr>
            </w:pP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Tools and equipment include:</w:t>
            </w:r>
          </w:p>
          <w:p w:rsidR="00000000" w:rsidRPr="003D1CBD" w:rsidP="003D1CBD">
            <w:pPr>
              <w:pStyle w:val="ListBullet"/>
            </w:pPr>
            <w:r w:rsidRPr="003D1CBD">
              <w:t xml:space="preserve">forming </w:t>
            </w:r>
            <w:r w:rsidRPr="003D1CBD">
              <w:t>equipment</w:t>
            </w:r>
          </w:p>
          <w:p w:rsidR="00000000" w:rsidRPr="003D1CBD" w:rsidP="003D1CBD">
            <w:pPr>
              <w:pStyle w:val="ListBullet"/>
            </w:pPr>
            <w:r w:rsidRPr="003D1CBD">
              <w:t>ancillary equipment that is integral to the process</w:t>
            </w:r>
          </w:p>
          <w:p w:rsidR="00000000" w:rsidRPr="003D1CBD" w:rsidP="003D1CBD">
            <w:pPr>
              <w:pStyle w:val="ListBullet"/>
            </w:pPr>
            <w:r w:rsidRPr="003D1CBD">
              <w:t>measuring equipment.</w:t>
            </w:r>
          </w:p>
          <w:p w:rsidR="00000000" w:rsidP="003D1CBD">
            <w:pPr>
              <w:pStyle w:val="BodyText"/>
              <w:rPr>
                <w:lang w:val="en-NZ"/>
              </w:rPr>
            </w:pP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 xml:space="preserve">Routine problems must be resolved by applying known solutions. </w:t>
            </w:r>
          </w:p>
          <w:p w:rsidR="00000000" w:rsidRPr="003D1CBD" w:rsidP="003D1CBD">
            <w:pPr>
              <w:pStyle w:val="BodyText"/>
            </w:pPr>
          </w:p>
          <w:p w:rsidR="00000000" w:rsidRPr="003D1CBD" w:rsidP="003D1CBD">
            <w:pPr>
              <w:pStyle w:val="BodyText"/>
            </w:pPr>
            <w:r w:rsidRPr="003D1CBD">
              <w:t>Routine problems are predictable and include one or more of:</w:t>
            </w:r>
          </w:p>
          <w:p w:rsidR="00000000" w:rsidRPr="003D1CBD" w:rsidP="003D1CBD">
            <w:pPr>
              <w:pStyle w:val="ListBullet"/>
            </w:pPr>
            <w:r w:rsidRPr="003D1CBD">
              <w:t>temperature and pressure problems</w:t>
            </w:r>
          </w:p>
          <w:p w:rsidR="00000000" w:rsidRPr="003D1CBD" w:rsidP="003D1CBD">
            <w:pPr>
              <w:pStyle w:val="ListBullet"/>
            </w:pPr>
            <w:r w:rsidRPr="003D1CBD">
              <w:t>equipment problems</w:t>
            </w:r>
          </w:p>
          <w:p w:rsidR="00000000" w:rsidRPr="003D1CBD" w:rsidP="003D1CBD">
            <w:pPr>
              <w:pStyle w:val="ListBullet"/>
            </w:pPr>
            <w:r w:rsidRPr="003D1CBD">
              <w:t>quality problems, such as:</w:t>
            </w:r>
          </w:p>
          <w:p w:rsidR="00000000" w:rsidRPr="003D1CBD" w:rsidP="003D1CBD">
            <w:pPr>
              <w:pStyle w:val="ListBullet2"/>
            </w:pPr>
            <w:r w:rsidRPr="003D1CBD">
              <w:t>broken packs</w:t>
            </w:r>
          </w:p>
          <w:p w:rsidR="00000000" w:rsidRPr="003D1CBD" w:rsidP="003D1CBD">
            <w:pPr>
              <w:pStyle w:val="ListBullet2"/>
            </w:pPr>
            <w:r w:rsidRPr="003D1CBD">
              <w:t>mixed and damaged material</w:t>
            </w:r>
          </w:p>
          <w:p w:rsidR="00000000" w:rsidRPr="003D1CBD" w:rsidP="003D1CBD">
            <w:pPr>
              <w:pStyle w:val="ListBullet2"/>
            </w:pPr>
            <w:r w:rsidRPr="003D1CBD">
              <w:t>binder delivery</w:t>
            </w:r>
          </w:p>
          <w:p w:rsidR="00000000" w:rsidRPr="003D1CBD" w:rsidP="003D1CBD">
            <w:pPr>
              <w:pStyle w:val="ListBullet2"/>
            </w:pPr>
            <w:r w:rsidRPr="003D1CBD">
              <w:t>blocked spinners/spray rings</w:t>
            </w:r>
          </w:p>
          <w:p w:rsidR="00000000" w:rsidRPr="003D1CBD" w:rsidP="003D1CBD">
            <w:pPr>
              <w:pStyle w:val="ListBullet2"/>
            </w:pPr>
            <w:r w:rsidRPr="003D1CBD">
              <w:t>poor glass quality.</w:t>
            </w:r>
          </w:p>
          <w:p w:rsidR="00000000" w:rsidRPr="003D1CBD" w:rsidP="003D1CBD">
            <w:pPr>
              <w:pStyle w:val="BodyText"/>
            </w:pPr>
          </w:p>
          <w:p w:rsidR="00000000" w:rsidRPr="003D1CBD" w:rsidP="003D1CBD">
            <w:pPr>
              <w:pStyle w:val="BodyText"/>
            </w:pPr>
            <w:r w:rsidRPr="003D1CBD">
              <w:t>Known solutions are drawn from one or more of:</w:t>
            </w:r>
          </w:p>
          <w:p w:rsidR="00000000" w:rsidRPr="003D1CBD" w:rsidP="003D1CBD">
            <w:pPr>
              <w:pStyle w:val="ListBullet"/>
            </w:pPr>
            <w:r w:rsidRPr="003D1CBD">
              <w:t>procedures</w:t>
            </w:r>
          </w:p>
          <w:p w:rsidR="00000000" w:rsidRPr="003D1CBD" w:rsidP="003D1CBD">
            <w:pPr>
              <w:pStyle w:val="ListBullet"/>
            </w:pPr>
            <w:r w:rsidRPr="003D1CBD">
              <w:t>training</w:t>
            </w:r>
          </w:p>
          <w:p w:rsidR="00000000" w:rsidRPr="003D1CBD" w:rsidP="003D1CBD">
            <w:pPr>
              <w:pStyle w:val="ListBullet"/>
            </w:pPr>
            <w:r w:rsidRPr="003D1CBD">
              <w:t>remembered experience.</w:t>
            </w:r>
          </w:p>
          <w:p w:rsidR="00000000" w:rsidRPr="003D1CBD" w:rsidP="003D1CBD">
            <w:pPr>
              <w:pStyle w:val="BodyText"/>
            </w:pPr>
          </w:p>
          <w:p w:rsidR="00000000" w:rsidRPr="003D1CBD" w:rsidP="003D1CBD">
            <w:pPr>
              <w:pStyle w:val="BodyText"/>
            </w:pPr>
            <w:r w:rsidRPr="003D1CBD">
              <w:t>Non-routine problems must be reported according to according to relevant procedures.</w:t>
            </w:r>
          </w:p>
          <w:p w:rsidR="00000000" w:rsidP="003D1CBD">
            <w:pPr>
              <w:pStyle w:val="BodyText"/>
              <w:rPr>
                <w:lang w:val="en-NZ"/>
              </w:rPr>
            </w:pP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Hazards must be identified and controlled. Identifying hazards requires consideration of:</w:t>
            </w:r>
          </w:p>
          <w:p w:rsidR="00000000" w:rsidRPr="003D1CBD" w:rsidP="003D1CBD">
            <w:pPr>
              <w:pStyle w:val="ListBullet"/>
            </w:pPr>
            <w:r w:rsidRPr="003D1CBD">
              <w:t>high temperatures</w:t>
            </w:r>
          </w:p>
          <w:p w:rsidR="00000000" w:rsidRPr="003D1CBD" w:rsidP="003D1CBD">
            <w:pPr>
              <w:pStyle w:val="ListBullet"/>
            </w:pPr>
            <w:r w:rsidRPr="003D1CBD">
              <w:t>smoke, dust, vapours or other atmospheric hazards</w:t>
            </w:r>
          </w:p>
          <w:p w:rsidR="00000000" w:rsidRPr="003D1CBD" w:rsidP="003D1CBD">
            <w:pPr>
              <w:pStyle w:val="ListBullet"/>
            </w:pPr>
            <w:r w:rsidRPr="003D1CBD">
              <w:t>weight, shape, volume of materials to be handled</w:t>
            </w:r>
          </w:p>
          <w:p w:rsidR="00000000" w:rsidRPr="003D1CBD" w:rsidP="003D1CBD">
            <w:pPr>
              <w:pStyle w:val="ListBullet"/>
            </w:pPr>
            <w:r w:rsidRPr="003D1CBD">
              <w:t>hazardous products and materials</w:t>
            </w:r>
          </w:p>
          <w:p w:rsidR="00000000" w:rsidRPr="003D1CBD" w:rsidP="003D1CBD">
            <w:pPr>
              <w:pStyle w:val="ListBullet"/>
            </w:pPr>
            <w:r w:rsidRPr="003D1CBD">
              <w:t>sharp edges, protrusions or obstructions</w:t>
            </w:r>
          </w:p>
          <w:p w:rsidR="00000000" w:rsidRPr="003D1CBD" w:rsidP="003D1CBD">
            <w:pPr>
              <w:pStyle w:val="ListBullet"/>
            </w:pPr>
            <w:r w:rsidRPr="003D1CBD">
              <w:t>slippery surfaces, spills or leaks</w:t>
            </w:r>
          </w:p>
          <w:p w:rsidR="00000000" w:rsidRPr="003D1CBD" w:rsidP="003D1CBD">
            <w:pPr>
              <w:pStyle w:val="ListBullet"/>
            </w:pPr>
            <w:r w:rsidRPr="003D1CBD">
              <w:t>electricity</w:t>
            </w:r>
          </w:p>
          <w:p w:rsidR="00000000" w:rsidRPr="003D1CBD" w:rsidP="003D1CBD">
            <w:pPr>
              <w:pStyle w:val="ListBullet"/>
            </w:pPr>
            <w:r w:rsidRPr="003D1CBD">
              <w:t>gas</w:t>
            </w:r>
          </w:p>
          <w:p w:rsidR="00000000" w:rsidRPr="003D1CBD" w:rsidP="003D1CBD">
            <w:pPr>
              <w:pStyle w:val="ListBullet"/>
            </w:pPr>
            <w:r w:rsidRPr="003D1CBD">
              <w:t xml:space="preserve">gases and liquids under pressure </w:t>
            </w:r>
          </w:p>
          <w:p w:rsidR="00000000" w:rsidRPr="003D1CBD" w:rsidP="003D1CBD">
            <w:pPr>
              <w:pStyle w:val="ListBullet"/>
            </w:pPr>
            <w:r w:rsidRPr="003D1CBD">
              <w:t>noise</w:t>
            </w:r>
          </w:p>
          <w:p w:rsidR="00000000" w:rsidRPr="003D1CBD" w:rsidP="003D1CBD">
            <w:pPr>
              <w:pStyle w:val="ListBullet"/>
            </w:pPr>
            <w:r w:rsidRPr="003D1CBD">
              <w:t>rotational equipment or vibration</w:t>
            </w:r>
          </w:p>
          <w:p w:rsidR="00000000" w:rsidRPr="003D1CBD" w:rsidP="003D1CBD">
            <w:pPr>
              <w:pStyle w:val="ListBullet"/>
            </w:pPr>
            <w:r w:rsidRPr="003D1CBD">
              <w:t>plant se</w:t>
            </w:r>
            <w:r w:rsidRPr="003D1CBD">
              <w:t>rvices (steam, condensate, cooling water, etc)</w:t>
            </w:r>
          </w:p>
          <w:p w:rsidR="00000000" w:rsidRPr="003D1CBD" w:rsidP="003D1CBD">
            <w:pPr>
              <w:pStyle w:val="ListBullet"/>
            </w:pPr>
            <w:r w:rsidRPr="003D1CBD">
              <w:t>structural hazards</w:t>
            </w:r>
          </w:p>
          <w:p w:rsidR="00000000" w:rsidRPr="003D1CBD" w:rsidP="003D1CBD">
            <w:pPr>
              <w:pStyle w:val="ListBullet"/>
            </w:pPr>
            <w:r w:rsidRPr="003D1CBD">
              <w:t>equipment failures</w:t>
            </w:r>
          </w:p>
          <w:p w:rsidR="00000000" w:rsidRPr="003D1CBD" w:rsidP="003D1CBD">
            <w:pPr>
              <w:pStyle w:val="ListBullet"/>
            </w:pPr>
            <w:r w:rsidRPr="003D1CBD">
              <w:t>machinery, equipment and product mass</w:t>
            </w:r>
          </w:p>
          <w:p w:rsidR="00000000" w:rsidRPr="003D1CBD" w:rsidP="003D1CBD">
            <w:pPr>
              <w:pStyle w:val="ListBullet"/>
            </w:pPr>
            <w:r w:rsidRPr="003D1CBD">
              <w:t xml:space="preserve">limited head spaces or overhangs </w:t>
            </w:r>
          </w:p>
          <w:p w:rsidR="00000000" w:rsidRPr="003D1CBD" w:rsidP="003D1CBD">
            <w:pPr>
              <w:pStyle w:val="ListBullet"/>
            </w:pPr>
            <w:r w:rsidRPr="003D1CBD">
              <w:t>working at heights</w:t>
            </w:r>
          </w:p>
          <w:p w:rsidR="00000000" w:rsidRPr="003D1CBD" w:rsidP="003D1CBD">
            <w:pPr>
              <w:pStyle w:val="ListBullet"/>
            </w:pPr>
            <w:r w:rsidRPr="003D1CBD">
              <w:t>working in restricted or confined spaces</w:t>
            </w:r>
          </w:p>
          <w:p w:rsidR="00000000" w:rsidRPr="003D1CBD" w:rsidP="003D1CBD">
            <w:pPr>
              <w:pStyle w:val="ListBullet"/>
            </w:pPr>
            <w:r w:rsidRPr="003D1CBD">
              <w:t>other hazards that might arise.</w:t>
            </w:r>
          </w:p>
          <w:p w:rsidR="00000000" w:rsidP="003D1CBD">
            <w:pPr>
              <w:pStyle w:val="BodyText"/>
              <w:rPr>
                <w:lang w:val="en-NZ"/>
              </w:rPr>
            </w:pPr>
          </w:p>
        </w:tc>
      </w:tr>
      <w:tr w:rsidTr="002473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1CBD">
            <w:pPr>
              <w:pStyle w:val="BodyText"/>
              <w:rPr>
                <w:lang w:val="en-NZ"/>
              </w:rPr>
            </w:pPr>
            <w:r w:rsidRPr="003D1CB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D1CBD" w:rsidP="003D1CBD">
            <w:pPr>
              <w:pStyle w:val="BodyText"/>
            </w:pPr>
            <w:r w:rsidRPr="003D1CBD">
              <w:t>Records include one or more of:</w:t>
            </w:r>
          </w:p>
          <w:p w:rsidR="00000000" w:rsidRPr="003D1CBD" w:rsidP="003D1CBD">
            <w:pPr>
              <w:pStyle w:val="ListBullet"/>
            </w:pPr>
            <w:r w:rsidRPr="003D1CBD">
              <w:t>log books/sheets</w:t>
            </w:r>
          </w:p>
          <w:p w:rsidR="00000000" w:rsidRPr="003D1CBD" w:rsidP="003D1CBD">
            <w:pPr>
              <w:pStyle w:val="ListBullet"/>
            </w:pPr>
            <w:r w:rsidRPr="003D1CBD">
              <w:t>electronic records</w:t>
            </w:r>
          </w:p>
          <w:p w:rsidR="00000000" w:rsidRPr="003D1CBD" w:rsidP="003D1CBD">
            <w:pPr>
              <w:pStyle w:val="ListBullet"/>
            </w:pPr>
            <w:r w:rsidRPr="003D1CBD">
              <w:t>job/work sheets</w:t>
            </w:r>
          </w:p>
          <w:p w:rsidR="00000000" w:rsidRPr="003D1CBD" w:rsidP="003D1CBD">
            <w:pPr>
              <w:pStyle w:val="ListBullet"/>
            </w:pPr>
            <w:r w:rsidRPr="003D1CBD">
              <w:t>other records used for the smooth running of the plant.</w:t>
            </w:r>
          </w:p>
          <w:p w:rsidR="00000000" w:rsidRPr="003D1CBD" w:rsidP="003D1CBD">
            <w:pPr>
              <w:pStyle w:val="BodyText"/>
            </w:pPr>
          </w:p>
          <w:p w:rsidR="00000000" w:rsidRPr="003D1CBD" w:rsidP="003D1CBD">
            <w:pPr>
              <w:pStyle w:val="BodyText"/>
            </w:pPr>
            <w:r w:rsidRPr="003D1CBD">
              <w:t>Reports include one or more of:</w:t>
            </w:r>
          </w:p>
          <w:p w:rsidR="00000000" w:rsidRPr="003D1CBD" w:rsidP="003D1CBD">
            <w:pPr>
              <w:pStyle w:val="ListBullet"/>
            </w:pPr>
            <w:r w:rsidRPr="003D1CBD">
              <w:t>paper or electronic-based logs and reports</w:t>
            </w:r>
          </w:p>
          <w:p w:rsidR="00000000" w:rsidRPr="003D1CBD" w:rsidP="003D1CBD">
            <w:pPr>
              <w:pStyle w:val="ListBullet"/>
            </w:pPr>
            <w:r w:rsidRPr="003D1CBD">
              <w:t>verbal/radio reports</w:t>
            </w:r>
          </w:p>
          <w:p w:rsidR="00000000" w:rsidRPr="003D1CBD" w:rsidP="003D1CBD">
            <w:pPr>
              <w:pStyle w:val="ListBullet"/>
            </w:pPr>
            <w:r w:rsidRPr="003D1CBD">
              <w:t>reporting items found which require action.</w:t>
            </w:r>
          </w:p>
        </w:tc>
      </w:tr>
    </w:tbl>
    <w:p w:rsidR="00000000" w:rsidRPr="003D1CBD" w:rsidP="003D1CBD">
      <w:pPr>
        <w:pStyle w:val="BodyText"/>
      </w:pPr>
    </w:p>
    <w:p w:rsidR="00000000" w:rsidRPr="003D1CBD" w:rsidP="003D1CBD">
      <w:pPr>
        <w:pStyle w:val="AllowPageBreak"/>
      </w:pPr>
    </w:p>
    <w:p w:rsidR="00000000" w:rsidRPr="003D1CBD" w:rsidP="003D1CBD">
      <w:pPr>
        <w:pStyle w:val="Heading1"/>
      </w:pPr>
      <w:bookmarkStart w:id="9" w:name="O_928396"/>
      <w:bookmarkEnd w:id="9"/>
      <w:r w:rsidRPr="003D1CBD">
        <w:t>Unit Mapping Information</w:t>
      </w:r>
    </w:p>
    <w:p w:rsidR="00000000" w:rsidRPr="003D1CBD" w:rsidP="003D1CBD">
      <w:pPr>
        <w:pStyle w:val="BodyText"/>
      </w:pPr>
      <w:r w:rsidRPr="003D1CBD">
        <w:t xml:space="preserve">Release 1. Supersedes and is equivalent to PMC552042C Operate blown insulation equipment  </w:t>
      </w:r>
    </w:p>
    <w:p w:rsidR="00000000" w:rsidRPr="003D1CBD" w:rsidP="003D1CBD">
      <w:pPr>
        <w:pStyle w:val="AllowPageBreak"/>
      </w:pPr>
    </w:p>
    <w:p w:rsidR="00000000" w:rsidRPr="003D1CBD" w:rsidP="003D1CBD">
      <w:pPr>
        <w:pStyle w:val="Heading1"/>
      </w:pPr>
      <w:bookmarkStart w:id="10" w:name="O_928389"/>
      <w:bookmarkEnd w:id="10"/>
      <w:r w:rsidRPr="003D1CBD">
        <w:t>Links</w:t>
      </w:r>
    </w:p>
    <w:p w:rsidR="00000000" w:rsidRPr="003D1CBD" w:rsidP="003D1CBD">
      <w:pPr>
        <w:pStyle w:val="BodyText"/>
      </w:pPr>
      <w:r w:rsidRPr="003D1CBD">
        <w:t>MSA Training Package Implementati</w:t>
      </w:r>
      <w:r w:rsidRPr="003D1CBD">
        <w:t>on Guides - http://mskills.org.au/training-packages/info/</w:t>
      </w:r>
    </w:p>
    <w:p w:rsidR="00000000" w:rsidRPr="003D1CBD" w:rsidP="003D1CBD"/>
    <w:sectPr w:rsidSect="003D1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rsidRPr="002473E1" w:rsidP="00247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E1" w:rsidP="003D1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73E1" w:rsidP="003D1C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73E1" w:rsidP="003D1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rsidRPr="002473E1" w:rsidP="002473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E1" w:rsidRPr="002D2AF8" w:rsidP="003D1CBD">
    <w:pPr>
      <w:pStyle w:val="Header"/>
      <w:framePr w:wrap="around"/>
    </w:pPr>
    <w:r>
      <w:fldChar w:fldCharType="begin"/>
    </w:r>
    <w:r>
      <w:instrText xml:space="preserve"> TITLE   \* MERGEFORMAT </w:instrText>
    </w:r>
    <w:r>
      <w:fldChar w:fldCharType="separate"/>
    </w:r>
    <w:r>
      <w:t>PMC552042 Operate blown insulation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473E1" w:rsidP="003D1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C7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88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4E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CBD"/>
    <w:pPr>
      <w:spacing w:before="360" w:after="60"/>
      <w:outlineLvl w:val="0"/>
    </w:pPr>
    <w:rPr>
      <w:sz w:val="32"/>
    </w:rPr>
  </w:style>
  <w:style w:type="paragraph" w:styleId="Heading2">
    <w:name w:val="heading 2"/>
    <w:basedOn w:val="HeadingBase"/>
    <w:next w:val="BodyText"/>
    <w:link w:val="Heading2Char"/>
    <w:qFormat/>
    <w:rsid w:val="003D1CBD"/>
    <w:pPr>
      <w:keepLines/>
      <w:spacing w:before="240" w:after="120"/>
      <w:outlineLvl w:val="1"/>
    </w:pPr>
    <w:rPr>
      <w:sz w:val="28"/>
      <w:szCs w:val="40"/>
    </w:rPr>
  </w:style>
  <w:style w:type="paragraph" w:styleId="Heading3">
    <w:name w:val="heading 3"/>
    <w:basedOn w:val="HeadingBase"/>
    <w:next w:val="BodyText"/>
    <w:link w:val="Heading3Char"/>
    <w:qFormat/>
    <w:rsid w:val="003D1CBD"/>
    <w:pPr>
      <w:spacing w:before="180" w:after="120"/>
      <w:outlineLvl w:val="2"/>
    </w:pPr>
    <w:rPr>
      <w:spacing w:val="-10"/>
      <w:kern w:val="32"/>
    </w:rPr>
  </w:style>
  <w:style w:type="paragraph" w:styleId="Heading4">
    <w:name w:val="heading 4"/>
    <w:basedOn w:val="HeadingBase"/>
    <w:next w:val="BodyText"/>
    <w:link w:val="Heading4Char"/>
    <w:qFormat/>
    <w:rsid w:val="003D1CBD"/>
    <w:pPr>
      <w:spacing w:before="160" w:after="120"/>
      <w:outlineLvl w:val="3"/>
    </w:pPr>
    <w:rPr>
      <w:sz w:val="22"/>
    </w:rPr>
  </w:style>
  <w:style w:type="paragraph" w:styleId="Heading5">
    <w:name w:val="heading 5"/>
    <w:basedOn w:val="HeadingBase"/>
    <w:next w:val="Normal"/>
    <w:link w:val="Heading5Char"/>
    <w:qFormat/>
    <w:rsid w:val="003D1CBD"/>
    <w:pPr>
      <w:spacing w:before="80"/>
      <w:outlineLvl w:val="4"/>
    </w:pPr>
    <w:rPr>
      <w:color w:val="918585"/>
      <w:sz w:val="20"/>
    </w:rPr>
  </w:style>
  <w:style w:type="paragraph" w:styleId="Heading6">
    <w:name w:val="heading 6"/>
    <w:basedOn w:val="HeadingBase"/>
    <w:next w:val="Normal"/>
    <w:link w:val="Heading6Char"/>
    <w:qFormat/>
    <w:rsid w:val="003D1CBD"/>
    <w:pPr>
      <w:spacing w:before="60"/>
      <w:outlineLvl w:val="5"/>
    </w:pPr>
    <w:rPr>
      <w:color w:val="918585"/>
      <w:sz w:val="20"/>
    </w:rPr>
  </w:style>
  <w:style w:type="paragraph" w:styleId="Heading7">
    <w:name w:val="heading 7"/>
    <w:basedOn w:val="Normal"/>
    <w:next w:val="Normal"/>
    <w:link w:val="Heading7Char"/>
    <w:qFormat/>
    <w:rsid w:val="003D1CBD"/>
    <w:pPr>
      <w:ind w:left="720"/>
      <w:outlineLvl w:val="6"/>
    </w:pPr>
    <w:rPr>
      <w:i/>
    </w:rPr>
  </w:style>
  <w:style w:type="paragraph" w:styleId="Heading8">
    <w:name w:val="heading 8"/>
    <w:basedOn w:val="Normal"/>
    <w:next w:val="Normal"/>
    <w:link w:val="Heading8Char"/>
    <w:qFormat/>
    <w:rsid w:val="003D1CBD"/>
    <w:pPr>
      <w:ind w:left="720"/>
      <w:outlineLvl w:val="7"/>
    </w:pPr>
    <w:rPr>
      <w:i/>
    </w:rPr>
  </w:style>
  <w:style w:type="paragraph" w:styleId="Heading9">
    <w:name w:val="heading 9"/>
    <w:basedOn w:val="Normal"/>
    <w:next w:val="Normal"/>
    <w:link w:val="Heading9Char"/>
    <w:qFormat/>
    <w:rsid w:val="003D1CBD"/>
    <w:pPr>
      <w:ind w:left="720"/>
      <w:outlineLvl w:val="8"/>
    </w:pPr>
    <w:rPr>
      <w:i/>
    </w:rPr>
  </w:style>
  <w:style w:type="character" w:default="1" w:styleId="DefaultParagraphFont">
    <w:name w:val="Default Paragraph Font"/>
    <w:uiPriority w:val="1"/>
    <w:unhideWhenUsed/>
    <w:rsid w:val="003D1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CBD"/>
  </w:style>
  <w:style w:type="character" w:customStyle="1" w:styleId="Heading1Char">
    <w:name w:val="Heading 1 Char"/>
    <w:basedOn w:val="DefaultParagraphFont"/>
    <w:link w:val="Heading1"/>
    <w:rsid w:val="003D1CBD"/>
    <w:rPr>
      <w:rFonts w:ascii="Times New Roman" w:eastAsia="Times New Roman" w:hAnsi="Times New Roman" w:cs="Times New Roman"/>
      <w:b/>
      <w:sz w:val="32"/>
      <w:szCs w:val="20"/>
      <w:lang w:eastAsia="en-US"/>
    </w:rPr>
  </w:style>
  <w:style w:type="paragraph" w:styleId="BodyText">
    <w:name w:val="Body Text"/>
    <w:basedOn w:val="Normal"/>
    <w:link w:val="BodyTextChar"/>
    <w:rsid w:val="003D1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CBD"/>
    <w:rPr>
      <w:rFonts w:ascii="Times New Roman" w:eastAsia="Times New Roman" w:hAnsi="Times New Roman" w:cs="Times New Roman"/>
      <w:sz w:val="24"/>
      <w:lang w:eastAsia="en-US"/>
    </w:rPr>
  </w:style>
  <w:style w:type="paragraph" w:styleId="ListBullet">
    <w:name w:val="List Bullet"/>
    <w:basedOn w:val="List"/>
    <w:rsid w:val="003D1CBD"/>
    <w:pPr>
      <w:numPr>
        <w:numId w:val="13"/>
      </w:numPr>
      <w:tabs>
        <w:tab w:val="clear" w:pos="340"/>
      </w:tabs>
      <w:spacing w:before="40" w:after="40"/>
    </w:pPr>
  </w:style>
  <w:style w:type="character" w:customStyle="1" w:styleId="SpecialBold">
    <w:name w:val="Special Bold"/>
    <w:basedOn w:val="DefaultParagraphFont"/>
    <w:rsid w:val="003D1CBD"/>
    <w:rPr>
      <w:b/>
      <w:spacing w:val="0"/>
    </w:rPr>
  </w:style>
  <w:style w:type="paragraph" w:styleId="ListBullet2">
    <w:name w:val="List Bullet 2"/>
    <w:basedOn w:val="List2"/>
    <w:rsid w:val="003D1CBD"/>
    <w:pPr>
      <w:numPr>
        <w:numId w:val="14"/>
      </w:numPr>
      <w:tabs>
        <w:tab w:val="clear" w:pos="680"/>
      </w:tabs>
    </w:pPr>
  </w:style>
  <w:style w:type="paragraph" w:customStyle="1" w:styleId="SuperHeading">
    <w:name w:val="SuperHeading"/>
    <w:basedOn w:val="Normal"/>
    <w:rsid w:val="003D1CBD"/>
    <w:pPr>
      <w:spacing w:before="240" w:after="120"/>
      <w:outlineLvl w:val="0"/>
    </w:pPr>
    <w:rPr>
      <w:rFonts w:ascii="Times New Roman" w:hAnsi="Times New Roman"/>
      <w:b/>
      <w:sz w:val="32"/>
    </w:rPr>
  </w:style>
  <w:style w:type="paragraph" w:customStyle="1" w:styleId="AllowPageBreak">
    <w:name w:val="AllowPageBreak"/>
    <w:rsid w:val="003D1C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CBD"/>
    <w:rPr>
      <w:rFonts w:ascii="Courier New" w:eastAsia="Times New Roman" w:hAnsi="Courier New" w:cs="Times New Roman"/>
      <w:i/>
      <w:szCs w:val="20"/>
      <w:lang w:eastAsia="en-US"/>
    </w:rPr>
  </w:style>
  <w:style w:type="paragraph" w:customStyle="1" w:styleId="HeadingBase">
    <w:name w:val="Heading Base"/>
    <w:rsid w:val="003D1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CBD"/>
    <w:pPr>
      <w:tabs>
        <w:tab w:val="right" w:leader="dot" w:pos="9072"/>
      </w:tabs>
      <w:ind w:left="567"/>
    </w:pPr>
    <w:rPr>
      <w:szCs w:val="22"/>
    </w:rPr>
  </w:style>
  <w:style w:type="paragraph" w:customStyle="1" w:styleId="TOCBase">
    <w:name w:val="TOC Base"/>
    <w:rsid w:val="003D1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CBD"/>
    <w:pPr>
      <w:tabs>
        <w:tab w:val="right" w:leader="dot" w:pos="9072"/>
      </w:tabs>
      <w:spacing w:before="40" w:after="40"/>
      <w:ind w:left="284"/>
    </w:pPr>
    <w:rPr>
      <w:rFonts w:ascii="Times New Roman" w:hAnsi="Times New Roman"/>
    </w:rPr>
  </w:style>
  <w:style w:type="paragraph" w:styleId="TOC1">
    <w:name w:val="toc 1"/>
    <w:basedOn w:val="TOCBase"/>
    <w:next w:val="Normal"/>
    <w:rsid w:val="003D1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CBD"/>
    <w:rPr>
      <w:rFonts w:ascii="Times New Roman" w:eastAsia="Times New Roman" w:hAnsi="Times New Roman" w:cs="Times New Roman"/>
      <w:sz w:val="16"/>
      <w:lang w:eastAsia="en-US"/>
    </w:rPr>
  </w:style>
  <w:style w:type="paragraph" w:styleId="Title">
    <w:name w:val="Title"/>
    <w:basedOn w:val="HeadingBase"/>
    <w:link w:val="TitleChar"/>
    <w:qFormat/>
    <w:rsid w:val="003D1CBD"/>
    <w:pPr>
      <w:spacing w:before="5040"/>
      <w:jc w:val="center"/>
    </w:pPr>
    <w:rPr>
      <w:sz w:val="48"/>
      <w:szCs w:val="72"/>
      <w:lang w:val="en-US"/>
    </w:rPr>
  </w:style>
  <w:style w:type="character" w:customStyle="1" w:styleId="TitleChar">
    <w:name w:val="Title Char"/>
    <w:basedOn w:val="DefaultParagraphFont"/>
    <w:link w:val="Title"/>
    <w:rsid w:val="003D1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CBD"/>
    <w:pPr>
      <w:tabs>
        <w:tab w:val="left" w:pos="3600"/>
        <w:tab w:val="left" w:pos="3958"/>
      </w:tabs>
    </w:pPr>
  </w:style>
  <w:style w:type="paragraph" w:styleId="List">
    <w:name w:val="List"/>
    <w:basedOn w:val="BodyText"/>
    <w:next w:val="BodyText"/>
    <w:rsid w:val="003D1CBD"/>
    <w:pPr>
      <w:tabs>
        <w:tab w:val="left" w:pos="340"/>
      </w:tabs>
      <w:spacing w:before="60" w:after="60"/>
      <w:ind w:left="340" w:hanging="340"/>
    </w:pPr>
  </w:style>
  <w:style w:type="paragraph" w:customStyle="1" w:styleId="Note">
    <w:name w:val="Note"/>
    <w:basedOn w:val="BodyText"/>
    <w:rsid w:val="003D1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CBD"/>
    <w:pPr>
      <w:framePr w:wrap="auto" w:hAnchor="text" w:y="6049"/>
    </w:pPr>
    <w:rPr>
      <w:color w:val="000000"/>
      <w:sz w:val="40"/>
    </w:rPr>
  </w:style>
  <w:style w:type="paragraph" w:customStyle="1" w:styleId="TOCTitle">
    <w:name w:val="TOCTitle"/>
    <w:basedOn w:val="Heading1"/>
    <w:rsid w:val="003D1CBD"/>
    <w:pPr>
      <w:spacing w:after="240"/>
      <w:jc w:val="center"/>
      <w:outlineLvl w:val="9"/>
    </w:pPr>
    <w:rPr>
      <w:caps/>
    </w:rPr>
  </w:style>
  <w:style w:type="paragraph" w:customStyle="1" w:styleId="Version">
    <w:name w:val="Version"/>
    <w:rsid w:val="003D1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CBD"/>
    <w:pPr>
      <w:keepNext w:val="0"/>
      <w:tabs>
        <w:tab w:val="right" w:pos="4176"/>
      </w:tabs>
      <w:ind w:left="198" w:hanging="198"/>
    </w:pPr>
    <w:rPr>
      <w:rFonts w:ascii="Garamond" w:hAnsi="Garamond"/>
    </w:rPr>
  </w:style>
  <w:style w:type="paragraph" w:styleId="IndexHeading">
    <w:name w:val="index heading"/>
    <w:basedOn w:val="Normal"/>
    <w:next w:val="Index1"/>
    <w:semiHidden/>
    <w:rsid w:val="003D1CBD"/>
    <w:pPr>
      <w:spacing w:before="120" w:after="120"/>
    </w:pPr>
    <w:rPr>
      <w:rFonts w:ascii="Arial" w:hAnsi="Arial"/>
      <w:b/>
      <w:color w:val="918585"/>
      <w:sz w:val="24"/>
    </w:rPr>
  </w:style>
  <w:style w:type="paragraph" w:styleId="Header">
    <w:name w:val="header"/>
    <w:basedOn w:val="Normal"/>
    <w:link w:val="HeaderChar"/>
    <w:rsid w:val="003D1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CBD"/>
    <w:rPr>
      <w:rFonts w:ascii="Times New Roman" w:eastAsia="Times New Roman" w:hAnsi="Times New Roman" w:cs="Times New Roman"/>
      <w:sz w:val="16"/>
      <w:szCs w:val="20"/>
      <w:lang w:val="en-GB" w:eastAsia="en-US"/>
    </w:rPr>
  </w:style>
  <w:style w:type="paragraph" w:customStyle="1" w:styleId="Chapter">
    <w:name w:val="Chapter"/>
    <w:basedOn w:val="Normal"/>
    <w:rsid w:val="003D1CBD"/>
    <w:pPr>
      <w:spacing w:before="240"/>
    </w:pPr>
    <w:rPr>
      <w:rFonts w:ascii="Times New Roman" w:hAnsi="Times New Roman"/>
      <w:smallCaps/>
      <w:spacing w:val="80"/>
      <w:sz w:val="28"/>
    </w:rPr>
  </w:style>
  <w:style w:type="paragraph" w:customStyle="1" w:styleId="InChapter">
    <w:name w:val="InChapter"/>
    <w:basedOn w:val="Heading3"/>
    <w:rsid w:val="003D1CBD"/>
    <w:pPr>
      <w:spacing w:after="240"/>
      <w:outlineLvl w:val="9"/>
    </w:pPr>
    <w:rPr>
      <w:noProof/>
    </w:rPr>
  </w:style>
  <w:style w:type="paragraph" w:styleId="Index2">
    <w:name w:val="index 2"/>
    <w:basedOn w:val="Normal"/>
    <w:next w:val="Normal"/>
    <w:semiHidden/>
    <w:rsid w:val="003D1CBD"/>
    <w:pPr>
      <w:tabs>
        <w:tab w:val="right" w:pos="4176"/>
      </w:tabs>
      <w:ind w:left="568" w:hanging="284"/>
    </w:pPr>
    <w:rPr>
      <w:rFonts w:ascii="Garamond" w:hAnsi="Garamond"/>
    </w:rPr>
  </w:style>
  <w:style w:type="paragraph" w:customStyle="1" w:styleId="Byline">
    <w:name w:val="Byline"/>
    <w:rsid w:val="003D1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CBD"/>
    <w:pPr>
      <w:tabs>
        <w:tab w:val="clear" w:pos="3600"/>
        <w:tab w:val="clear" w:pos="3958"/>
      </w:tabs>
      <w:jc w:val="right"/>
    </w:pPr>
  </w:style>
  <w:style w:type="character" w:styleId="Emphasis">
    <w:name w:val="Emphasis"/>
    <w:basedOn w:val="DefaultParagraphFont"/>
    <w:qFormat/>
    <w:rsid w:val="003D1CBD"/>
    <w:rPr>
      <w:i/>
    </w:rPr>
  </w:style>
  <w:style w:type="paragraph" w:styleId="Caption">
    <w:name w:val="caption"/>
    <w:basedOn w:val="BodyText"/>
    <w:next w:val="Normal"/>
    <w:qFormat/>
    <w:rsid w:val="003D1CBD"/>
    <w:pPr>
      <w:framePr w:w="2268" w:hSpace="181" w:vSpace="181" w:wrap="around" w:vAnchor="text" w:hAnchor="page" w:x="1135" w:y="285" w:anchorLock="1"/>
    </w:pPr>
    <w:rPr>
      <w:i/>
    </w:rPr>
  </w:style>
  <w:style w:type="paragraph" w:customStyle="1" w:styleId="MiniTOCTitle">
    <w:name w:val="MiniTOCTitle"/>
    <w:basedOn w:val="Heading4"/>
    <w:rsid w:val="003D1CBD"/>
    <w:pPr>
      <w:spacing w:before="240"/>
      <w:outlineLvl w:val="9"/>
    </w:pPr>
    <w:rPr>
      <w:noProof/>
      <w:sz w:val="24"/>
    </w:rPr>
  </w:style>
  <w:style w:type="paragraph" w:customStyle="1" w:styleId="MiniTOCItem">
    <w:name w:val="MiniTOCItem"/>
    <w:basedOn w:val="ListBullet"/>
    <w:rsid w:val="003D1CBD"/>
    <w:pPr>
      <w:numPr>
        <w:numId w:val="0"/>
      </w:numPr>
      <w:tabs>
        <w:tab w:val="right" w:leader="dot" w:pos="6521"/>
      </w:tabs>
      <w:spacing w:before="0" w:after="0"/>
    </w:pPr>
  </w:style>
  <w:style w:type="paragraph" w:customStyle="1" w:styleId="TOFTitle">
    <w:name w:val="TOFTitle"/>
    <w:basedOn w:val="TOCTitle"/>
    <w:rsid w:val="003D1CBD"/>
  </w:style>
  <w:style w:type="paragraph" w:styleId="TableofFigures">
    <w:name w:val="table of figures"/>
    <w:basedOn w:val="Normal"/>
    <w:next w:val="Normal"/>
    <w:semiHidden/>
    <w:rsid w:val="003D1CBD"/>
    <w:pPr>
      <w:tabs>
        <w:tab w:val="right" w:leader="dot" w:pos="9072"/>
      </w:tabs>
      <w:ind w:left="970" w:hanging="403"/>
    </w:pPr>
    <w:rPr>
      <w:rFonts w:ascii="Times New Roman" w:hAnsi="Times New Roman"/>
      <w:b/>
    </w:rPr>
  </w:style>
  <w:style w:type="paragraph" w:styleId="ListNumber">
    <w:name w:val="List Number"/>
    <w:basedOn w:val="List"/>
    <w:rsid w:val="003D1CBD"/>
    <w:pPr>
      <w:numPr>
        <w:numId w:val="11"/>
      </w:numPr>
    </w:pPr>
  </w:style>
  <w:style w:type="character" w:customStyle="1" w:styleId="WingdingSymbols">
    <w:name w:val="Wingding Symbols"/>
    <w:rsid w:val="003D1CBD"/>
    <w:rPr>
      <w:rFonts w:ascii="Wingdings" w:hAnsi="Wingdings"/>
    </w:rPr>
  </w:style>
  <w:style w:type="paragraph" w:customStyle="1" w:styleId="TableHeading">
    <w:name w:val="Table Heading"/>
    <w:basedOn w:val="HeadingBase"/>
    <w:rsid w:val="003D1CBD"/>
    <w:pPr>
      <w:keepLines/>
      <w:pBdr>
        <w:bottom w:val="single" w:sz="6" w:space="1" w:color="918585"/>
      </w:pBdr>
      <w:spacing w:before="240"/>
    </w:pPr>
  </w:style>
  <w:style w:type="character" w:customStyle="1" w:styleId="HotSpot">
    <w:name w:val="HotSpot"/>
    <w:rsid w:val="003D1CBD"/>
    <w:rPr>
      <w:color w:val="0033CC"/>
      <w:u w:val="none"/>
    </w:rPr>
  </w:style>
  <w:style w:type="paragraph" w:customStyle="1" w:styleId="BodyTextRight">
    <w:name w:val="Body Text Right"/>
    <w:basedOn w:val="BodyText"/>
    <w:rsid w:val="003D1CBD"/>
    <w:pPr>
      <w:spacing w:before="0" w:after="0"/>
      <w:jc w:val="right"/>
    </w:pPr>
  </w:style>
  <w:style w:type="paragraph" w:styleId="Index3">
    <w:name w:val="index 3"/>
    <w:basedOn w:val="ListNumber2"/>
    <w:next w:val="Normal"/>
    <w:semiHidden/>
    <w:rsid w:val="003D1CBD"/>
    <w:pPr>
      <w:numPr>
        <w:numId w:val="0"/>
      </w:numPr>
      <w:tabs>
        <w:tab w:val="right" w:leader="dot" w:pos="4176"/>
      </w:tabs>
    </w:pPr>
  </w:style>
  <w:style w:type="paragraph" w:styleId="ListNumber2">
    <w:name w:val="List Number 2"/>
    <w:basedOn w:val="List2"/>
    <w:rsid w:val="003D1CBD"/>
    <w:pPr>
      <w:numPr>
        <w:numId w:val="10"/>
      </w:numPr>
      <w:tabs>
        <w:tab w:val="clear" w:pos="1060"/>
      </w:tabs>
    </w:pPr>
  </w:style>
  <w:style w:type="paragraph" w:customStyle="1" w:styleId="MarginNote">
    <w:name w:val="Margin Note"/>
    <w:basedOn w:val="BodyText"/>
    <w:rsid w:val="003D1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CBD"/>
    <w:rPr>
      <w:sz w:val="32"/>
    </w:rPr>
  </w:style>
  <w:style w:type="paragraph" w:customStyle="1" w:styleId="HeadingProcedure">
    <w:name w:val="Heading Procedure"/>
    <w:basedOn w:val="HeadingBase"/>
    <w:next w:val="Normal"/>
    <w:rsid w:val="003D1CBD"/>
    <w:pPr>
      <w:tabs>
        <w:tab w:val="left" w:pos="0"/>
      </w:tabs>
      <w:spacing w:before="120" w:after="60"/>
    </w:pPr>
    <w:rPr>
      <w:i/>
      <w:color w:val="918585"/>
      <w:sz w:val="22"/>
    </w:rPr>
  </w:style>
  <w:style w:type="paragraph" w:customStyle="1" w:styleId="TableBodyText">
    <w:name w:val="Table Body Text"/>
    <w:basedOn w:val="BodyText"/>
    <w:rsid w:val="003D1CBD"/>
    <w:pPr>
      <w:spacing w:before="60" w:after="60"/>
    </w:pPr>
  </w:style>
  <w:style w:type="paragraph" w:styleId="ListContinue">
    <w:name w:val="List Continue"/>
    <w:basedOn w:val="List"/>
    <w:rsid w:val="003D1CBD"/>
    <w:pPr>
      <w:ind w:firstLine="0"/>
    </w:pPr>
  </w:style>
  <w:style w:type="paragraph" w:customStyle="1" w:styleId="ListNote">
    <w:name w:val="List Note"/>
    <w:basedOn w:val="List"/>
    <w:rsid w:val="003D1CBD"/>
    <w:pPr>
      <w:pBdr>
        <w:top w:val="single" w:sz="6" w:space="2" w:color="918585"/>
        <w:bottom w:val="single" w:sz="6" w:space="2" w:color="918585"/>
      </w:pBdr>
      <w:tabs>
        <w:tab w:val="left" w:pos="1021"/>
      </w:tabs>
      <w:ind w:firstLine="0"/>
    </w:pPr>
  </w:style>
  <w:style w:type="paragraph" w:customStyle="1" w:styleId="Warning">
    <w:name w:val="Warning"/>
    <w:basedOn w:val="BodyText"/>
    <w:rsid w:val="003D1CBD"/>
    <w:pPr>
      <w:shd w:val="clear" w:color="auto" w:fill="D9D9D9"/>
      <w:tabs>
        <w:tab w:val="left" w:pos="992"/>
      </w:tabs>
      <w:ind w:left="119" w:right="119"/>
    </w:pPr>
    <w:rPr>
      <w:sz w:val="20"/>
    </w:rPr>
  </w:style>
  <w:style w:type="paragraph" w:customStyle="1" w:styleId="MarginIcons">
    <w:name w:val="Margin Icons"/>
    <w:basedOn w:val="BodyText"/>
    <w:rsid w:val="003D1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CBD"/>
    <w:rPr>
      <w:rFonts w:ascii="Courier New" w:hAnsi="Courier New"/>
    </w:rPr>
  </w:style>
  <w:style w:type="paragraph" w:customStyle="1" w:styleId="NoteBullet">
    <w:name w:val="Note Bullet"/>
    <w:basedOn w:val="Note"/>
    <w:rsid w:val="003D1CBD"/>
    <w:pPr>
      <w:tabs>
        <w:tab w:val="clear" w:pos="680"/>
      </w:tabs>
      <w:spacing w:before="60" w:after="60"/>
    </w:pPr>
  </w:style>
  <w:style w:type="paragraph" w:customStyle="1" w:styleId="SubHeading2">
    <w:name w:val="SubHeading2"/>
    <w:basedOn w:val="HeadingBase"/>
    <w:rsid w:val="003D1CBD"/>
    <w:pPr>
      <w:spacing w:before="240" w:after="60"/>
    </w:pPr>
    <w:rPr>
      <w:sz w:val="20"/>
    </w:rPr>
  </w:style>
  <w:style w:type="paragraph" w:customStyle="1" w:styleId="SubHeading1">
    <w:name w:val="SubHeading1"/>
    <w:basedOn w:val="HeadingBase"/>
    <w:rsid w:val="003D1CBD"/>
    <w:pPr>
      <w:spacing w:before="240" w:after="60"/>
    </w:pPr>
    <w:rPr>
      <w:color w:val="918585"/>
      <w:sz w:val="22"/>
    </w:rPr>
  </w:style>
  <w:style w:type="paragraph" w:customStyle="1" w:styleId="SideHeading">
    <w:name w:val="Side Heading"/>
    <w:basedOn w:val="HeadingBase"/>
    <w:rsid w:val="003D1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CBD"/>
    <w:pPr>
      <w:numPr>
        <w:numId w:val="12"/>
      </w:numPr>
    </w:pPr>
  </w:style>
  <w:style w:type="paragraph" w:styleId="PlainText">
    <w:name w:val="Plain Text"/>
    <w:basedOn w:val="Normal"/>
    <w:link w:val="PlainTextChar"/>
    <w:rsid w:val="003D1CBD"/>
    <w:rPr>
      <w:sz w:val="20"/>
    </w:rPr>
  </w:style>
  <w:style w:type="character" w:customStyle="1" w:styleId="PlainTextChar">
    <w:name w:val="Plain Text Char"/>
    <w:basedOn w:val="DefaultParagraphFont"/>
    <w:link w:val="PlainText"/>
    <w:rsid w:val="003D1CBD"/>
    <w:rPr>
      <w:rFonts w:ascii="Courier New" w:eastAsia="Times New Roman" w:hAnsi="Courier New" w:cs="Times New Roman"/>
      <w:sz w:val="20"/>
      <w:szCs w:val="20"/>
      <w:lang w:eastAsia="en-US"/>
    </w:rPr>
  </w:style>
  <w:style w:type="character" w:customStyle="1" w:styleId="MenuOption">
    <w:name w:val="Menu Option"/>
    <w:basedOn w:val="DefaultParagraphFont"/>
    <w:rsid w:val="003D1CBD"/>
    <w:rPr>
      <w:b/>
      <w:smallCaps/>
    </w:rPr>
  </w:style>
  <w:style w:type="paragraph" w:customStyle="1" w:styleId="TableListNumber">
    <w:name w:val="Table List Number"/>
    <w:basedOn w:val="ListNumber"/>
    <w:rsid w:val="003D1CBD"/>
    <w:pPr>
      <w:numPr>
        <w:numId w:val="0"/>
      </w:numPr>
    </w:pPr>
  </w:style>
  <w:style w:type="paragraph" w:styleId="TOC4">
    <w:name w:val="toc 4"/>
    <w:basedOn w:val="TOCBase"/>
    <w:next w:val="Normal"/>
    <w:semiHidden/>
    <w:rsid w:val="003D1CBD"/>
    <w:pPr>
      <w:tabs>
        <w:tab w:val="right" w:leader="dot" w:pos="9071"/>
      </w:tabs>
      <w:ind w:left="1701"/>
    </w:pPr>
  </w:style>
  <w:style w:type="paragraph" w:customStyle="1" w:styleId="ListAlpha">
    <w:name w:val="List Alpha"/>
    <w:basedOn w:val="List"/>
    <w:rsid w:val="003D1CBD"/>
    <w:pPr>
      <w:numPr>
        <w:numId w:val="9"/>
      </w:numPr>
    </w:pPr>
  </w:style>
  <w:style w:type="paragraph" w:customStyle="1" w:styleId="ListAlpha2">
    <w:name w:val="List Alpha 2"/>
    <w:basedOn w:val="List2"/>
    <w:rsid w:val="003D1CBD"/>
    <w:pPr>
      <w:numPr>
        <w:numId w:val="8"/>
      </w:numPr>
    </w:pPr>
  </w:style>
  <w:style w:type="paragraph" w:styleId="List2">
    <w:name w:val="List 2"/>
    <w:basedOn w:val="BodyText"/>
    <w:rsid w:val="003D1CBD"/>
    <w:pPr>
      <w:tabs>
        <w:tab w:val="left" w:pos="680"/>
      </w:tabs>
      <w:spacing w:before="60" w:after="60"/>
      <w:ind w:left="680" w:hanging="340"/>
    </w:pPr>
  </w:style>
  <w:style w:type="paragraph" w:styleId="List3">
    <w:name w:val="List 3"/>
    <w:basedOn w:val="BodyText"/>
    <w:rsid w:val="003D1CBD"/>
    <w:pPr>
      <w:tabs>
        <w:tab w:val="left" w:pos="1021"/>
      </w:tabs>
      <w:spacing w:before="60" w:after="60"/>
      <w:ind w:left="1020" w:hanging="340"/>
    </w:pPr>
  </w:style>
  <w:style w:type="paragraph" w:styleId="List4">
    <w:name w:val="List 4"/>
    <w:basedOn w:val="BodyText"/>
    <w:rsid w:val="003D1CBD"/>
    <w:pPr>
      <w:tabs>
        <w:tab w:val="left" w:pos="1361"/>
      </w:tabs>
      <w:spacing w:before="60" w:after="60"/>
      <w:ind w:left="1361" w:hanging="340"/>
    </w:pPr>
  </w:style>
  <w:style w:type="paragraph" w:styleId="List5">
    <w:name w:val="List 5"/>
    <w:basedOn w:val="BodyText"/>
    <w:rsid w:val="003D1CBD"/>
    <w:pPr>
      <w:tabs>
        <w:tab w:val="left" w:pos="1701"/>
      </w:tabs>
      <w:spacing w:before="60" w:after="60"/>
      <w:ind w:left="1701" w:hanging="340"/>
    </w:pPr>
  </w:style>
  <w:style w:type="paragraph" w:styleId="ListBullet3">
    <w:name w:val="List Bullet 3"/>
    <w:basedOn w:val="List3"/>
    <w:rsid w:val="003D1CBD"/>
    <w:pPr>
      <w:numPr>
        <w:numId w:val="15"/>
      </w:numPr>
      <w:tabs>
        <w:tab w:val="clear" w:pos="1021"/>
      </w:tabs>
      <w:ind w:left="1037" w:hanging="357"/>
    </w:pPr>
  </w:style>
  <w:style w:type="paragraph" w:styleId="ListBullet4">
    <w:name w:val="List Bullet 4"/>
    <w:basedOn w:val="List4"/>
    <w:rsid w:val="003D1CBD"/>
    <w:pPr>
      <w:numPr>
        <w:numId w:val="3"/>
      </w:numPr>
      <w:tabs>
        <w:tab w:val="clear" w:pos="1361"/>
      </w:tabs>
    </w:pPr>
  </w:style>
  <w:style w:type="paragraph" w:styleId="ListBullet5">
    <w:name w:val="List Bullet 5"/>
    <w:basedOn w:val="List5"/>
    <w:rsid w:val="003D1CBD"/>
    <w:pPr>
      <w:numPr>
        <w:numId w:val="4"/>
      </w:numPr>
    </w:pPr>
  </w:style>
  <w:style w:type="paragraph" w:styleId="ListContinue2">
    <w:name w:val="List Continue 2"/>
    <w:basedOn w:val="List2"/>
    <w:rsid w:val="003D1CBD"/>
    <w:pPr>
      <w:ind w:firstLine="0"/>
    </w:pPr>
  </w:style>
  <w:style w:type="paragraph" w:styleId="ListContinue3">
    <w:name w:val="List Continue 3"/>
    <w:basedOn w:val="List3"/>
    <w:rsid w:val="003D1CBD"/>
    <w:pPr>
      <w:ind w:left="1021" w:firstLine="0"/>
    </w:pPr>
  </w:style>
  <w:style w:type="paragraph" w:styleId="ListContinue4">
    <w:name w:val="List Continue 4"/>
    <w:basedOn w:val="List4"/>
    <w:rsid w:val="003D1CBD"/>
    <w:pPr>
      <w:ind w:firstLine="0"/>
    </w:pPr>
  </w:style>
  <w:style w:type="paragraph" w:styleId="ListContinue5">
    <w:name w:val="List Continue 5"/>
    <w:basedOn w:val="List5"/>
    <w:rsid w:val="003D1CBD"/>
    <w:pPr>
      <w:ind w:firstLine="0"/>
    </w:pPr>
  </w:style>
  <w:style w:type="paragraph" w:styleId="ListNumber3">
    <w:name w:val="List Number 3"/>
    <w:basedOn w:val="List3"/>
    <w:rsid w:val="003D1CBD"/>
    <w:pPr>
      <w:numPr>
        <w:numId w:val="5"/>
      </w:numPr>
    </w:pPr>
  </w:style>
  <w:style w:type="paragraph" w:styleId="ListNumber4">
    <w:name w:val="List Number 4"/>
    <w:basedOn w:val="List4"/>
    <w:rsid w:val="003D1CBD"/>
    <w:pPr>
      <w:numPr>
        <w:numId w:val="6"/>
      </w:numPr>
    </w:pPr>
  </w:style>
  <w:style w:type="paragraph" w:styleId="ListNumber5">
    <w:name w:val="List Number 5"/>
    <w:basedOn w:val="List5"/>
    <w:rsid w:val="003D1CBD"/>
    <w:pPr>
      <w:numPr>
        <w:numId w:val="7"/>
      </w:numPr>
    </w:pPr>
  </w:style>
  <w:style w:type="paragraph" w:styleId="BlockText">
    <w:name w:val="Block Text"/>
    <w:basedOn w:val="Normal"/>
    <w:rsid w:val="003D1CBD"/>
    <w:pPr>
      <w:spacing w:after="120"/>
      <w:ind w:left="1440" w:right="1440"/>
    </w:pPr>
  </w:style>
  <w:style w:type="character" w:customStyle="1" w:styleId="Subscript">
    <w:name w:val="Subscript"/>
    <w:basedOn w:val="DefaultParagraphFont"/>
    <w:rsid w:val="003D1CBD"/>
    <w:rPr>
      <w:sz w:val="16"/>
      <w:vertAlign w:val="subscript"/>
    </w:rPr>
  </w:style>
  <w:style w:type="character" w:customStyle="1" w:styleId="Superscript">
    <w:name w:val="Superscript"/>
    <w:basedOn w:val="DefaultParagraphFont"/>
    <w:rsid w:val="003D1CBD"/>
    <w:rPr>
      <w:sz w:val="16"/>
      <w:vertAlign w:val="superscript"/>
    </w:rPr>
  </w:style>
  <w:style w:type="character" w:customStyle="1" w:styleId="Symbols">
    <w:name w:val="Symbols"/>
    <w:basedOn w:val="DefaultParagraphFont"/>
    <w:rsid w:val="003D1CBD"/>
    <w:rPr>
      <w:rFonts w:ascii="Symbol" w:hAnsi="Symbol"/>
    </w:rPr>
  </w:style>
  <w:style w:type="character" w:customStyle="1" w:styleId="MenuOptions">
    <w:name w:val="Menu Options"/>
    <w:basedOn w:val="DefaultParagraphFont"/>
    <w:rsid w:val="003D1CBD"/>
    <w:rPr>
      <w:rFonts w:ascii="Arial Narrow" w:hAnsi="Arial Narrow"/>
      <w:smallCaps/>
    </w:rPr>
  </w:style>
  <w:style w:type="character" w:customStyle="1" w:styleId="Buttons">
    <w:name w:val="Buttons"/>
    <w:basedOn w:val="DefaultParagraphFont"/>
    <w:rsid w:val="003D1CBD"/>
    <w:rPr>
      <w:b/>
    </w:rPr>
  </w:style>
  <w:style w:type="character" w:customStyle="1" w:styleId="Underlined">
    <w:name w:val="Underlined"/>
    <w:basedOn w:val="DefaultParagraphFont"/>
    <w:rsid w:val="003D1CBD"/>
    <w:rPr>
      <w:u w:val="single"/>
    </w:rPr>
  </w:style>
  <w:style w:type="paragraph" w:customStyle="1" w:styleId="TableBodyTextRight">
    <w:name w:val="Table Body Text Right"/>
    <w:basedOn w:val="TableBodyText"/>
    <w:rsid w:val="003D1CBD"/>
    <w:pPr>
      <w:widowControl w:val="0"/>
      <w:autoSpaceDE w:val="0"/>
      <w:autoSpaceDN w:val="0"/>
      <w:adjustRightInd w:val="0"/>
      <w:jc w:val="right"/>
    </w:pPr>
    <w:rPr>
      <w:rFonts w:cs="Arial"/>
      <w:szCs w:val="18"/>
    </w:rPr>
  </w:style>
  <w:style w:type="paragraph" w:customStyle="1" w:styleId="CopyrightText">
    <w:name w:val="Copyright Text"/>
    <w:basedOn w:val="BodyText"/>
    <w:rsid w:val="003D1CBD"/>
    <w:rPr>
      <w:sz w:val="18"/>
    </w:rPr>
  </w:style>
  <w:style w:type="paragraph" w:customStyle="1" w:styleId="BodySmallRight">
    <w:name w:val="Body Small Right"/>
    <w:basedOn w:val="BodyTextRight"/>
    <w:rsid w:val="003D1CBD"/>
    <w:rPr>
      <w:sz w:val="18"/>
      <w:szCs w:val="18"/>
    </w:rPr>
  </w:style>
  <w:style w:type="paragraph" w:customStyle="1" w:styleId="MarginEdition">
    <w:name w:val="Margin Edition"/>
    <w:basedOn w:val="MarginNote"/>
    <w:rsid w:val="003D1CBD"/>
    <w:pPr>
      <w:spacing w:before="0" w:after="0"/>
    </w:pPr>
    <w:rPr>
      <w:rFonts w:ascii="Times New Roman" w:hAnsi="Times New Roman"/>
      <w:color w:val="999999"/>
    </w:rPr>
  </w:style>
  <w:style w:type="paragraph" w:customStyle="1" w:styleId="Spacer">
    <w:name w:val="Spacer"/>
    <w:basedOn w:val="Normal"/>
    <w:rsid w:val="003D1CBD"/>
    <w:rPr>
      <w:sz w:val="2"/>
      <w:szCs w:val="2"/>
    </w:rPr>
  </w:style>
  <w:style w:type="character" w:customStyle="1" w:styleId="Small">
    <w:name w:val="Small"/>
    <w:basedOn w:val="DefaultParagraphFont"/>
    <w:rsid w:val="003D1CBD"/>
    <w:rPr>
      <w:sz w:val="16"/>
    </w:rPr>
  </w:style>
  <w:style w:type="paragraph" w:customStyle="1" w:styleId="WideTable">
    <w:name w:val="Wide Table"/>
    <w:basedOn w:val="Normal"/>
    <w:rsid w:val="003D1CBD"/>
    <w:pPr>
      <w:ind w:left="-1418"/>
    </w:pPr>
    <w:rPr>
      <w:sz w:val="2"/>
      <w:szCs w:val="2"/>
    </w:rPr>
  </w:style>
  <w:style w:type="character" w:styleId="PageNumber">
    <w:name w:val="page number"/>
    <w:basedOn w:val="DefaultParagraphFont"/>
    <w:rsid w:val="003D1CBD"/>
  </w:style>
  <w:style w:type="paragraph" w:styleId="Quote">
    <w:name w:val="Quote"/>
    <w:basedOn w:val="Heading1"/>
    <w:link w:val="QuoteChar"/>
    <w:qFormat/>
    <w:rsid w:val="003D1CBD"/>
    <w:rPr>
      <w:b w:val="0"/>
      <w:sz w:val="72"/>
      <w:szCs w:val="72"/>
      <w:lang w:val="en-NZ"/>
    </w:rPr>
  </w:style>
  <w:style w:type="character" w:customStyle="1" w:styleId="QuoteChar">
    <w:name w:val="Quote Char"/>
    <w:basedOn w:val="DefaultParagraphFont"/>
    <w:link w:val="Quote"/>
    <w:rsid w:val="003D1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CBD"/>
    <w:pPr>
      <w:pageBreakBefore/>
    </w:pPr>
  </w:style>
  <w:style w:type="paragraph" w:customStyle="1" w:styleId="Border">
    <w:name w:val="Border"/>
    <w:basedOn w:val="Normal"/>
    <w:qFormat/>
    <w:rsid w:val="003D1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CBD"/>
    <w:rPr>
      <w:b/>
      <w:bCs/>
      <w:i/>
      <w:iCs/>
      <w:color w:val="auto"/>
    </w:rPr>
  </w:style>
  <w:style w:type="paragraph" w:styleId="IntenseQuote">
    <w:name w:val="Intense Quote"/>
    <w:basedOn w:val="Normal"/>
    <w:next w:val="Normal"/>
    <w:link w:val="IntenseQuoteChar"/>
    <w:uiPriority w:val="30"/>
    <w:qFormat/>
    <w:rsid w:val="003D1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CBD"/>
    <w:rPr>
      <w:smallCaps/>
      <w:color w:val="auto"/>
      <w:u w:val="single"/>
    </w:rPr>
  </w:style>
  <w:style w:type="character" w:styleId="IntenseReference">
    <w:name w:val="Intense Reference"/>
    <w:basedOn w:val="DefaultParagraphFont"/>
    <w:uiPriority w:val="32"/>
    <w:qFormat/>
    <w:rsid w:val="003D1CBD"/>
    <w:rPr>
      <w:b/>
      <w:bCs/>
      <w:smallCaps/>
      <w:color w:val="auto"/>
      <w:spacing w:val="5"/>
      <w:u w:val="single"/>
    </w:rPr>
  </w:style>
  <w:style w:type="paragraph" w:customStyle="1" w:styleId="2ColumnHeading">
    <w:name w:val="2Column Heading"/>
    <w:basedOn w:val="BodyText"/>
    <w:qFormat/>
    <w:rsid w:val="003D1CBD"/>
    <w:pPr>
      <w:spacing w:after="60"/>
      <w:ind w:left="-2268"/>
    </w:pPr>
    <w:rPr>
      <w:b/>
    </w:rPr>
  </w:style>
  <w:style w:type="paragraph" w:customStyle="1" w:styleId="Heading1TOC">
    <w:name w:val="Heading1 TOC"/>
    <w:basedOn w:val="Normal"/>
    <w:qFormat/>
    <w:rsid w:val="003D1CBD"/>
    <w:pPr>
      <w:spacing w:before="240" w:after="120"/>
    </w:pPr>
    <w:rPr>
      <w:rFonts w:ascii="Times New Roman" w:hAnsi="Times New Roman"/>
      <w:b/>
      <w:sz w:val="32"/>
    </w:rPr>
  </w:style>
  <w:style w:type="paragraph" w:customStyle="1" w:styleId="Heading2TOC">
    <w:name w:val="Heading2 TOC"/>
    <w:basedOn w:val="Normal"/>
    <w:qFormat/>
    <w:rsid w:val="003D1CBD"/>
    <w:pPr>
      <w:spacing w:before="240" w:after="60"/>
    </w:pPr>
    <w:rPr>
      <w:rFonts w:ascii="Times New Roman" w:hAnsi="Times New Roman"/>
      <w:b/>
      <w:sz w:val="28"/>
    </w:rPr>
  </w:style>
  <w:style w:type="character" w:customStyle="1" w:styleId="Underline">
    <w:name w:val="Underline"/>
    <w:basedOn w:val="DefaultParagraphFont"/>
    <w:qFormat/>
    <w:rsid w:val="003D1CBD"/>
    <w:rPr>
      <w:u w:val="single"/>
    </w:rPr>
  </w:style>
  <w:style w:type="character" w:customStyle="1" w:styleId="BoldandItalics">
    <w:name w:val="Bold and Italics"/>
    <w:qFormat/>
    <w:rsid w:val="003D1CBD"/>
    <w:rPr>
      <w:b/>
      <w:i/>
      <w:u w:val="none"/>
    </w:rPr>
  </w:style>
  <w:style w:type="paragraph" w:styleId="BalloonText">
    <w:name w:val="Balloon Text"/>
    <w:basedOn w:val="Normal"/>
    <w:link w:val="BalloonTextChar"/>
    <w:rsid w:val="003D1CBD"/>
    <w:rPr>
      <w:rFonts w:ascii="Tahoma" w:hAnsi="Tahoma" w:cs="Tahoma"/>
      <w:sz w:val="16"/>
      <w:szCs w:val="16"/>
    </w:rPr>
  </w:style>
  <w:style w:type="character" w:customStyle="1" w:styleId="BalloonTextChar">
    <w:name w:val="Balloon Text Char"/>
    <w:basedOn w:val="DefaultParagraphFont"/>
    <w:link w:val="BalloonText"/>
    <w:rsid w:val="003D1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CBD"/>
    <w:rPr>
      <w:b/>
      <w:color w:val="660033"/>
      <w:spacing w:val="0"/>
    </w:rPr>
  </w:style>
  <w:style w:type="paragraph" w:customStyle="1" w:styleId="Nameditemlist">
    <w:name w:val="Named item list"/>
    <w:basedOn w:val="BodyText"/>
    <w:qFormat/>
    <w:rsid w:val="003D1C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935</Words>
  <Characters>5872</Characters>
  <Application>Microsoft Office Word</Application>
  <DocSecurity>0</DocSecurity>
  <Lines>263</Lines>
  <Paragraphs>149</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PMC552042 Operate blown insulation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2016-06-22T09:00:00Z</dcterms:created>
  <dcterms:modified xsi:type="dcterms:W3CDTF">2016-06-22T09:00:00Z</dcterms:modified>
</cp:coreProperties>
</file>