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98C" w:rsidP="004D1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PMC552006 Operate an autoclave</w:t>
      </w:r>
      <w:r>
        <w:fldChar w:fldCharType="end"/>
      </w:r>
    </w:p>
    <w:p w:rsidR="004D198C" w:rsidP="004D198C">
      <w:pPr>
        <w:pStyle w:val="Version"/>
        <w:sectPr w:rsidSect="00996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265" w:rsidP="00996265">
      <w:pPr>
        <w:pStyle w:val="SuperHeading"/>
      </w:pPr>
      <w:r w:rsidRPr="00996265">
        <w:t>PMC552006 Operate an autoclave</w:t>
      </w:r>
    </w:p>
    <w:p w:rsidR="00000000" w:rsidRPr="00996265" w:rsidP="00996265">
      <w:pPr>
        <w:pStyle w:val="Heading1"/>
      </w:pPr>
      <w:bookmarkStart w:id="1" w:name="O_928129"/>
      <w:bookmarkEnd w:id="1"/>
      <w:r w:rsidRPr="00996265">
        <w:t>Modification History</w:t>
      </w:r>
    </w:p>
    <w:p w:rsidR="00000000" w:rsidRPr="00996265" w:rsidP="00996265">
      <w:pPr>
        <w:pStyle w:val="BodyText"/>
      </w:pPr>
      <w:r w:rsidRPr="00996265">
        <w:t xml:space="preserve">Release 1. Supersedes and is equivalent to PMC552006C Operate an autoclave. 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2" w:name="O_928137"/>
      <w:bookmarkEnd w:id="2"/>
      <w:r w:rsidRPr="00996265">
        <w:t>Application</w:t>
      </w:r>
    </w:p>
    <w:p w:rsidR="00000000" w:rsidRPr="00996265" w:rsidP="00996265">
      <w:pPr>
        <w:pStyle w:val="BodyText"/>
      </w:pPr>
      <w:r w:rsidRPr="00996265">
        <w:t>This unit of competency covers the skills and knowledge required to operate an autoclave and ancillary equipment that is integral</w:t>
      </w:r>
      <w:r w:rsidRPr="00996265">
        <w:t xml:space="preserve"> to the process. An autoclave is typically used in the production of glass, cement, clay, ceramic, fibre-cement and similar products.</w:t>
      </w:r>
    </w:p>
    <w:p w:rsidR="00000000" w:rsidRPr="00996265" w:rsidP="00996265">
      <w:pPr>
        <w:pStyle w:val="BodyText"/>
      </w:pPr>
    </w:p>
    <w:p w:rsidR="00000000" w:rsidRPr="00996265" w:rsidP="00996265">
      <w:pPr>
        <w:pStyle w:val="BodyText"/>
      </w:pPr>
      <w:r w:rsidRPr="00996265">
        <w:t>This unit of competency applies to operators who are required to prepare the equipment, load and discharge products, moni</w:t>
      </w:r>
      <w:r w:rsidRPr="00996265">
        <w:t xml:space="preserve">tor and adjust the equipment and rectify routine problems.  </w:t>
      </w:r>
    </w:p>
    <w:p w:rsidR="00000000" w:rsidRPr="00996265" w:rsidP="00996265">
      <w:pPr>
        <w:pStyle w:val="BodyText"/>
      </w:pPr>
    </w:p>
    <w:p w:rsidR="00000000" w:rsidRPr="00996265" w:rsidP="00996265">
      <w:pPr>
        <w:pStyle w:val="BodyText"/>
      </w:pPr>
      <w:r w:rsidRPr="00996265">
        <w:t>This unit of competency applies to an individual working alone or as part of a team or group and working in liaison with other shift team members, team leader and supervisor, as appropriate.</w:t>
      </w:r>
    </w:p>
    <w:p w:rsidR="00000000" w:rsidRPr="00996265" w:rsidP="00996265">
      <w:pPr>
        <w:pStyle w:val="BodyText"/>
      </w:pPr>
    </w:p>
    <w:p w:rsidR="00000000" w:rsidRPr="00996265" w:rsidP="00996265">
      <w:pPr>
        <w:pStyle w:val="BodyText"/>
      </w:pPr>
      <w:r w:rsidRPr="00996265">
        <w:t>No</w:t>
      </w:r>
      <w:r w:rsidRPr="00996265">
        <w:t xml:space="preserve"> licensing, legislative or certification requirements apply to this unit at the time of publication.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3" w:name="O_928136"/>
      <w:bookmarkEnd w:id="3"/>
      <w:r w:rsidRPr="00996265">
        <w:t>Pre-requisite Unit</w:t>
      </w:r>
    </w:p>
    <w:p w:rsidR="00000000" w:rsidRPr="00996265" w:rsidP="00996265">
      <w:pPr>
        <w:pStyle w:val="BodyText"/>
      </w:pPr>
      <w:r w:rsidRPr="00996265">
        <w:t>Nil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4" w:name="O_928135"/>
      <w:bookmarkEnd w:id="4"/>
      <w:r w:rsidRPr="00996265">
        <w:t>Competency Field</w:t>
      </w:r>
    </w:p>
    <w:p w:rsidR="00000000" w:rsidRPr="00996265" w:rsidP="00996265">
      <w:pPr>
        <w:pStyle w:val="BodyText"/>
      </w:pPr>
      <w:r w:rsidRPr="00996265">
        <w:t>Operations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5" w:name="O_928134"/>
      <w:bookmarkEnd w:id="5"/>
      <w:r w:rsidRPr="00996265">
        <w:t>Unit Sector</w:t>
      </w:r>
    </w:p>
    <w:p w:rsidR="00000000" w:rsidRPr="00996265" w:rsidP="00996265">
      <w:pPr>
        <w:pStyle w:val="BodyText"/>
      </w:pPr>
      <w:r w:rsidRPr="00996265">
        <w:t>Not applicable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6" w:name="O_928133"/>
      <w:bookmarkEnd w:id="6"/>
      <w:r w:rsidRPr="00996265">
        <w:t xml:space="preserve">Elements </w:t>
      </w:r>
      <w:r w:rsidRPr="00996265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Performance criteria describe the performance needed to demonstrate achievement of the element.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Prepare the equipment for production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Conduct equipment pre-start procedures and visual checks according to enterprise procedure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Set up and configure equipment start-up function in accordance with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Load raw materials onto autoclave cars in accordance with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Charge materials into autoclave and close and secure the vessel in accordance with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Operate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Start up equipment in accordance with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Ensure equipment is operated in accordance with established enterprise procedures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Monitor and record operation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Monitor equipment performance in accordance with work instructions and manufacturer specifications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Monitor operating pressures and temperatures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Adjust and control equipment to ensure correct product quality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Complete appropriate records and logs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Identify the range of faults that can occur during the operation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Determine and rectify fault causes by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Identify and rectify equipment failure causes in accordance with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Ensure appropriate records and log books of equipment operations are maintained to meet procedures/work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Identi</w:t>
            </w:r>
            <w:r w:rsidRPr="00996265">
              <w:t>fy non-routine problems and report to designated person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Shut down equipment and depressurise vessel in accordance with 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Open the vessel and discharge cured product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Complete appropr</w:t>
            </w:r>
            <w:r w:rsidRPr="00996265">
              <w:t>iate records and logs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Ensure autoclave cars are clear of all product and left ready for reuse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Shut down equipment in an emergency situation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Prepare equipment for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Isolate equipment in accordance with work instructions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Remove any broken materials safely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Make sure area is clear and safe for maintenance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Identify hazards from the autoclave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Identify other hazards in autoclave area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Assess the risks arising from those hazards</w:t>
            </w:r>
          </w:p>
        </w:tc>
      </w:tr>
      <w:tr w:rsidTr="0099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Implement measures to control those risks in line with procedures</w:t>
            </w:r>
          </w:p>
        </w:tc>
      </w:tr>
    </w:tbl>
    <w:p w:rsidR="00000000" w:rsidRPr="00996265" w:rsidP="00996265">
      <w:pPr>
        <w:pStyle w:val="BodyText"/>
      </w:pP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7" w:name="O_928132"/>
      <w:bookmarkEnd w:id="7"/>
      <w:r w:rsidRPr="00996265">
        <w:t>Foundation Skills</w:t>
      </w:r>
    </w:p>
    <w:p w:rsidR="00000000" w:rsidRPr="00996265" w:rsidP="00996265">
      <w:pPr>
        <w:pStyle w:val="BodyText"/>
      </w:pPr>
      <w:r w:rsidRPr="00996265">
        <w:t>This section describes those required skills (language, literacy and numeracy) that are essential to p</w:t>
      </w:r>
      <w:r w:rsidRPr="00996265">
        <w:t>erformance.</w:t>
      </w:r>
    </w:p>
    <w:p w:rsidR="00000000" w:rsidRPr="00996265" w:rsidP="00996265">
      <w:pPr>
        <w:pStyle w:val="BodyText"/>
      </w:pPr>
    </w:p>
    <w:p w:rsidR="00000000" w:rsidRPr="00996265" w:rsidP="00996265">
      <w:pPr>
        <w:pStyle w:val="BodyText"/>
      </w:pPr>
      <w:r w:rsidRPr="00996265">
        <w:t>Foundation skills essential to performance are explicit in the performance criteria of this unit of competency.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8" w:name="O_928131"/>
      <w:bookmarkEnd w:id="8"/>
      <w:r w:rsidRPr="0099626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t xml:space="preserve">This field allows for different work environments and conditions that may affect performance. </w:t>
            </w:r>
            <w:r w:rsidRPr="00996265">
              <w:t>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rPr>
                <w:rStyle w:val="SpecialBold"/>
              </w:rPr>
              <w:t>Regulatory framework</w:t>
            </w:r>
            <w:r w:rsidRPr="00996265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Applicable legislation, regulations, standards and codes of pr</w:t>
            </w:r>
            <w:r w:rsidRPr="00996265">
              <w:t>actice include:</w:t>
            </w:r>
          </w:p>
          <w:p w:rsidR="00000000" w:rsidRPr="00996265" w:rsidP="00996265">
            <w:pPr>
              <w:pStyle w:val="ListBullet"/>
            </w:pPr>
            <w:r w:rsidRPr="00996265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96265" w:rsidP="00996265">
            <w:pPr>
              <w:pStyle w:val="ListBullet"/>
            </w:pPr>
            <w:r w:rsidRPr="00996265">
              <w:t xml:space="preserve">Australian/international standards relevant to the materials being </w:t>
            </w:r>
            <w:r w:rsidRPr="00996265">
              <w:t xml:space="preserve">used and products being made </w:t>
            </w:r>
          </w:p>
          <w:p w:rsidR="00000000" w:rsidRPr="00996265" w:rsidP="00996265">
            <w:pPr>
              <w:pStyle w:val="ListBullet"/>
            </w:pPr>
            <w:r w:rsidRPr="00996265">
              <w:t>any relevant licence and certification requirements.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All operations to which this unit applies are subject to stringent HSE requirements, which may be imposed through state/territory or federal legislation, and these must not</w:t>
            </w:r>
            <w:r w:rsidRPr="00996265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All operations must be performed in accordance with relevant procedures.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Procedures are written, verbal, visual, computer-based or in some other form, and include one or any combination of:</w:t>
            </w:r>
          </w:p>
          <w:p w:rsidR="00000000" w:rsidRPr="00996265" w:rsidP="00996265">
            <w:pPr>
              <w:pStyle w:val="ListBullet"/>
            </w:pPr>
            <w:r w:rsidRPr="00996265">
              <w:t>job cards</w:t>
            </w:r>
          </w:p>
          <w:p w:rsidR="00000000" w:rsidRPr="00996265" w:rsidP="00996265">
            <w:pPr>
              <w:pStyle w:val="ListBullet"/>
            </w:pPr>
            <w:r w:rsidRPr="00996265">
              <w:t>emergency procedures</w:t>
            </w:r>
          </w:p>
          <w:p w:rsidR="00000000" w:rsidRPr="00996265" w:rsidP="00996265">
            <w:pPr>
              <w:pStyle w:val="ListBullet"/>
            </w:pPr>
            <w:r w:rsidRPr="00996265">
              <w:t>work instructions</w:t>
            </w:r>
          </w:p>
          <w:p w:rsidR="00000000" w:rsidRPr="00996265" w:rsidP="00996265">
            <w:pPr>
              <w:pStyle w:val="ListBullet"/>
            </w:pPr>
            <w:r w:rsidRPr="00996265">
              <w:t>standard operating procedures (SOPs)</w:t>
            </w:r>
          </w:p>
          <w:p w:rsidR="00000000" w:rsidRPr="00996265" w:rsidP="00996265">
            <w:pPr>
              <w:pStyle w:val="ListBullet"/>
            </w:pPr>
            <w:r w:rsidRPr="00996265">
              <w:t>safe work method statements (SWMS)</w:t>
            </w:r>
          </w:p>
          <w:p w:rsidR="00000000" w:rsidRPr="00996265" w:rsidP="00996265">
            <w:pPr>
              <w:pStyle w:val="ListBullet"/>
            </w:pPr>
            <w:r w:rsidRPr="00996265">
              <w:t>formulas/recipes</w:t>
            </w:r>
          </w:p>
          <w:p w:rsidR="00000000" w:rsidRPr="00996265" w:rsidP="00996265">
            <w:pPr>
              <w:pStyle w:val="ListBullet"/>
            </w:pPr>
            <w:r w:rsidRPr="00996265">
              <w:t>batch sheets</w:t>
            </w:r>
          </w:p>
          <w:p w:rsidR="00000000" w:rsidRPr="00996265" w:rsidP="00996265">
            <w:pPr>
              <w:pStyle w:val="ListBullet"/>
            </w:pPr>
            <w:r w:rsidRPr="00996265">
              <w:t>temporary instructions</w:t>
            </w:r>
          </w:p>
          <w:p w:rsidR="00000000" w:rsidRPr="00996265" w:rsidP="00996265">
            <w:pPr>
              <w:pStyle w:val="ListBullet"/>
            </w:pPr>
            <w:r w:rsidRPr="00996265">
              <w:t>any similar instructions provided for the smooth running of the plant.</w:t>
            </w:r>
          </w:p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Tools and equipment include:</w:t>
            </w:r>
          </w:p>
          <w:p w:rsidR="00000000" w:rsidRPr="00996265" w:rsidP="00996265">
            <w:pPr>
              <w:pStyle w:val="ListBullet"/>
            </w:pPr>
            <w:r w:rsidRPr="00996265">
              <w:t xml:space="preserve">autoclave   </w:t>
            </w:r>
          </w:p>
          <w:p w:rsidR="00000000" w:rsidRPr="00996265" w:rsidP="00996265">
            <w:pPr>
              <w:pStyle w:val="ListBullet"/>
            </w:pPr>
            <w:r w:rsidRPr="00996265">
              <w:t>programmable logic controllers (PLC), if fitted</w:t>
            </w:r>
          </w:p>
          <w:p w:rsidR="00000000" w:rsidRPr="00996265" w:rsidP="00996265">
            <w:pPr>
              <w:pStyle w:val="ListBullet"/>
            </w:pPr>
            <w:r w:rsidRPr="00996265">
              <w:t>ancillary equipment that is integral to the process.</w:t>
            </w:r>
          </w:p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 xml:space="preserve">Routine problems must be resolved by applying known solutions. 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Routine problems are predictable and include one or more of:</w:t>
            </w:r>
          </w:p>
          <w:p w:rsidR="00000000" w:rsidRPr="00996265" w:rsidP="00996265">
            <w:pPr>
              <w:pStyle w:val="ListBullet"/>
            </w:pPr>
            <w:r w:rsidRPr="00996265">
              <w:t>equipment malfunctions</w:t>
            </w:r>
          </w:p>
          <w:p w:rsidR="00000000" w:rsidRPr="00996265" w:rsidP="00996265">
            <w:pPr>
              <w:pStyle w:val="ListBullet"/>
            </w:pPr>
            <w:r w:rsidRPr="00996265">
              <w:t>temperature or pressure fluctuations</w:t>
            </w:r>
          </w:p>
          <w:p w:rsidR="00000000" w:rsidRPr="00996265" w:rsidP="00996265">
            <w:pPr>
              <w:pStyle w:val="ListBullet"/>
            </w:pPr>
            <w:r w:rsidRPr="00996265">
              <w:t>produ</w:t>
            </w:r>
            <w:r w:rsidRPr="00996265">
              <w:t>ct quality variations</w:t>
            </w:r>
          </w:p>
          <w:p w:rsidR="00000000" w:rsidRPr="00996265" w:rsidP="00996265">
            <w:pPr>
              <w:pStyle w:val="ListBullet"/>
            </w:pPr>
            <w:r w:rsidRPr="00996265">
              <w:t>material/feed variations</w:t>
            </w:r>
          </w:p>
          <w:p w:rsidR="00000000" w:rsidRPr="00996265" w:rsidP="00996265">
            <w:pPr>
              <w:pStyle w:val="ListBullet"/>
            </w:pPr>
            <w:r w:rsidRPr="00996265">
              <w:t>vessel pressure losses.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Known solutions are drawn from one or more of:</w:t>
            </w:r>
          </w:p>
          <w:p w:rsidR="00000000" w:rsidRPr="00996265" w:rsidP="00996265">
            <w:pPr>
              <w:pStyle w:val="ListBullet"/>
            </w:pPr>
            <w:r w:rsidRPr="00996265">
              <w:t>procedures</w:t>
            </w:r>
          </w:p>
          <w:p w:rsidR="00000000" w:rsidRPr="00996265" w:rsidP="00996265">
            <w:pPr>
              <w:pStyle w:val="ListBullet"/>
            </w:pPr>
            <w:r w:rsidRPr="00996265">
              <w:t>training</w:t>
            </w:r>
          </w:p>
          <w:p w:rsidR="00000000" w:rsidRPr="00996265" w:rsidP="00996265">
            <w:pPr>
              <w:pStyle w:val="ListBullet"/>
            </w:pPr>
            <w:r w:rsidRPr="00996265">
              <w:t>remembered experience.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Non-routine problems must be reported according to according to relevant procedures.</w:t>
            </w:r>
          </w:p>
          <w:p w:rsidR="00000000" w:rsidP="00996265">
            <w:pPr>
              <w:pStyle w:val="BodyText"/>
              <w:rPr>
                <w:lang w:val="en-NZ"/>
              </w:rPr>
            </w:pP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Hazards must be identified and controlled. Identifying hazards requires consideration of:</w:t>
            </w:r>
          </w:p>
          <w:p w:rsidR="00000000" w:rsidRPr="00996265" w:rsidP="00996265">
            <w:pPr>
              <w:pStyle w:val="ListBullet"/>
            </w:pPr>
            <w:r w:rsidRPr="00996265">
              <w:t>heat, smoke, dust, vapours or other atmospheric hazards</w:t>
            </w:r>
          </w:p>
          <w:p w:rsidR="00000000" w:rsidRPr="00996265" w:rsidP="00996265">
            <w:pPr>
              <w:pStyle w:val="ListBullet"/>
            </w:pPr>
            <w:r w:rsidRPr="00996265">
              <w:t>weight, shape, volume of materials to be handled</w:t>
            </w:r>
          </w:p>
          <w:p w:rsidR="00000000" w:rsidRPr="00996265" w:rsidP="00996265">
            <w:pPr>
              <w:pStyle w:val="ListBullet"/>
            </w:pPr>
            <w:r w:rsidRPr="00996265">
              <w:t>hazardous products and materials</w:t>
            </w:r>
          </w:p>
          <w:p w:rsidR="00000000" w:rsidRPr="00996265" w:rsidP="00996265">
            <w:pPr>
              <w:pStyle w:val="ListBullet"/>
            </w:pPr>
            <w:r w:rsidRPr="00996265">
              <w:t>sharp edges, protrusions or obstructions</w:t>
            </w:r>
          </w:p>
          <w:p w:rsidR="00000000" w:rsidRPr="00996265" w:rsidP="00996265">
            <w:pPr>
              <w:pStyle w:val="ListBullet"/>
            </w:pPr>
            <w:r w:rsidRPr="00996265">
              <w:t>slippery surfaces, spills or leaks</w:t>
            </w:r>
          </w:p>
          <w:p w:rsidR="00000000" w:rsidRPr="00996265" w:rsidP="00996265">
            <w:pPr>
              <w:pStyle w:val="ListBullet"/>
            </w:pPr>
            <w:r w:rsidRPr="00996265">
              <w:t>electricity</w:t>
            </w:r>
          </w:p>
          <w:p w:rsidR="00000000" w:rsidRPr="00996265" w:rsidP="00996265">
            <w:pPr>
              <w:pStyle w:val="ListBullet"/>
            </w:pPr>
            <w:r w:rsidRPr="00996265">
              <w:t>gas</w:t>
            </w:r>
          </w:p>
          <w:p w:rsidR="00000000" w:rsidRPr="00996265" w:rsidP="00996265">
            <w:pPr>
              <w:pStyle w:val="ListBullet"/>
            </w:pPr>
            <w:r w:rsidRPr="00996265">
              <w:t xml:space="preserve">gases and liquids under pressure </w:t>
            </w:r>
          </w:p>
          <w:p w:rsidR="00000000" w:rsidRPr="00996265" w:rsidP="00996265">
            <w:pPr>
              <w:pStyle w:val="ListBullet"/>
            </w:pPr>
            <w:r w:rsidRPr="00996265">
              <w:t>noise</w:t>
            </w:r>
          </w:p>
          <w:p w:rsidR="00000000" w:rsidRPr="00996265" w:rsidP="00996265">
            <w:pPr>
              <w:pStyle w:val="ListBullet"/>
            </w:pPr>
            <w:r w:rsidRPr="00996265">
              <w:t>rotational equipment or vibration</w:t>
            </w:r>
          </w:p>
          <w:p w:rsidR="00000000" w:rsidRPr="00996265" w:rsidP="00996265">
            <w:pPr>
              <w:pStyle w:val="ListBullet"/>
            </w:pPr>
            <w:r w:rsidRPr="00996265">
              <w:t>plant services (steam, condensate, cooling water, etc)</w:t>
            </w:r>
          </w:p>
          <w:p w:rsidR="00000000" w:rsidRPr="00996265" w:rsidP="00996265">
            <w:pPr>
              <w:pStyle w:val="ListBullet"/>
            </w:pPr>
            <w:r w:rsidRPr="00996265">
              <w:t>structural hazards</w:t>
            </w:r>
          </w:p>
          <w:p w:rsidR="00000000" w:rsidRPr="00996265" w:rsidP="00996265">
            <w:pPr>
              <w:pStyle w:val="ListBullet"/>
            </w:pPr>
            <w:r w:rsidRPr="00996265">
              <w:t>equipment failur</w:t>
            </w:r>
            <w:r w:rsidRPr="00996265">
              <w:t>es</w:t>
            </w:r>
          </w:p>
          <w:p w:rsidR="00000000" w:rsidRPr="00996265" w:rsidP="00996265">
            <w:pPr>
              <w:pStyle w:val="ListBullet"/>
            </w:pPr>
            <w:r w:rsidRPr="00996265">
              <w:t>machinery, equipment and product mass</w:t>
            </w:r>
          </w:p>
          <w:p w:rsidR="00000000" w:rsidRPr="00996265" w:rsidP="00996265">
            <w:pPr>
              <w:pStyle w:val="ListBullet"/>
            </w:pPr>
            <w:r w:rsidRPr="00996265">
              <w:t xml:space="preserve">limited head spaces or overhangs </w:t>
            </w:r>
          </w:p>
          <w:p w:rsidR="00000000" w:rsidRPr="00996265" w:rsidP="00996265">
            <w:pPr>
              <w:pStyle w:val="ListBullet"/>
            </w:pPr>
            <w:r w:rsidRPr="00996265">
              <w:t>working at heights</w:t>
            </w:r>
          </w:p>
          <w:p w:rsidR="00000000" w:rsidRPr="00996265" w:rsidP="00996265">
            <w:pPr>
              <w:pStyle w:val="ListBullet"/>
            </w:pPr>
            <w:r w:rsidRPr="00996265">
              <w:t>working in restricted or confined spaces</w:t>
            </w:r>
          </w:p>
          <w:p w:rsidR="00000000" w:rsidP="00996265">
            <w:pPr>
              <w:pStyle w:val="ListBullet"/>
              <w:rPr>
                <w:lang w:val="en-NZ"/>
              </w:rPr>
            </w:pPr>
            <w:r w:rsidRPr="00996265">
              <w:t>other hazards that might arise.</w:t>
            </w:r>
          </w:p>
        </w:tc>
      </w:tr>
      <w:tr w:rsidTr="004D19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265">
            <w:pPr>
              <w:pStyle w:val="BodyText"/>
              <w:rPr>
                <w:lang w:val="en-NZ"/>
              </w:rPr>
            </w:pPr>
            <w:r w:rsidRPr="00996265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265" w:rsidP="00996265">
            <w:pPr>
              <w:pStyle w:val="BodyText"/>
            </w:pPr>
            <w:r w:rsidRPr="00996265">
              <w:t>Records include one or more of:</w:t>
            </w:r>
          </w:p>
          <w:p w:rsidR="00000000" w:rsidRPr="00996265" w:rsidP="00996265">
            <w:pPr>
              <w:pStyle w:val="ListBullet"/>
            </w:pPr>
            <w:r w:rsidRPr="00996265">
              <w:t>log books/sheets</w:t>
            </w:r>
          </w:p>
          <w:p w:rsidR="00000000" w:rsidRPr="00996265" w:rsidP="00996265">
            <w:pPr>
              <w:pStyle w:val="ListBullet"/>
            </w:pPr>
            <w:r w:rsidRPr="00996265">
              <w:t>electronic records</w:t>
            </w:r>
          </w:p>
          <w:p w:rsidR="00000000" w:rsidRPr="00996265" w:rsidP="00996265">
            <w:pPr>
              <w:pStyle w:val="ListBullet"/>
            </w:pPr>
            <w:r w:rsidRPr="00996265">
              <w:t>job/work sheets</w:t>
            </w:r>
          </w:p>
          <w:p w:rsidR="00000000" w:rsidRPr="00996265" w:rsidP="00996265">
            <w:pPr>
              <w:pStyle w:val="ListBullet"/>
            </w:pPr>
            <w:r w:rsidRPr="00996265">
              <w:t>other records used for the smooth running of the plant.</w:t>
            </w:r>
          </w:p>
          <w:p w:rsidR="00000000" w:rsidRPr="00996265" w:rsidP="00996265">
            <w:pPr>
              <w:pStyle w:val="BodyText"/>
            </w:pPr>
          </w:p>
          <w:p w:rsidR="00000000" w:rsidRPr="00996265" w:rsidP="00996265">
            <w:pPr>
              <w:pStyle w:val="BodyText"/>
            </w:pPr>
            <w:r w:rsidRPr="00996265">
              <w:t>Reports include one or more of:</w:t>
            </w:r>
          </w:p>
          <w:p w:rsidR="00000000" w:rsidRPr="00996265" w:rsidP="00996265">
            <w:pPr>
              <w:pStyle w:val="ListBullet"/>
            </w:pPr>
            <w:r w:rsidRPr="00996265">
              <w:t>paper or electronic-based logs and reports</w:t>
            </w:r>
          </w:p>
          <w:p w:rsidR="00000000" w:rsidRPr="00996265" w:rsidP="00996265">
            <w:pPr>
              <w:pStyle w:val="ListBullet"/>
            </w:pPr>
            <w:r w:rsidRPr="00996265">
              <w:t>verbal/radio reports</w:t>
            </w:r>
          </w:p>
          <w:p w:rsidR="00000000" w:rsidRPr="00996265" w:rsidP="00996265">
            <w:pPr>
              <w:pStyle w:val="ListBullet"/>
            </w:pPr>
            <w:r w:rsidRPr="00996265">
              <w:t>reporting items found which require action.</w:t>
            </w:r>
          </w:p>
        </w:tc>
      </w:tr>
    </w:tbl>
    <w:p w:rsidR="00000000" w:rsidRPr="00996265" w:rsidP="00996265">
      <w:pPr>
        <w:pStyle w:val="BodyText"/>
      </w:pP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9" w:name="O_928130"/>
      <w:bookmarkEnd w:id="9"/>
      <w:r w:rsidRPr="00996265">
        <w:t>Unit Mapping Information</w:t>
      </w:r>
    </w:p>
    <w:p w:rsidR="00000000" w:rsidRPr="00996265" w:rsidP="00996265">
      <w:pPr>
        <w:pStyle w:val="BodyText"/>
      </w:pPr>
      <w:r w:rsidRPr="00996265">
        <w:t xml:space="preserve">Release 1. Supersedes and is equivalent to PMC552006C Operate an autoclave. </w:t>
      </w:r>
    </w:p>
    <w:p w:rsidR="00000000" w:rsidRPr="00996265" w:rsidP="00996265">
      <w:pPr>
        <w:pStyle w:val="AllowPageBreak"/>
      </w:pPr>
    </w:p>
    <w:p w:rsidR="00000000" w:rsidRPr="00996265" w:rsidP="00996265">
      <w:pPr>
        <w:pStyle w:val="Heading1"/>
      </w:pPr>
      <w:bookmarkStart w:id="10" w:name="O_928123"/>
      <w:bookmarkEnd w:id="10"/>
      <w:r w:rsidRPr="00996265">
        <w:t>Links</w:t>
      </w:r>
    </w:p>
    <w:p w:rsidR="00000000" w:rsidRPr="00996265" w:rsidP="00996265">
      <w:pPr>
        <w:pStyle w:val="BodyText"/>
      </w:pPr>
      <w:r w:rsidRPr="00996265">
        <w:t>MSA Training Package Implementation Guides - http://mskills.org.au/training-packages/info/</w:t>
      </w:r>
    </w:p>
    <w:p w:rsidR="00000000" w:rsidRPr="00996265" w:rsidP="00996265"/>
    <w:sectPr w:rsidSect="00996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 w:rsidRPr="004D198C" w:rsidP="004D1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98C" w:rsidP="00996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198C" w:rsidP="00996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D198C" w:rsidP="00996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 w:rsidRPr="004D198C" w:rsidP="004D19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98C" w:rsidRPr="002D2AF8" w:rsidP="00996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PMC552006 Operate an autoclave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D198C" w:rsidP="00996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C7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AA4E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265"/>
  </w:style>
  <w:style w:type="character" w:customStyle="1" w:styleId="Heading1Char">
    <w:name w:val="Heading 1 Char"/>
    <w:basedOn w:val="DefaultParagraphFont"/>
    <w:link w:val="Heading1"/>
    <w:rsid w:val="00996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2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265"/>
    <w:rPr>
      <w:b/>
      <w:spacing w:val="0"/>
    </w:rPr>
  </w:style>
  <w:style w:type="paragraph" w:customStyle="1" w:styleId="SuperHeading">
    <w:name w:val="SuperHeading"/>
    <w:basedOn w:val="Normal"/>
    <w:rsid w:val="00996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2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265"/>
    <w:rPr>
      <w:i/>
    </w:rPr>
  </w:style>
  <w:style w:type="paragraph" w:styleId="Caption">
    <w:name w:val="caption"/>
    <w:basedOn w:val="BodyText"/>
    <w:next w:val="Normal"/>
    <w:qFormat/>
    <w:rsid w:val="00996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265"/>
  </w:style>
  <w:style w:type="paragraph" w:styleId="TableofFigures">
    <w:name w:val="table of figures"/>
    <w:basedOn w:val="Normal"/>
    <w:next w:val="Normal"/>
    <w:semiHidden/>
    <w:rsid w:val="00996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265"/>
    <w:pPr>
      <w:numPr>
        <w:numId w:val="10"/>
      </w:numPr>
    </w:pPr>
  </w:style>
  <w:style w:type="character" w:customStyle="1" w:styleId="WingdingSymbols">
    <w:name w:val="Wingding Symbols"/>
    <w:rsid w:val="00996265"/>
    <w:rPr>
      <w:rFonts w:ascii="Wingdings" w:hAnsi="Wingdings"/>
    </w:rPr>
  </w:style>
  <w:style w:type="paragraph" w:customStyle="1" w:styleId="TableHeading">
    <w:name w:val="Table Heading"/>
    <w:basedOn w:val="HeadingBase"/>
    <w:rsid w:val="00996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265"/>
    <w:rPr>
      <w:color w:val="0033CC"/>
      <w:u w:val="none"/>
    </w:rPr>
  </w:style>
  <w:style w:type="paragraph" w:customStyle="1" w:styleId="BodyTextRight">
    <w:name w:val="Body Text Right"/>
    <w:basedOn w:val="BodyText"/>
    <w:rsid w:val="00996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265"/>
    <w:rPr>
      <w:sz w:val="32"/>
    </w:rPr>
  </w:style>
  <w:style w:type="paragraph" w:customStyle="1" w:styleId="HeadingProcedure">
    <w:name w:val="Heading Procedure"/>
    <w:basedOn w:val="HeadingBase"/>
    <w:next w:val="Normal"/>
    <w:rsid w:val="00996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265"/>
    <w:pPr>
      <w:spacing w:before="60" w:after="60"/>
    </w:pPr>
  </w:style>
  <w:style w:type="paragraph" w:styleId="ListContinue">
    <w:name w:val="List Continue"/>
    <w:basedOn w:val="List"/>
    <w:rsid w:val="00996265"/>
    <w:pPr>
      <w:ind w:firstLine="0"/>
    </w:pPr>
  </w:style>
  <w:style w:type="paragraph" w:customStyle="1" w:styleId="ListNote">
    <w:name w:val="List Note"/>
    <w:basedOn w:val="List"/>
    <w:rsid w:val="00996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265"/>
    <w:rPr>
      <w:rFonts w:ascii="Courier New" w:hAnsi="Courier New"/>
    </w:rPr>
  </w:style>
  <w:style w:type="paragraph" w:customStyle="1" w:styleId="NoteBullet">
    <w:name w:val="Note Bullet"/>
    <w:basedOn w:val="Note"/>
    <w:rsid w:val="00996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265"/>
    <w:rPr>
      <w:b/>
      <w:smallCaps/>
    </w:rPr>
  </w:style>
  <w:style w:type="paragraph" w:customStyle="1" w:styleId="TableListNumber">
    <w:name w:val="Table List Number"/>
    <w:basedOn w:val="ListNumber"/>
    <w:rsid w:val="00996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265"/>
    <w:pPr>
      <w:numPr>
        <w:numId w:val="8"/>
      </w:numPr>
    </w:pPr>
  </w:style>
  <w:style w:type="paragraph" w:customStyle="1" w:styleId="ListAlpha2">
    <w:name w:val="List Alpha 2"/>
    <w:basedOn w:val="List2"/>
    <w:rsid w:val="00996265"/>
    <w:pPr>
      <w:numPr>
        <w:numId w:val="7"/>
      </w:numPr>
    </w:pPr>
  </w:style>
  <w:style w:type="paragraph" w:styleId="List2">
    <w:name w:val="List 2"/>
    <w:basedOn w:val="BodyText"/>
    <w:rsid w:val="00996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265"/>
    <w:pPr>
      <w:numPr>
        <w:numId w:val="3"/>
      </w:numPr>
    </w:pPr>
  </w:style>
  <w:style w:type="paragraph" w:styleId="ListContinue2">
    <w:name w:val="List Continue 2"/>
    <w:basedOn w:val="List2"/>
    <w:rsid w:val="00996265"/>
    <w:pPr>
      <w:ind w:firstLine="0"/>
    </w:pPr>
  </w:style>
  <w:style w:type="paragraph" w:styleId="ListContinue3">
    <w:name w:val="List Continue 3"/>
    <w:basedOn w:val="List3"/>
    <w:rsid w:val="00996265"/>
    <w:pPr>
      <w:ind w:left="1021" w:firstLine="0"/>
    </w:pPr>
  </w:style>
  <w:style w:type="paragraph" w:styleId="ListContinue4">
    <w:name w:val="List Continue 4"/>
    <w:basedOn w:val="List4"/>
    <w:rsid w:val="00996265"/>
    <w:pPr>
      <w:ind w:firstLine="0"/>
    </w:pPr>
  </w:style>
  <w:style w:type="paragraph" w:styleId="ListContinue5">
    <w:name w:val="List Continue 5"/>
    <w:basedOn w:val="List5"/>
    <w:rsid w:val="00996265"/>
    <w:pPr>
      <w:ind w:firstLine="0"/>
    </w:pPr>
  </w:style>
  <w:style w:type="paragraph" w:styleId="ListNumber3">
    <w:name w:val="List Number 3"/>
    <w:basedOn w:val="List3"/>
    <w:rsid w:val="00996265"/>
    <w:pPr>
      <w:numPr>
        <w:numId w:val="4"/>
      </w:numPr>
    </w:pPr>
  </w:style>
  <w:style w:type="paragraph" w:styleId="ListNumber4">
    <w:name w:val="List Number 4"/>
    <w:basedOn w:val="List4"/>
    <w:rsid w:val="00996265"/>
    <w:pPr>
      <w:numPr>
        <w:numId w:val="5"/>
      </w:numPr>
    </w:pPr>
  </w:style>
  <w:style w:type="paragraph" w:styleId="ListNumber5">
    <w:name w:val="List Number 5"/>
    <w:basedOn w:val="List5"/>
    <w:rsid w:val="00996265"/>
    <w:pPr>
      <w:numPr>
        <w:numId w:val="6"/>
      </w:numPr>
    </w:pPr>
  </w:style>
  <w:style w:type="paragraph" w:styleId="BlockText">
    <w:name w:val="Block Text"/>
    <w:basedOn w:val="Normal"/>
    <w:rsid w:val="00996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265"/>
    <w:rPr>
      <w:sz w:val="16"/>
      <w:vertAlign w:val="superscript"/>
    </w:rPr>
  </w:style>
  <w:style w:type="character" w:customStyle="1" w:styleId="Symbols">
    <w:name w:val="Symbols"/>
    <w:basedOn w:val="DefaultParagraphFont"/>
    <w:rsid w:val="00996265"/>
    <w:rPr>
      <w:rFonts w:ascii="Symbol" w:hAnsi="Symbol"/>
    </w:rPr>
  </w:style>
  <w:style w:type="character" w:customStyle="1" w:styleId="MenuOptions">
    <w:name w:val="Menu Options"/>
    <w:basedOn w:val="DefaultParagraphFont"/>
    <w:rsid w:val="00996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265"/>
    <w:rPr>
      <w:b/>
    </w:rPr>
  </w:style>
  <w:style w:type="character" w:customStyle="1" w:styleId="Underlined">
    <w:name w:val="Underlined"/>
    <w:basedOn w:val="DefaultParagraphFont"/>
    <w:rsid w:val="00996265"/>
    <w:rPr>
      <w:u w:val="single"/>
    </w:rPr>
  </w:style>
  <w:style w:type="paragraph" w:customStyle="1" w:styleId="TableBodyTextRight">
    <w:name w:val="Table Body Text Right"/>
    <w:basedOn w:val="TableBodyText"/>
    <w:rsid w:val="00996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265"/>
    <w:rPr>
      <w:sz w:val="18"/>
    </w:rPr>
  </w:style>
  <w:style w:type="paragraph" w:customStyle="1" w:styleId="BodySmallRight">
    <w:name w:val="Body Small Right"/>
    <w:basedOn w:val="BodyTextRight"/>
    <w:rsid w:val="00996265"/>
    <w:rPr>
      <w:sz w:val="18"/>
      <w:szCs w:val="18"/>
    </w:rPr>
  </w:style>
  <w:style w:type="paragraph" w:customStyle="1" w:styleId="MarginEdition">
    <w:name w:val="Margin Edition"/>
    <w:basedOn w:val="MarginNote"/>
    <w:rsid w:val="00996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265"/>
    <w:rPr>
      <w:sz w:val="2"/>
      <w:szCs w:val="2"/>
    </w:rPr>
  </w:style>
  <w:style w:type="character" w:customStyle="1" w:styleId="Small">
    <w:name w:val="Small"/>
    <w:basedOn w:val="DefaultParagraphFont"/>
    <w:rsid w:val="00996265"/>
    <w:rPr>
      <w:sz w:val="16"/>
    </w:rPr>
  </w:style>
  <w:style w:type="paragraph" w:customStyle="1" w:styleId="WideTable">
    <w:name w:val="Wide Table"/>
    <w:basedOn w:val="Normal"/>
    <w:rsid w:val="00996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265"/>
  </w:style>
  <w:style w:type="paragraph" w:styleId="Quote">
    <w:name w:val="Quote"/>
    <w:basedOn w:val="Heading1"/>
    <w:link w:val="QuoteChar"/>
    <w:qFormat/>
    <w:rsid w:val="00996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265"/>
    <w:pPr>
      <w:pageBreakBefore/>
    </w:pPr>
  </w:style>
  <w:style w:type="paragraph" w:customStyle="1" w:styleId="Border">
    <w:name w:val="Border"/>
    <w:basedOn w:val="Normal"/>
    <w:qFormat/>
    <w:rsid w:val="00996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265"/>
    <w:rPr>
      <w:u w:val="single"/>
    </w:rPr>
  </w:style>
  <w:style w:type="character" w:customStyle="1" w:styleId="BoldandItalics">
    <w:name w:val="Bold and Italics"/>
    <w:qFormat/>
    <w:rsid w:val="00996265"/>
    <w:rPr>
      <w:b/>
      <w:i/>
      <w:u w:val="none"/>
    </w:rPr>
  </w:style>
  <w:style w:type="paragraph" w:styleId="BalloonText">
    <w:name w:val="Balloon Text"/>
    <w:basedOn w:val="Normal"/>
    <w:link w:val="BalloonTextChar"/>
    <w:rsid w:val="00996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2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2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967</Words>
  <Characters>6046</Characters>
  <Application>Microsoft Office Word</Application>
  <DocSecurity>0</DocSecurity>
  <Lines>287</Lines>
  <Paragraphs>163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PMC552006 Operate an autoclave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2016-06-22T08:54:00Z</dcterms:created>
  <dcterms:modified xsi:type="dcterms:W3CDTF">2016-06-22T08:54:00Z</dcterms:modified>
</cp:coreProperties>
</file>