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9664C" w:rsidP="00E9664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PMC552003 Operate grinding equipment</w:t>
      </w:r>
      <w:r>
        <w:fldChar w:fldCharType="end"/>
      </w:r>
    </w:p>
    <w:p w:rsidR="00E9664C" w:rsidP="00E9664C">
      <w:pPr>
        <w:pStyle w:val="Version"/>
        <w:sectPr w:rsidSect="00FE2B2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E2B23" w:rsidP="00FE2B23">
      <w:pPr>
        <w:pStyle w:val="SuperHeading"/>
      </w:pPr>
      <w:r w:rsidRPr="00FE2B23">
        <w:t>PMC552003 Operate grinding equipment</w:t>
      </w:r>
    </w:p>
    <w:p w:rsidR="00000000" w:rsidRPr="00FE2B23" w:rsidP="00FE2B23">
      <w:pPr>
        <w:pStyle w:val="Heading1"/>
      </w:pPr>
      <w:bookmarkStart w:id="1" w:name="O_928091"/>
      <w:bookmarkEnd w:id="1"/>
      <w:r w:rsidRPr="00FE2B23">
        <w:t>Modification History</w:t>
      </w:r>
    </w:p>
    <w:p w:rsidR="00000000" w:rsidRPr="00FE2B23" w:rsidP="00FE2B23">
      <w:pPr>
        <w:pStyle w:val="BodyText"/>
      </w:pPr>
      <w:r w:rsidRPr="00FE2B23">
        <w:t xml:space="preserve">Release 1. Supersedes and is equivalent to PMC552003C Operate grinding equipment. </w:t>
      </w:r>
    </w:p>
    <w:p w:rsidR="00000000" w:rsidRPr="00FE2B23" w:rsidP="00FE2B23">
      <w:pPr>
        <w:pStyle w:val="AllowPageBreak"/>
      </w:pPr>
    </w:p>
    <w:p w:rsidR="00000000" w:rsidRPr="00FE2B23" w:rsidP="00FE2B23">
      <w:pPr>
        <w:pStyle w:val="Heading1"/>
      </w:pPr>
      <w:bookmarkStart w:id="2" w:name="O_928099"/>
      <w:bookmarkEnd w:id="2"/>
      <w:r w:rsidRPr="00FE2B23">
        <w:t>Application</w:t>
      </w:r>
    </w:p>
    <w:p w:rsidR="00000000" w:rsidRPr="00FE2B23" w:rsidP="00FE2B23">
      <w:pPr>
        <w:pStyle w:val="BodyText"/>
      </w:pPr>
      <w:r w:rsidRPr="00FE2B23">
        <w:t>This unit of competency covers the skills and knowledge required to operate grinding and ancillary equipment. Grinding is t</w:t>
      </w:r>
      <w:r w:rsidRPr="00FE2B23">
        <w:t>ypically used to reduce the size of raw materials, materials in process, product and scrap/recycled material. Examples include:</w:t>
      </w:r>
    </w:p>
    <w:p w:rsidR="00000000" w:rsidRPr="00FE2B23" w:rsidP="00FE2B23">
      <w:pPr>
        <w:pStyle w:val="ListBullet"/>
      </w:pPr>
      <w:r w:rsidRPr="00FE2B23">
        <w:t>quarried materials</w:t>
      </w:r>
    </w:p>
    <w:p w:rsidR="00000000" w:rsidRPr="00FE2B23" w:rsidP="00FE2B23">
      <w:pPr>
        <w:pStyle w:val="ListBullet"/>
      </w:pPr>
      <w:r w:rsidRPr="00FE2B23">
        <w:t>cement clinker</w:t>
      </w:r>
    </w:p>
    <w:p w:rsidR="00000000" w:rsidRPr="00FE2B23" w:rsidP="00FE2B23">
      <w:pPr>
        <w:pStyle w:val="ListBullet"/>
      </w:pPr>
      <w:r w:rsidRPr="00FE2B23">
        <w:t xml:space="preserve">lime </w:t>
      </w:r>
    </w:p>
    <w:p w:rsidR="00000000" w:rsidRPr="00FE2B23" w:rsidP="00FE2B23">
      <w:pPr>
        <w:pStyle w:val="ListBullet"/>
      </w:pPr>
      <w:r w:rsidRPr="00FE2B23">
        <w:t>ceramics and clay</w:t>
      </w:r>
    </w:p>
    <w:p w:rsidR="00000000" w:rsidRPr="00FE2B23" w:rsidP="00FE2B23">
      <w:pPr>
        <w:pStyle w:val="ListBullet"/>
      </w:pPr>
      <w:r w:rsidRPr="00FE2B23">
        <w:t xml:space="preserve">ground minerals </w:t>
      </w:r>
    </w:p>
    <w:p w:rsidR="00000000" w:rsidRPr="00FE2B23" w:rsidP="00FE2B23">
      <w:pPr>
        <w:pStyle w:val="ListBullet"/>
      </w:pPr>
      <w:r w:rsidRPr="00FE2B23">
        <w:t>glass</w:t>
      </w:r>
    </w:p>
    <w:p w:rsidR="00000000" w:rsidRPr="00FE2B23" w:rsidP="00FE2B23">
      <w:pPr>
        <w:pStyle w:val="ListBullet"/>
      </w:pPr>
      <w:r w:rsidRPr="00FE2B23">
        <w:t>concrete waste</w:t>
      </w:r>
    </w:p>
    <w:p w:rsidR="00000000" w:rsidRPr="00FE2B23" w:rsidP="00FE2B23">
      <w:pPr>
        <w:pStyle w:val="ListBullet"/>
      </w:pPr>
      <w:r w:rsidRPr="00FE2B23">
        <w:t xml:space="preserve">fibre cement. </w:t>
      </w:r>
    </w:p>
    <w:p w:rsidR="00000000" w:rsidRPr="00FE2B23" w:rsidP="00FE2B23">
      <w:pPr>
        <w:pStyle w:val="BodyText"/>
      </w:pPr>
    </w:p>
    <w:p w:rsidR="00000000" w:rsidRPr="00FE2B23" w:rsidP="00FE2B23">
      <w:pPr>
        <w:pStyle w:val="BodyText"/>
      </w:pPr>
      <w:r w:rsidRPr="00FE2B23">
        <w:t>This unit of co</w:t>
      </w:r>
      <w:r w:rsidRPr="00FE2B23">
        <w:t xml:space="preserve">mpetency applies to operators who are required conduct pre-start checks, prepare materials, start equipment, monitor the process, rectify routine problems, facilitate output changes and distribute ground materials. </w:t>
      </w:r>
    </w:p>
    <w:p w:rsidR="00000000" w:rsidRPr="00FE2B23" w:rsidP="00FE2B23">
      <w:pPr>
        <w:pStyle w:val="BodyText"/>
      </w:pPr>
    </w:p>
    <w:p w:rsidR="00000000" w:rsidRPr="00FE2B23" w:rsidP="00FE2B23">
      <w:pPr>
        <w:pStyle w:val="BodyText"/>
      </w:pPr>
      <w:r w:rsidRPr="00FE2B23">
        <w:t>This unit of competency applies to an i</w:t>
      </w:r>
      <w:r w:rsidRPr="00FE2B23">
        <w:t xml:space="preserve">ndividual working alone or as part of a team or group and working in liaison with other shift team members, team leader and supervisor, as appropriate. </w:t>
      </w:r>
    </w:p>
    <w:p w:rsidR="00000000" w:rsidRPr="00FE2B23" w:rsidP="00FE2B23">
      <w:pPr>
        <w:pStyle w:val="BodyText"/>
      </w:pPr>
    </w:p>
    <w:p w:rsidR="00000000" w:rsidRPr="00FE2B23" w:rsidP="00FE2B23">
      <w:pPr>
        <w:pStyle w:val="BodyText"/>
      </w:pPr>
      <w:r w:rsidRPr="00FE2B23">
        <w:t>No licensing, legislative or certification requirements apply to this unit at the time of publication.</w:t>
      </w:r>
    </w:p>
    <w:p w:rsidR="00000000" w:rsidRPr="00FE2B23" w:rsidP="00FE2B23">
      <w:pPr>
        <w:pStyle w:val="AllowPageBreak"/>
      </w:pPr>
    </w:p>
    <w:p w:rsidR="00000000" w:rsidRPr="00FE2B23" w:rsidP="00FE2B23">
      <w:pPr>
        <w:pStyle w:val="Heading1"/>
      </w:pPr>
      <w:bookmarkStart w:id="3" w:name="O_928098"/>
      <w:bookmarkEnd w:id="3"/>
      <w:r w:rsidRPr="00FE2B23">
        <w:t>Pre-requisite Unit</w:t>
      </w:r>
    </w:p>
    <w:p w:rsidR="00000000" w:rsidRPr="00FE2B23" w:rsidP="00FE2B23">
      <w:pPr>
        <w:pStyle w:val="BodyText"/>
      </w:pPr>
      <w:r w:rsidRPr="00FE2B23">
        <w:t>Nil</w:t>
      </w:r>
    </w:p>
    <w:p w:rsidR="00000000" w:rsidRPr="00FE2B23" w:rsidP="00FE2B23">
      <w:pPr>
        <w:pStyle w:val="AllowPageBreak"/>
      </w:pPr>
    </w:p>
    <w:p w:rsidR="00000000" w:rsidRPr="00FE2B23" w:rsidP="00FE2B23">
      <w:pPr>
        <w:pStyle w:val="Heading1"/>
      </w:pPr>
      <w:bookmarkStart w:id="4" w:name="O_928097"/>
      <w:bookmarkEnd w:id="4"/>
      <w:r w:rsidRPr="00FE2B23">
        <w:t>Competency Field</w:t>
      </w:r>
    </w:p>
    <w:p w:rsidR="00000000" w:rsidRPr="00FE2B23" w:rsidP="00FE2B23">
      <w:pPr>
        <w:pStyle w:val="BodyText"/>
      </w:pPr>
      <w:r w:rsidRPr="00FE2B23">
        <w:t>Operations</w:t>
      </w:r>
    </w:p>
    <w:p w:rsidR="00000000" w:rsidRPr="00FE2B23" w:rsidP="00FE2B23">
      <w:pPr>
        <w:pStyle w:val="AllowPageBreak"/>
      </w:pPr>
    </w:p>
    <w:p w:rsidR="00000000" w:rsidRPr="00FE2B23" w:rsidP="00FE2B23">
      <w:pPr>
        <w:pStyle w:val="Heading1"/>
      </w:pPr>
      <w:bookmarkStart w:id="5" w:name="O_928096"/>
      <w:bookmarkEnd w:id="5"/>
      <w:r w:rsidRPr="00FE2B23">
        <w:t>Unit Sector</w:t>
      </w:r>
    </w:p>
    <w:p w:rsidR="00000000" w:rsidRPr="00FE2B23" w:rsidP="00FE2B23">
      <w:pPr>
        <w:pStyle w:val="BodyText"/>
      </w:pPr>
      <w:r w:rsidRPr="00FE2B23">
        <w:t>Not applicable</w:t>
      </w:r>
    </w:p>
    <w:p w:rsidR="00000000" w:rsidRPr="00FE2B23" w:rsidP="00FE2B23">
      <w:pPr>
        <w:pStyle w:val="AllowPageBreak"/>
      </w:pPr>
    </w:p>
    <w:p w:rsidR="00000000" w:rsidRPr="00FE2B23" w:rsidP="00FE2B23">
      <w:pPr>
        <w:pStyle w:val="Heading1"/>
      </w:pPr>
      <w:bookmarkStart w:id="6" w:name="O_928095"/>
      <w:bookmarkEnd w:id="6"/>
      <w:r w:rsidRPr="00FE2B2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FE2B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B23">
            <w:pPr>
              <w:pStyle w:val="BodyText"/>
              <w:rPr>
                <w:lang w:val="en-NZ"/>
              </w:rPr>
            </w:pPr>
            <w:r w:rsidRPr="00FE2B23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B23">
            <w:pPr>
              <w:pStyle w:val="BodyText"/>
              <w:rPr>
                <w:lang w:val="en-NZ"/>
              </w:rPr>
            </w:pPr>
            <w:r w:rsidRPr="00FE2B23">
              <w:t>Performance criteria describe the performance needed to demonstrate achievement of the element.</w:t>
            </w:r>
          </w:p>
        </w:tc>
      </w:tr>
      <w:tr w:rsidTr="00FE2B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2B23" w:rsidP="00FE2B23">
            <w:pPr>
              <w:pStyle w:val="BodyText"/>
            </w:pPr>
            <w:r w:rsidRPr="00FE2B23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B23">
            <w:pPr>
              <w:pStyle w:val="BodyText"/>
              <w:rPr>
                <w:lang w:val="en-NZ"/>
              </w:rPr>
            </w:pPr>
            <w:r w:rsidRPr="00FE2B23">
              <w:rPr>
                <w:rStyle w:val="SpecialBold"/>
              </w:rPr>
              <w:t>Prepare to grind materials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B23">
            <w:pPr>
              <w:pStyle w:val="BodyText"/>
              <w:rPr>
                <w:lang w:val="en-NZ"/>
              </w:rPr>
            </w:pPr>
            <w:r w:rsidRPr="00FE2B23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B23">
            <w:pPr>
              <w:pStyle w:val="BodyText"/>
              <w:rPr>
                <w:lang w:val="en-NZ"/>
              </w:rPr>
            </w:pPr>
            <w:r w:rsidRPr="00FE2B23">
              <w:t>Check equipment for hazards, danger and isolation tags in accordance with standard operating procedures (SOPs)</w:t>
            </w:r>
          </w:p>
        </w:tc>
      </w:tr>
      <w:tr w:rsidTr="00FE2B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B23">
            <w:pPr>
              <w:pStyle w:val="BodyText"/>
              <w:rPr>
                <w:lang w:val="en-NZ"/>
              </w:rPr>
            </w:pPr>
            <w:r w:rsidRPr="00FE2B23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B23">
            <w:pPr>
              <w:pStyle w:val="BodyText"/>
              <w:rPr>
                <w:lang w:val="en-NZ"/>
              </w:rPr>
            </w:pPr>
            <w:r w:rsidRPr="00FE2B23">
              <w:t>Perform checks to ensure all doors, inspection openings and guards are in position and secure</w:t>
            </w:r>
          </w:p>
        </w:tc>
      </w:tr>
      <w:tr w:rsidTr="00FE2B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B23">
            <w:pPr>
              <w:pStyle w:val="BodyText"/>
              <w:rPr>
                <w:lang w:val="en-NZ"/>
              </w:rPr>
            </w:pPr>
            <w:r w:rsidRPr="00FE2B23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B23">
            <w:pPr>
              <w:pStyle w:val="BodyText"/>
              <w:rPr>
                <w:lang w:val="en-NZ"/>
              </w:rPr>
            </w:pPr>
            <w:r w:rsidRPr="00FE2B23">
              <w:t>Make adjustments to equipment settings to ensure conformance with SOPs</w:t>
            </w:r>
          </w:p>
        </w:tc>
      </w:tr>
      <w:tr w:rsidTr="00FE2B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B23">
            <w:pPr>
              <w:pStyle w:val="BodyText"/>
              <w:rPr>
                <w:lang w:val="en-NZ"/>
              </w:rPr>
            </w:pPr>
            <w:r w:rsidRPr="00FE2B23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B23">
            <w:pPr>
              <w:pStyle w:val="BodyText"/>
              <w:rPr>
                <w:lang w:val="en-NZ"/>
              </w:rPr>
            </w:pPr>
            <w:r w:rsidRPr="00FE2B23">
              <w:t>Notify appropriate personnel of intention to start equipment</w:t>
            </w:r>
          </w:p>
        </w:tc>
      </w:tr>
      <w:tr w:rsidTr="00FE2B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B23">
            <w:pPr>
              <w:pStyle w:val="BodyText"/>
              <w:rPr>
                <w:lang w:val="en-NZ"/>
              </w:rPr>
            </w:pPr>
            <w:r w:rsidRPr="00FE2B23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B23">
            <w:pPr>
              <w:pStyle w:val="BodyText"/>
              <w:rPr>
                <w:lang w:val="en-NZ"/>
              </w:rPr>
            </w:pPr>
            <w:r w:rsidRPr="00FE2B23">
              <w:t>Conduct additional pre-start checks as required in accordance with SOPs</w:t>
            </w:r>
          </w:p>
        </w:tc>
      </w:tr>
      <w:tr w:rsidTr="00FE2B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B23">
            <w:pPr>
              <w:pStyle w:val="BodyText"/>
              <w:rPr>
                <w:lang w:val="en-NZ"/>
              </w:rPr>
            </w:pPr>
            <w:r w:rsidRPr="00FE2B23">
              <w:t>1.6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B23">
            <w:pPr>
              <w:pStyle w:val="BodyText"/>
              <w:rPr>
                <w:lang w:val="en-NZ"/>
              </w:rPr>
            </w:pPr>
            <w:r w:rsidRPr="00FE2B23">
              <w:t>Ensure an adequate supply of materials is available to meet production requirements</w:t>
            </w:r>
          </w:p>
        </w:tc>
      </w:tr>
      <w:tr w:rsidTr="00FE2B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B23">
            <w:pPr>
              <w:pStyle w:val="BodyText"/>
              <w:rPr>
                <w:lang w:val="en-NZ"/>
              </w:rPr>
            </w:pPr>
          </w:p>
        </w:tc>
      </w:tr>
      <w:tr w:rsidTr="00FE2B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2B23" w:rsidP="00FE2B23">
            <w:pPr>
              <w:pStyle w:val="BodyText"/>
            </w:pPr>
            <w:r w:rsidRPr="00FE2B23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B23">
            <w:pPr>
              <w:pStyle w:val="BodyText"/>
              <w:rPr>
                <w:lang w:val="en-NZ"/>
              </w:rPr>
            </w:pPr>
            <w:r w:rsidRPr="00FE2B23">
              <w:rPr>
                <w:rStyle w:val="SpecialBold"/>
              </w:rPr>
              <w:t>Grind materials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B23">
            <w:pPr>
              <w:pStyle w:val="BodyText"/>
              <w:rPr>
                <w:lang w:val="en-NZ"/>
              </w:rPr>
            </w:pPr>
            <w:r w:rsidRPr="00FE2B23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B23">
            <w:pPr>
              <w:pStyle w:val="BodyText"/>
              <w:rPr>
                <w:lang w:val="en-NZ"/>
              </w:rPr>
            </w:pPr>
            <w:r w:rsidRPr="00FE2B23">
              <w:t>Start equipment in sequence in accordance with SOPs</w:t>
            </w:r>
          </w:p>
        </w:tc>
      </w:tr>
      <w:tr w:rsidTr="00FE2B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B23">
            <w:pPr>
              <w:pStyle w:val="BodyText"/>
              <w:rPr>
                <w:lang w:val="en-NZ"/>
              </w:rPr>
            </w:pPr>
            <w:r w:rsidRPr="00FE2B23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B23">
            <w:pPr>
              <w:pStyle w:val="BodyText"/>
              <w:rPr>
                <w:lang w:val="en-NZ"/>
              </w:rPr>
            </w:pPr>
            <w:r w:rsidRPr="00FE2B23">
              <w:t>Monitor instrument/control panels and adjust as necessary to remain within specified operating parameters</w:t>
            </w:r>
          </w:p>
        </w:tc>
      </w:tr>
      <w:tr w:rsidTr="00FE2B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B23">
            <w:pPr>
              <w:pStyle w:val="BodyText"/>
              <w:rPr>
                <w:lang w:val="en-NZ"/>
              </w:rPr>
            </w:pPr>
            <w:r w:rsidRPr="00FE2B23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B23">
            <w:pPr>
              <w:pStyle w:val="BodyText"/>
              <w:rPr>
                <w:lang w:val="en-NZ"/>
              </w:rPr>
            </w:pPr>
            <w:r w:rsidRPr="00FE2B23">
              <w:t>Make physical inspections of plant and equipment at specified intervals to identify any anomalies in accordance with SOPs</w:t>
            </w:r>
          </w:p>
        </w:tc>
      </w:tr>
      <w:tr w:rsidTr="00FE2B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B23">
            <w:pPr>
              <w:pStyle w:val="BodyText"/>
              <w:rPr>
                <w:lang w:val="en-NZ"/>
              </w:rPr>
            </w:pPr>
            <w:r w:rsidRPr="00FE2B23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B23">
            <w:pPr>
              <w:pStyle w:val="BodyText"/>
              <w:rPr>
                <w:lang w:val="en-NZ"/>
              </w:rPr>
            </w:pPr>
            <w:r w:rsidRPr="00FE2B23">
              <w:t>Maximise product throughput and efficiency to maintain target parameters</w:t>
            </w:r>
          </w:p>
        </w:tc>
      </w:tr>
      <w:tr w:rsidTr="00FE2B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B23">
            <w:pPr>
              <w:pStyle w:val="BodyText"/>
              <w:rPr>
                <w:lang w:val="en-NZ"/>
              </w:rPr>
            </w:pPr>
            <w:r w:rsidRPr="00FE2B23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B23">
            <w:pPr>
              <w:pStyle w:val="BodyText"/>
              <w:rPr>
                <w:lang w:val="en-NZ"/>
              </w:rPr>
            </w:pPr>
            <w:r w:rsidRPr="00FE2B23">
              <w:t>Communicate with appropriate personnel regarding the status of operations in line with enterprise requirements</w:t>
            </w:r>
          </w:p>
        </w:tc>
      </w:tr>
      <w:tr w:rsidTr="00FE2B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B23">
            <w:pPr>
              <w:pStyle w:val="BodyText"/>
              <w:rPr>
                <w:lang w:val="en-NZ"/>
              </w:rPr>
            </w:pPr>
            <w:r w:rsidRPr="00FE2B23">
              <w:t>2.6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B23">
            <w:pPr>
              <w:pStyle w:val="BodyText"/>
              <w:rPr>
                <w:lang w:val="en-NZ"/>
              </w:rPr>
            </w:pPr>
            <w:r w:rsidRPr="00FE2B23">
              <w:t>Employ safe working practices which conform with work heal</w:t>
            </w:r>
            <w:r w:rsidRPr="00FE2B23">
              <w:t>th and safety (WHS) and enterprise requirements</w:t>
            </w:r>
          </w:p>
        </w:tc>
      </w:tr>
      <w:tr w:rsidTr="00FE2B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B23">
            <w:pPr>
              <w:pStyle w:val="BodyText"/>
              <w:rPr>
                <w:lang w:val="en-NZ"/>
              </w:rPr>
            </w:pPr>
            <w:r w:rsidRPr="00FE2B23">
              <w:t>2.7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B23">
            <w:pPr>
              <w:pStyle w:val="BodyText"/>
              <w:rPr>
                <w:lang w:val="en-NZ"/>
              </w:rPr>
            </w:pPr>
            <w:r w:rsidRPr="00FE2B23">
              <w:t>Shut down equipment in accordance with procedures and complete required records</w:t>
            </w:r>
          </w:p>
        </w:tc>
      </w:tr>
      <w:tr w:rsidTr="00FE2B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B23">
            <w:pPr>
              <w:pStyle w:val="BodyText"/>
              <w:rPr>
                <w:lang w:val="en-NZ"/>
              </w:rPr>
            </w:pPr>
          </w:p>
        </w:tc>
      </w:tr>
      <w:tr w:rsidTr="00FE2B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2B23" w:rsidP="00FE2B23">
            <w:pPr>
              <w:pStyle w:val="BodyText"/>
            </w:pPr>
            <w:r w:rsidRPr="00FE2B23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B23">
            <w:pPr>
              <w:pStyle w:val="BodyText"/>
              <w:rPr>
                <w:lang w:val="en-NZ"/>
              </w:rPr>
            </w:pPr>
            <w:r w:rsidRPr="00FE2B23">
              <w:rPr>
                <w:rStyle w:val="SpecialBold"/>
              </w:rPr>
              <w:t>Rectify routine problems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B23">
            <w:pPr>
              <w:pStyle w:val="BodyText"/>
              <w:rPr>
                <w:lang w:val="en-NZ"/>
              </w:rPr>
            </w:pPr>
            <w:r w:rsidRPr="00FE2B23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B23">
            <w:pPr>
              <w:pStyle w:val="BodyText"/>
              <w:rPr>
                <w:lang w:val="en-NZ"/>
              </w:rPr>
            </w:pPr>
            <w:r w:rsidRPr="00FE2B23">
              <w:t>Identify the range of faults that can occur during the operation</w:t>
            </w:r>
          </w:p>
        </w:tc>
      </w:tr>
      <w:tr w:rsidTr="00FE2B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B23">
            <w:pPr>
              <w:pStyle w:val="BodyText"/>
              <w:rPr>
                <w:lang w:val="en-NZ"/>
              </w:rPr>
            </w:pPr>
            <w:r w:rsidRPr="00FE2B23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B23">
            <w:pPr>
              <w:pStyle w:val="BodyText"/>
              <w:rPr>
                <w:lang w:val="en-NZ"/>
              </w:rPr>
            </w:pPr>
            <w:r w:rsidRPr="00FE2B23">
              <w:t>Determine and rectify faults caused by procedures</w:t>
            </w:r>
          </w:p>
        </w:tc>
      </w:tr>
      <w:tr w:rsidTr="00FE2B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B23">
            <w:pPr>
              <w:pStyle w:val="BodyText"/>
              <w:rPr>
                <w:lang w:val="en-NZ"/>
              </w:rPr>
            </w:pPr>
            <w:r w:rsidRPr="00FE2B23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B23">
            <w:pPr>
              <w:pStyle w:val="BodyText"/>
              <w:rPr>
                <w:lang w:val="en-NZ"/>
              </w:rPr>
            </w:pPr>
            <w:r w:rsidRPr="00FE2B23">
              <w:t>Identify and rectify equipment failure causes in accordance with procedures</w:t>
            </w:r>
          </w:p>
        </w:tc>
      </w:tr>
      <w:tr w:rsidTr="00FE2B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B23">
            <w:pPr>
              <w:pStyle w:val="BodyText"/>
              <w:rPr>
                <w:lang w:val="en-NZ"/>
              </w:rPr>
            </w:pPr>
            <w:r w:rsidRPr="00FE2B23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B23">
            <w:pPr>
              <w:pStyle w:val="BodyText"/>
              <w:rPr>
                <w:lang w:val="en-NZ"/>
              </w:rPr>
            </w:pPr>
            <w:r w:rsidRPr="00FE2B23">
              <w:t>Make sure appropriate records and log books of equipment operations are maintained to meet procedures</w:t>
            </w:r>
          </w:p>
        </w:tc>
      </w:tr>
      <w:tr w:rsidTr="00FE2B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B23">
            <w:pPr>
              <w:pStyle w:val="BodyText"/>
              <w:rPr>
                <w:lang w:val="en-NZ"/>
              </w:rPr>
            </w:pPr>
            <w:r w:rsidRPr="00FE2B23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B23">
            <w:pPr>
              <w:pStyle w:val="BodyText"/>
              <w:rPr>
                <w:lang w:val="en-NZ"/>
              </w:rPr>
            </w:pPr>
            <w:r w:rsidRPr="00FE2B23">
              <w:t>Identify non-routine problems and report to designated person</w:t>
            </w:r>
          </w:p>
        </w:tc>
      </w:tr>
      <w:tr w:rsidTr="00FE2B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B23">
            <w:pPr>
              <w:pStyle w:val="BodyText"/>
              <w:rPr>
                <w:lang w:val="en-NZ"/>
              </w:rPr>
            </w:pPr>
          </w:p>
        </w:tc>
      </w:tr>
      <w:tr w:rsidTr="00FE2B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2B23" w:rsidP="00FE2B23">
            <w:pPr>
              <w:pStyle w:val="BodyText"/>
            </w:pPr>
            <w:r w:rsidRPr="00FE2B23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B23">
            <w:pPr>
              <w:pStyle w:val="BodyText"/>
              <w:rPr>
                <w:lang w:val="en-NZ"/>
              </w:rPr>
            </w:pPr>
            <w:r w:rsidRPr="00FE2B23">
              <w:rPr>
                <w:rStyle w:val="SpecialBold"/>
              </w:rPr>
              <w:t>Distribute ground product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B23">
            <w:pPr>
              <w:pStyle w:val="BodyText"/>
              <w:rPr>
                <w:lang w:val="en-NZ"/>
              </w:rPr>
            </w:pPr>
            <w:r w:rsidRPr="00FE2B23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B23">
            <w:pPr>
              <w:pStyle w:val="BodyText"/>
              <w:rPr>
                <w:lang w:val="en-NZ"/>
              </w:rPr>
            </w:pPr>
            <w:r w:rsidRPr="00FE2B23">
              <w:t>Distribute ground materials to their correct silo/storage area in accordance with SOPs</w:t>
            </w:r>
          </w:p>
        </w:tc>
      </w:tr>
      <w:tr w:rsidTr="00FE2B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B23">
            <w:pPr>
              <w:pStyle w:val="BodyText"/>
              <w:rPr>
                <w:lang w:val="en-NZ"/>
              </w:rPr>
            </w:pPr>
            <w:r w:rsidRPr="00FE2B23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B23">
            <w:pPr>
              <w:pStyle w:val="BodyText"/>
              <w:rPr>
                <w:lang w:val="en-NZ"/>
              </w:rPr>
            </w:pPr>
            <w:r w:rsidRPr="00FE2B23">
              <w:t>Monitor silo/storage areas to ensure compliance with enterprise storage quality/quantity requirements</w:t>
            </w:r>
          </w:p>
        </w:tc>
      </w:tr>
      <w:tr w:rsidTr="00FE2B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B23">
            <w:pPr>
              <w:pStyle w:val="BodyText"/>
              <w:rPr>
                <w:lang w:val="en-NZ"/>
              </w:rPr>
            </w:pPr>
          </w:p>
        </w:tc>
      </w:tr>
      <w:tr w:rsidTr="00FE2B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2B23" w:rsidP="00FE2B23">
            <w:pPr>
              <w:pStyle w:val="BodyText"/>
            </w:pPr>
            <w:r w:rsidRPr="00FE2B23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B23">
            <w:pPr>
              <w:pStyle w:val="BodyText"/>
              <w:rPr>
                <w:lang w:val="en-NZ"/>
              </w:rPr>
            </w:pPr>
            <w:r w:rsidRPr="00FE2B23">
              <w:rPr>
                <w:rStyle w:val="SpecialBold"/>
              </w:rPr>
              <w:t>Control hazards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B23">
            <w:pPr>
              <w:pStyle w:val="BodyText"/>
              <w:rPr>
                <w:lang w:val="en-NZ"/>
              </w:rPr>
            </w:pPr>
            <w:r w:rsidRPr="00FE2B23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B23">
            <w:pPr>
              <w:pStyle w:val="BodyText"/>
              <w:rPr>
                <w:lang w:val="en-NZ"/>
              </w:rPr>
            </w:pPr>
            <w:r w:rsidRPr="00FE2B23">
              <w:t>Identify hazards in the grinding work area</w:t>
            </w:r>
          </w:p>
        </w:tc>
      </w:tr>
      <w:tr w:rsidTr="00FE2B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B23">
            <w:pPr>
              <w:pStyle w:val="BodyText"/>
              <w:rPr>
                <w:lang w:val="en-NZ"/>
              </w:rPr>
            </w:pPr>
            <w:r w:rsidRPr="00FE2B23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B23">
            <w:pPr>
              <w:pStyle w:val="BodyText"/>
              <w:rPr>
                <w:lang w:val="en-NZ"/>
              </w:rPr>
            </w:pPr>
            <w:r w:rsidRPr="00FE2B23">
              <w:t>Assess the risks arising from those hazards</w:t>
            </w:r>
          </w:p>
        </w:tc>
      </w:tr>
      <w:tr w:rsidTr="00FE2B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B23">
            <w:pPr>
              <w:pStyle w:val="BodyText"/>
              <w:rPr>
                <w:lang w:val="en-NZ"/>
              </w:rPr>
            </w:pPr>
            <w:r w:rsidRPr="00FE2B23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B23">
            <w:pPr>
              <w:pStyle w:val="BodyText"/>
              <w:rPr>
                <w:lang w:val="en-NZ"/>
              </w:rPr>
            </w:pPr>
            <w:r w:rsidRPr="00FE2B23">
              <w:t xml:space="preserve">Implement measures to control those risks in line with procedures </w:t>
            </w:r>
          </w:p>
        </w:tc>
      </w:tr>
      <w:tr w:rsidTr="00FE2B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B23">
            <w:pPr>
              <w:pStyle w:val="BodyText"/>
              <w:rPr>
                <w:lang w:val="en-NZ"/>
              </w:rPr>
            </w:pPr>
            <w:r w:rsidRPr="00FE2B23">
              <w:t>5.4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2B23" w:rsidP="00FE2B23">
            <w:pPr>
              <w:pStyle w:val="BodyText"/>
            </w:pPr>
            <w:r w:rsidRPr="00FE2B23">
              <w:t>Shut down in an emergency as required</w:t>
            </w:r>
          </w:p>
        </w:tc>
      </w:tr>
    </w:tbl>
    <w:p w:rsidR="00000000" w:rsidRPr="00FE2B23" w:rsidP="00FE2B23">
      <w:pPr>
        <w:pStyle w:val="BodyText"/>
      </w:pPr>
    </w:p>
    <w:p w:rsidR="00000000" w:rsidRPr="00FE2B23" w:rsidP="00FE2B23">
      <w:pPr>
        <w:pStyle w:val="AllowPageBreak"/>
      </w:pPr>
    </w:p>
    <w:p w:rsidR="00000000" w:rsidRPr="00FE2B23" w:rsidP="00FE2B23">
      <w:pPr>
        <w:pStyle w:val="Heading1"/>
      </w:pPr>
      <w:bookmarkStart w:id="7" w:name="O_928094"/>
      <w:bookmarkEnd w:id="7"/>
      <w:r w:rsidRPr="00FE2B23">
        <w:t>Foundation Skills</w:t>
      </w:r>
    </w:p>
    <w:p w:rsidR="00000000" w:rsidRPr="00FE2B23" w:rsidP="00FE2B23">
      <w:pPr>
        <w:pStyle w:val="BodyText"/>
      </w:pPr>
      <w:r w:rsidRPr="00FE2B23">
        <w:t>This section describes those required skills (language, literacy and numeracy) that are essential to perfor</w:t>
      </w:r>
      <w:r w:rsidRPr="00FE2B23">
        <w:t>mance.</w:t>
      </w:r>
    </w:p>
    <w:p w:rsidR="00000000" w:rsidRPr="00FE2B23" w:rsidP="00FE2B23">
      <w:pPr>
        <w:pStyle w:val="BodyText"/>
      </w:pPr>
    </w:p>
    <w:p w:rsidR="00000000" w:rsidRPr="00FE2B23" w:rsidP="00FE2B23">
      <w:pPr>
        <w:pStyle w:val="BodyText"/>
      </w:pPr>
      <w:r w:rsidRPr="00FE2B23">
        <w:t>Foundation skills essential to performance are explicit in the performance criteria of this unit of competency.</w:t>
      </w:r>
    </w:p>
    <w:p w:rsidR="00000000" w:rsidRPr="00FE2B23" w:rsidP="00FE2B23">
      <w:pPr>
        <w:pStyle w:val="AllowPageBreak"/>
      </w:pPr>
    </w:p>
    <w:p w:rsidR="00000000" w:rsidRPr="00FE2B23" w:rsidP="00FE2B23">
      <w:pPr>
        <w:pStyle w:val="Heading1"/>
      </w:pPr>
      <w:bookmarkStart w:id="8" w:name="O_928093"/>
      <w:bookmarkEnd w:id="8"/>
      <w:r w:rsidRPr="00FE2B23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40"/>
        <w:gridCol w:w="7056"/>
      </w:tblGrid>
      <w:tr w:rsidTr="00E9664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B23">
            <w:pPr>
              <w:pStyle w:val="BodyText"/>
              <w:rPr>
                <w:lang w:val="en-NZ"/>
              </w:rPr>
            </w:pPr>
            <w:r w:rsidRPr="00FE2B23">
              <w:t>This field allows for different work environments and conditions that may affect performance. Essen</w:t>
            </w:r>
            <w:r w:rsidRPr="00FE2B23">
              <w:t>tial operating conditions that may be present (depending on the work situation, needs of the candidate, accessibility of the item, and local industry and regional contexts) are included.</w:t>
            </w:r>
          </w:p>
        </w:tc>
      </w:tr>
      <w:tr w:rsidTr="00E9664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2B23" w:rsidP="00FE2B23">
            <w:pPr>
              <w:pStyle w:val="BodyText"/>
            </w:pPr>
            <w:r w:rsidRPr="00FE2B23">
              <w:rPr>
                <w:rStyle w:val="SpecialBold"/>
              </w:rPr>
              <w:t>Regulatory framework</w:t>
            </w:r>
            <w:r w:rsidRPr="00FE2B23">
              <w:t xml:space="preserve"> 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2B23" w:rsidP="00FE2B23">
            <w:pPr>
              <w:pStyle w:val="BodyText"/>
            </w:pPr>
            <w:r w:rsidRPr="00FE2B23">
              <w:t>The latest version of all legislation, regulations, industry codes of practice and Australian/international standards, or the version specified by the local regulatory authority, must be used.</w:t>
            </w:r>
          </w:p>
          <w:p w:rsidR="00000000" w:rsidRPr="00FE2B23" w:rsidP="00FE2B23">
            <w:pPr>
              <w:pStyle w:val="BodyText"/>
            </w:pPr>
          </w:p>
          <w:p w:rsidR="00000000" w:rsidRPr="00FE2B23" w:rsidP="00FE2B23">
            <w:pPr>
              <w:pStyle w:val="BodyText"/>
            </w:pPr>
            <w:r w:rsidRPr="00FE2B23">
              <w:t>Applicable legislation, regulations, standards and codes of pr</w:t>
            </w:r>
            <w:r w:rsidRPr="00FE2B23">
              <w:t>actice include:</w:t>
            </w:r>
          </w:p>
          <w:p w:rsidR="00000000" w:rsidRPr="00FE2B23" w:rsidP="00FE2B23">
            <w:pPr>
              <w:pStyle w:val="ListBullet"/>
            </w:pPr>
            <w:r w:rsidRPr="00FE2B23">
              <w:t>health, safety and environmental (HSE) legislation, regulations and codes of practice relevant to the workplace, equipment and production processes and hazardous materials</w:t>
            </w:r>
          </w:p>
          <w:p w:rsidR="00000000" w:rsidRPr="00FE2B23" w:rsidP="00FE2B23">
            <w:pPr>
              <w:pStyle w:val="ListBullet"/>
            </w:pPr>
            <w:r w:rsidRPr="00FE2B23">
              <w:t xml:space="preserve">Australian/international standards relevant to the materials being </w:t>
            </w:r>
            <w:r w:rsidRPr="00FE2B23">
              <w:t xml:space="preserve">used and products being made </w:t>
            </w:r>
          </w:p>
          <w:p w:rsidR="00000000" w:rsidRPr="00FE2B23" w:rsidP="00FE2B23">
            <w:pPr>
              <w:pStyle w:val="ListBullet"/>
            </w:pPr>
            <w:r w:rsidRPr="00FE2B23">
              <w:t>any relevant licence and certification requirements.</w:t>
            </w:r>
          </w:p>
          <w:p w:rsidR="00000000" w:rsidRPr="00FE2B23" w:rsidP="00FE2B23">
            <w:pPr>
              <w:pStyle w:val="BodyText"/>
            </w:pPr>
          </w:p>
          <w:p w:rsidR="00000000" w:rsidRPr="00FE2B23" w:rsidP="00FE2B23">
            <w:pPr>
              <w:pStyle w:val="BodyText"/>
            </w:pPr>
            <w:r w:rsidRPr="00FE2B23">
              <w:t>All operations to which this unit applies are subject to stringent HSE requirements, which may be imposed through state/territory or federal legislation, and these must not</w:t>
            </w:r>
            <w:r w:rsidRPr="00FE2B23">
              <w:t xml:space="preserve"> be compromised at any time. Where there is an apparent conflict between performance criteria and such requirements the legislative requirements take precedence.</w:t>
            </w:r>
          </w:p>
          <w:p w:rsidR="00000000" w:rsidP="00FE2B23">
            <w:pPr>
              <w:pStyle w:val="BodyText"/>
              <w:rPr>
                <w:lang w:val="en-NZ"/>
              </w:rPr>
            </w:pPr>
          </w:p>
        </w:tc>
      </w:tr>
      <w:tr w:rsidTr="00E9664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B23">
            <w:pPr>
              <w:pStyle w:val="BodyText"/>
              <w:rPr>
                <w:lang w:val="en-NZ"/>
              </w:rPr>
            </w:pPr>
            <w:r w:rsidRPr="00FE2B23">
              <w:rPr>
                <w:rStyle w:val="SpecialBold"/>
              </w:rPr>
              <w:t>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2B23" w:rsidP="00FE2B23">
            <w:pPr>
              <w:pStyle w:val="BodyText"/>
            </w:pPr>
            <w:r w:rsidRPr="00FE2B23">
              <w:t>All operations must be performed in accordance with relevant procedures.</w:t>
            </w:r>
          </w:p>
          <w:p w:rsidR="00000000" w:rsidRPr="00FE2B23" w:rsidP="00FE2B23">
            <w:pPr>
              <w:pStyle w:val="BodyText"/>
            </w:pPr>
          </w:p>
          <w:p w:rsidR="00000000" w:rsidRPr="00FE2B23" w:rsidP="00FE2B23">
            <w:pPr>
              <w:pStyle w:val="BodyText"/>
            </w:pPr>
            <w:r w:rsidRPr="00FE2B23">
              <w:t>Procedures are written, verbal, visual, computer-based or in some other form, and include one or any combination of:</w:t>
            </w:r>
          </w:p>
          <w:p w:rsidR="00000000" w:rsidRPr="00FE2B23" w:rsidP="00FE2B23">
            <w:pPr>
              <w:pStyle w:val="ListBullet"/>
            </w:pPr>
            <w:r w:rsidRPr="00FE2B23">
              <w:t xml:space="preserve">job cards </w:t>
            </w:r>
          </w:p>
          <w:p w:rsidR="00000000" w:rsidRPr="00FE2B23" w:rsidP="00FE2B23">
            <w:pPr>
              <w:pStyle w:val="ListBullet"/>
            </w:pPr>
            <w:r w:rsidRPr="00FE2B23">
              <w:t>emergency procedures</w:t>
            </w:r>
          </w:p>
          <w:p w:rsidR="00000000" w:rsidRPr="00FE2B23" w:rsidP="00FE2B23">
            <w:pPr>
              <w:pStyle w:val="ListBullet"/>
            </w:pPr>
            <w:r w:rsidRPr="00FE2B23">
              <w:t>work instructions</w:t>
            </w:r>
          </w:p>
          <w:p w:rsidR="00000000" w:rsidRPr="00FE2B23" w:rsidP="00FE2B23">
            <w:pPr>
              <w:pStyle w:val="ListBullet"/>
            </w:pPr>
            <w:r w:rsidRPr="00FE2B23">
              <w:t>SOPs</w:t>
            </w:r>
          </w:p>
          <w:p w:rsidR="00000000" w:rsidRPr="00FE2B23" w:rsidP="00FE2B23">
            <w:pPr>
              <w:pStyle w:val="ListBullet"/>
            </w:pPr>
            <w:r w:rsidRPr="00FE2B23">
              <w:t>safe work method statements (SWMS)</w:t>
            </w:r>
          </w:p>
          <w:p w:rsidR="00000000" w:rsidRPr="00FE2B23" w:rsidP="00FE2B23">
            <w:pPr>
              <w:pStyle w:val="ListBullet"/>
            </w:pPr>
            <w:r w:rsidRPr="00FE2B23">
              <w:t>formulas/recipes</w:t>
            </w:r>
          </w:p>
          <w:p w:rsidR="00000000" w:rsidRPr="00FE2B23" w:rsidP="00FE2B23">
            <w:pPr>
              <w:pStyle w:val="ListBullet"/>
            </w:pPr>
            <w:r w:rsidRPr="00FE2B23">
              <w:t>batch sheets</w:t>
            </w:r>
          </w:p>
          <w:p w:rsidR="00000000" w:rsidRPr="00FE2B23" w:rsidP="00FE2B23">
            <w:pPr>
              <w:pStyle w:val="ListBullet"/>
            </w:pPr>
            <w:r w:rsidRPr="00FE2B23">
              <w:t>temporary instruct</w:t>
            </w:r>
            <w:r w:rsidRPr="00FE2B23">
              <w:t>ions</w:t>
            </w:r>
          </w:p>
          <w:p w:rsidR="00000000" w:rsidRPr="00FE2B23" w:rsidP="00FE2B23">
            <w:pPr>
              <w:pStyle w:val="ListBullet"/>
            </w:pPr>
            <w:r w:rsidRPr="00FE2B23">
              <w:t>any similar instructions provided for the smooth running of the plant.</w:t>
            </w:r>
          </w:p>
          <w:p w:rsidR="00000000" w:rsidP="00FE2B23">
            <w:pPr>
              <w:pStyle w:val="BodyText"/>
              <w:rPr>
                <w:lang w:val="en-NZ"/>
              </w:rPr>
            </w:pPr>
          </w:p>
        </w:tc>
      </w:tr>
      <w:tr w:rsidTr="00E9664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B23">
            <w:pPr>
              <w:pStyle w:val="BodyText"/>
              <w:rPr>
                <w:lang w:val="en-NZ"/>
              </w:rPr>
            </w:pPr>
            <w:r w:rsidRPr="00FE2B23">
              <w:rPr>
                <w:rStyle w:val="SpecialBold"/>
              </w:rPr>
              <w:t>Equipment and unit operations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2B23" w:rsidP="00FE2B23">
            <w:pPr>
              <w:pStyle w:val="BodyText"/>
            </w:pPr>
            <w:r w:rsidRPr="00FE2B23">
              <w:t xml:space="preserve">This unit of competency includes all such items of equipment and unit operations which form part of the grinding system. A unit comprises two </w:t>
            </w:r>
            <w:r w:rsidRPr="00FE2B23">
              <w:t>or more components of plant/equipment that are operated together to produce product, including as appropriate to the site:</w:t>
            </w:r>
          </w:p>
          <w:p w:rsidR="00000000" w:rsidRPr="00FE2B23" w:rsidP="00FE2B23">
            <w:pPr>
              <w:pStyle w:val="ListBullet"/>
            </w:pPr>
            <w:r w:rsidRPr="00FE2B23">
              <w:t xml:space="preserve">ball mills </w:t>
            </w:r>
          </w:p>
          <w:p w:rsidR="00000000" w:rsidRPr="00FE2B23" w:rsidP="00FE2B23">
            <w:pPr>
              <w:pStyle w:val="ListBullet"/>
            </w:pPr>
            <w:r w:rsidRPr="00FE2B23">
              <w:t>hammer mills</w:t>
            </w:r>
          </w:p>
          <w:p w:rsidR="00000000" w:rsidRPr="00FE2B23" w:rsidP="00FE2B23">
            <w:pPr>
              <w:pStyle w:val="ListBullet"/>
            </w:pPr>
            <w:r w:rsidRPr="00FE2B23">
              <w:t>roller mills</w:t>
            </w:r>
          </w:p>
          <w:p w:rsidR="00000000" w:rsidRPr="00FE2B23" w:rsidP="00FE2B23">
            <w:pPr>
              <w:pStyle w:val="ListBullet"/>
            </w:pPr>
            <w:r w:rsidRPr="00FE2B23">
              <w:t>pans</w:t>
            </w:r>
          </w:p>
          <w:p w:rsidR="00000000" w:rsidRPr="00FE2B23" w:rsidP="00FE2B23">
            <w:pPr>
              <w:pStyle w:val="ListBullet"/>
            </w:pPr>
            <w:r w:rsidRPr="00FE2B23">
              <w:t>edge mills</w:t>
            </w:r>
          </w:p>
          <w:p w:rsidR="00000000" w:rsidP="00FE2B23">
            <w:pPr>
              <w:pStyle w:val="ListBullet"/>
              <w:rPr>
                <w:lang w:val="en-NZ"/>
              </w:rPr>
            </w:pPr>
            <w:r w:rsidRPr="00FE2B23">
              <w:t>other equipment integral to the operation of the grinding system.</w:t>
            </w:r>
          </w:p>
        </w:tc>
      </w:tr>
      <w:tr w:rsidTr="00E9664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B23">
            <w:pPr>
              <w:pStyle w:val="BodyText"/>
              <w:rPr>
                <w:lang w:val="en-NZ"/>
              </w:rPr>
            </w:pPr>
            <w:r w:rsidRPr="00FE2B23">
              <w:rPr>
                <w:rStyle w:val="SpecialBold"/>
              </w:rPr>
              <w:t>Problems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2B23" w:rsidP="00FE2B23">
            <w:pPr>
              <w:pStyle w:val="BodyText"/>
            </w:pPr>
            <w:r w:rsidRPr="00FE2B23">
              <w:t>Ro</w:t>
            </w:r>
            <w:r w:rsidRPr="00FE2B23">
              <w:t xml:space="preserve">utine problems must be resolved by applying known solutions. </w:t>
            </w:r>
          </w:p>
          <w:p w:rsidR="00000000" w:rsidRPr="00FE2B23" w:rsidP="00FE2B23">
            <w:pPr>
              <w:pStyle w:val="BodyText"/>
            </w:pPr>
          </w:p>
          <w:p w:rsidR="00000000" w:rsidRPr="00FE2B23" w:rsidP="00FE2B23">
            <w:pPr>
              <w:pStyle w:val="BodyText"/>
            </w:pPr>
            <w:r w:rsidRPr="00FE2B23">
              <w:t>Routine problems are predictable and include one or more of:</w:t>
            </w:r>
          </w:p>
          <w:p w:rsidR="00000000" w:rsidRPr="00FE2B23" w:rsidP="00FE2B23">
            <w:pPr>
              <w:pStyle w:val="ListBullet"/>
            </w:pPr>
            <w:r w:rsidRPr="00FE2B23">
              <w:t>out-of-specification grinding media</w:t>
            </w:r>
          </w:p>
          <w:p w:rsidR="00000000" w:rsidRPr="00FE2B23" w:rsidP="00FE2B23">
            <w:pPr>
              <w:pStyle w:val="ListBullet"/>
            </w:pPr>
            <w:r w:rsidRPr="00FE2B23">
              <w:t>variations in temperature and moisture</w:t>
            </w:r>
          </w:p>
          <w:p w:rsidR="00000000" w:rsidRPr="00FE2B23" w:rsidP="00FE2B23">
            <w:pPr>
              <w:pStyle w:val="ListBullet"/>
            </w:pPr>
            <w:r w:rsidRPr="00FE2B23">
              <w:t>variations in feed</w:t>
            </w:r>
          </w:p>
          <w:p w:rsidR="00000000" w:rsidRPr="00FE2B23" w:rsidP="00FE2B23">
            <w:pPr>
              <w:pStyle w:val="ListBullet"/>
            </w:pPr>
            <w:r w:rsidRPr="00FE2B23">
              <w:t>product discharge problems.</w:t>
            </w:r>
          </w:p>
          <w:p w:rsidR="00000000" w:rsidRPr="00FE2B23" w:rsidP="00FE2B23">
            <w:pPr>
              <w:pStyle w:val="BodyText"/>
            </w:pPr>
          </w:p>
          <w:p w:rsidR="00000000" w:rsidRPr="00FE2B23" w:rsidP="00FE2B23">
            <w:pPr>
              <w:pStyle w:val="BodyText"/>
            </w:pPr>
            <w:r w:rsidRPr="00FE2B23">
              <w:t>Known solutions are drawn from one or more of:</w:t>
            </w:r>
          </w:p>
          <w:p w:rsidR="00000000" w:rsidRPr="00FE2B23" w:rsidP="00FE2B23">
            <w:pPr>
              <w:pStyle w:val="ListBullet"/>
            </w:pPr>
            <w:r w:rsidRPr="00FE2B23">
              <w:t>procedures</w:t>
            </w:r>
          </w:p>
          <w:p w:rsidR="00000000" w:rsidRPr="00FE2B23" w:rsidP="00FE2B23">
            <w:pPr>
              <w:pStyle w:val="ListBullet"/>
            </w:pPr>
            <w:r w:rsidRPr="00FE2B23">
              <w:t>training</w:t>
            </w:r>
          </w:p>
          <w:p w:rsidR="00000000" w:rsidRPr="00FE2B23" w:rsidP="00FE2B23">
            <w:pPr>
              <w:pStyle w:val="ListBullet"/>
            </w:pPr>
            <w:r w:rsidRPr="00FE2B23">
              <w:t>remembered experience.</w:t>
            </w:r>
          </w:p>
          <w:p w:rsidR="00000000" w:rsidRPr="00FE2B23" w:rsidP="00FE2B23">
            <w:pPr>
              <w:pStyle w:val="BodyText"/>
            </w:pPr>
          </w:p>
          <w:p w:rsidR="00000000" w:rsidP="00FE2B23">
            <w:pPr>
              <w:pStyle w:val="BodyText"/>
              <w:rPr>
                <w:lang w:val="en-NZ"/>
              </w:rPr>
            </w:pPr>
            <w:r w:rsidRPr="00FE2B23">
              <w:t>Non-routine problems must be reported according to according to relevant procedures.</w:t>
            </w:r>
          </w:p>
        </w:tc>
      </w:tr>
      <w:tr w:rsidTr="00E9664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B23">
            <w:pPr>
              <w:pStyle w:val="BodyText"/>
              <w:rPr>
                <w:lang w:val="en-NZ"/>
              </w:rPr>
            </w:pPr>
            <w:r w:rsidRPr="00FE2B23">
              <w:rPr>
                <w:rStyle w:val="SpecialBold"/>
              </w:rPr>
              <w:t>Hazards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2B23" w:rsidP="00FE2B23">
            <w:pPr>
              <w:pStyle w:val="BodyText"/>
            </w:pPr>
            <w:r w:rsidRPr="00FE2B23">
              <w:t>Hazards must be identified and controlled. Identifying hazards require</w:t>
            </w:r>
            <w:r w:rsidRPr="00FE2B23">
              <w:t>s consideration of:</w:t>
            </w:r>
          </w:p>
          <w:p w:rsidR="00000000" w:rsidRPr="00FE2B23" w:rsidP="00FE2B23">
            <w:pPr>
              <w:pStyle w:val="ListBullet"/>
            </w:pPr>
            <w:r w:rsidRPr="00FE2B23">
              <w:t>heat, smoke, dust, vapours or other atmospheric hazards</w:t>
            </w:r>
          </w:p>
          <w:p w:rsidR="00000000" w:rsidRPr="00FE2B23" w:rsidP="00FE2B23">
            <w:pPr>
              <w:pStyle w:val="ListBullet"/>
            </w:pPr>
            <w:r w:rsidRPr="00FE2B23">
              <w:t>weight, shape, volume of materials to be handled</w:t>
            </w:r>
          </w:p>
          <w:p w:rsidR="00000000" w:rsidRPr="00FE2B23" w:rsidP="00FE2B23">
            <w:pPr>
              <w:pStyle w:val="ListBullet"/>
            </w:pPr>
            <w:r w:rsidRPr="00FE2B23">
              <w:t>hazardous products and materials</w:t>
            </w:r>
          </w:p>
          <w:p w:rsidR="00000000" w:rsidRPr="00FE2B23" w:rsidP="00FE2B23">
            <w:pPr>
              <w:pStyle w:val="ListBullet"/>
            </w:pPr>
            <w:r w:rsidRPr="00FE2B23">
              <w:t>sharp edges, protrusions or obstructions</w:t>
            </w:r>
          </w:p>
          <w:p w:rsidR="00000000" w:rsidRPr="00FE2B23" w:rsidP="00FE2B23">
            <w:pPr>
              <w:pStyle w:val="ListBullet"/>
            </w:pPr>
            <w:r w:rsidRPr="00FE2B23">
              <w:t>slippery surfaces, spills or leaks</w:t>
            </w:r>
          </w:p>
          <w:p w:rsidR="00000000" w:rsidRPr="00FE2B23" w:rsidP="00FE2B23">
            <w:pPr>
              <w:pStyle w:val="ListBullet"/>
            </w:pPr>
            <w:r w:rsidRPr="00FE2B23">
              <w:t>electricity</w:t>
            </w:r>
          </w:p>
          <w:p w:rsidR="00000000" w:rsidRPr="00FE2B23" w:rsidP="00FE2B23">
            <w:pPr>
              <w:pStyle w:val="ListBullet"/>
            </w:pPr>
            <w:r w:rsidRPr="00FE2B23">
              <w:t>gas</w:t>
            </w:r>
          </w:p>
          <w:p w:rsidR="00000000" w:rsidRPr="00FE2B23" w:rsidP="00FE2B23">
            <w:pPr>
              <w:pStyle w:val="ListBullet"/>
            </w:pPr>
            <w:r w:rsidRPr="00FE2B23">
              <w:t xml:space="preserve">gases and liquids under pressure </w:t>
            </w:r>
          </w:p>
          <w:p w:rsidR="00000000" w:rsidRPr="00FE2B23" w:rsidP="00FE2B23">
            <w:pPr>
              <w:pStyle w:val="ListBullet"/>
            </w:pPr>
            <w:r w:rsidRPr="00FE2B23">
              <w:t>noise</w:t>
            </w:r>
          </w:p>
          <w:p w:rsidR="00000000" w:rsidRPr="00FE2B23" w:rsidP="00FE2B23">
            <w:pPr>
              <w:pStyle w:val="ListBullet"/>
            </w:pPr>
            <w:r w:rsidRPr="00FE2B23">
              <w:t>rotational equipment or vibration</w:t>
            </w:r>
          </w:p>
          <w:p w:rsidR="00000000" w:rsidRPr="00FE2B23" w:rsidP="00FE2B23">
            <w:pPr>
              <w:pStyle w:val="ListBullet"/>
            </w:pPr>
            <w:r w:rsidRPr="00FE2B23">
              <w:t>plant services (steam, condensate, cooling water, etc)</w:t>
            </w:r>
          </w:p>
          <w:p w:rsidR="00000000" w:rsidRPr="00FE2B23" w:rsidP="00FE2B23">
            <w:pPr>
              <w:pStyle w:val="ListBullet"/>
            </w:pPr>
            <w:r w:rsidRPr="00FE2B23">
              <w:t>structural hazards</w:t>
            </w:r>
          </w:p>
          <w:p w:rsidR="00000000" w:rsidRPr="00FE2B23" w:rsidP="00FE2B23">
            <w:pPr>
              <w:pStyle w:val="ListBullet"/>
            </w:pPr>
            <w:r w:rsidRPr="00FE2B23">
              <w:t>equipment failures</w:t>
            </w:r>
          </w:p>
          <w:p w:rsidR="00000000" w:rsidRPr="00FE2B23" w:rsidP="00FE2B23">
            <w:pPr>
              <w:pStyle w:val="ListBullet"/>
            </w:pPr>
            <w:r w:rsidRPr="00FE2B23">
              <w:t>machinery, equipment and product mass</w:t>
            </w:r>
          </w:p>
          <w:p w:rsidR="00000000" w:rsidRPr="00FE2B23" w:rsidP="00FE2B23">
            <w:pPr>
              <w:pStyle w:val="ListBullet"/>
            </w:pPr>
            <w:r w:rsidRPr="00FE2B23">
              <w:t xml:space="preserve">limited head spaces or overhangs </w:t>
            </w:r>
          </w:p>
          <w:p w:rsidR="00000000" w:rsidRPr="00FE2B23" w:rsidP="00FE2B23">
            <w:pPr>
              <w:pStyle w:val="ListBullet"/>
            </w:pPr>
            <w:r w:rsidRPr="00FE2B23">
              <w:t>working at height</w:t>
            </w:r>
            <w:r w:rsidRPr="00FE2B23">
              <w:t>s</w:t>
            </w:r>
          </w:p>
          <w:p w:rsidR="00000000" w:rsidRPr="00FE2B23" w:rsidP="00FE2B23">
            <w:pPr>
              <w:pStyle w:val="ListBullet"/>
            </w:pPr>
            <w:r w:rsidRPr="00FE2B23">
              <w:t>working in restricted or confined spaces</w:t>
            </w:r>
          </w:p>
          <w:p w:rsidR="00000000" w:rsidRPr="00FE2B23" w:rsidP="00FE2B23">
            <w:pPr>
              <w:pStyle w:val="ListBullet"/>
            </w:pPr>
            <w:r w:rsidRPr="00FE2B23">
              <w:t>other hazards that might arise.</w:t>
            </w:r>
          </w:p>
          <w:p w:rsidR="00000000" w:rsidP="00FE2B23">
            <w:pPr>
              <w:pStyle w:val="BodyText"/>
              <w:rPr>
                <w:lang w:val="en-NZ"/>
              </w:rPr>
            </w:pPr>
          </w:p>
        </w:tc>
      </w:tr>
      <w:tr w:rsidTr="00E9664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B23">
            <w:pPr>
              <w:pStyle w:val="BodyText"/>
              <w:rPr>
                <w:lang w:val="en-NZ"/>
              </w:rPr>
            </w:pPr>
            <w:r w:rsidRPr="00FE2B23">
              <w:rPr>
                <w:rStyle w:val="SpecialBold"/>
              </w:rPr>
              <w:t>Records and reports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2B23" w:rsidP="00FE2B23">
            <w:pPr>
              <w:pStyle w:val="BodyText"/>
            </w:pPr>
            <w:r w:rsidRPr="00FE2B23">
              <w:t>Records include one or more of:</w:t>
            </w:r>
          </w:p>
          <w:p w:rsidR="00000000" w:rsidRPr="00FE2B23" w:rsidP="00FE2B23">
            <w:pPr>
              <w:pStyle w:val="ListBullet"/>
            </w:pPr>
            <w:r w:rsidRPr="00FE2B23">
              <w:t>log books/sheets</w:t>
            </w:r>
          </w:p>
          <w:p w:rsidR="00000000" w:rsidRPr="00FE2B23" w:rsidP="00FE2B23">
            <w:pPr>
              <w:pStyle w:val="ListBullet"/>
            </w:pPr>
            <w:r w:rsidRPr="00FE2B23">
              <w:t>electronic records</w:t>
            </w:r>
          </w:p>
          <w:p w:rsidR="00000000" w:rsidRPr="00FE2B23" w:rsidP="00FE2B23">
            <w:pPr>
              <w:pStyle w:val="ListBullet"/>
            </w:pPr>
            <w:r w:rsidRPr="00FE2B23">
              <w:t>job/work sheets</w:t>
            </w:r>
          </w:p>
          <w:p w:rsidR="00000000" w:rsidRPr="00FE2B23" w:rsidP="00FE2B23">
            <w:pPr>
              <w:pStyle w:val="ListBullet"/>
            </w:pPr>
            <w:r w:rsidRPr="00FE2B23">
              <w:t>other records used for the smooth running of the plant.</w:t>
            </w:r>
          </w:p>
          <w:p w:rsidR="00000000" w:rsidRPr="00FE2B23" w:rsidP="00FE2B23">
            <w:pPr>
              <w:pStyle w:val="BodyText"/>
            </w:pPr>
          </w:p>
          <w:p w:rsidR="00000000" w:rsidRPr="00FE2B23" w:rsidP="00FE2B23">
            <w:pPr>
              <w:pStyle w:val="BodyText"/>
            </w:pPr>
            <w:r w:rsidRPr="00FE2B23">
              <w:t>Reports include one or more of:</w:t>
            </w:r>
          </w:p>
          <w:p w:rsidR="00000000" w:rsidRPr="00FE2B23" w:rsidP="00FE2B23">
            <w:pPr>
              <w:pStyle w:val="ListBullet"/>
            </w:pPr>
            <w:r w:rsidRPr="00FE2B23">
              <w:t>paper or electronic-based logs and reports</w:t>
            </w:r>
          </w:p>
          <w:p w:rsidR="00000000" w:rsidRPr="00FE2B23" w:rsidP="00FE2B23">
            <w:pPr>
              <w:pStyle w:val="ListBullet"/>
            </w:pPr>
            <w:r w:rsidRPr="00FE2B23">
              <w:t>verbal/radio reports</w:t>
            </w:r>
          </w:p>
          <w:p w:rsidR="00000000" w:rsidRPr="00FE2B23" w:rsidP="00FE2B23">
            <w:pPr>
              <w:pStyle w:val="ListBullet"/>
            </w:pPr>
            <w:r w:rsidRPr="00FE2B23">
              <w:t>reporting items found which require action.</w:t>
            </w:r>
          </w:p>
        </w:tc>
      </w:tr>
    </w:tbl>
    <w:p w:rsidR="00000000" w:rsidRPr="00FE2B23" w:rsidP="00FE2B23">
      <w:pPr>
        <w:pStyle w:val="BodyText"/>
      </w:pPr>
    </w:p>
    <w:p w:rsidR="00000000" w:rsidRPr="00FE2B23" w:rsidP="00FE2B23">
      <w:pPr>
        <w:pStyle w:val="AllowPageBreak"/>
      </w:pPr>
    </w:p>
    <w:p w:rsidR="00000000" w:rsidRPr="00FE2B23" w:rsidP="00FE2B23">
      <w:pPr>
        <w:pStyle w:val="Heading1"/>
      </w:pPr>
      <w:bookmarkStart w:id="9" w:name="O_928092"/>
      <w:bookmarkEnd w:id="9"/>
      <w:r w:rsidRPr="00FE2B23">
        <w:t>Unit Mapping Information</w:t>
      </w:r>
    </w:p>
    <w:p w:rsidR="00000000" w:rsidRPr="00FE2B23" w:rsidP="00FE2B23">
      <w:pPr>
        <w:pStyle w:val="BodyText"/>
      </w:pPr>
      <w:r w:rsidRPr="00FE2B23">
        <w:t xml:space="preserve">Release 1. Supersedes and is equivalent to PMC552003C Operate grinding equipment. </w:t>
      </w:r>
    </w:p>
    <w:p w:rsidR="00000000" w:rsidRPr="00FE2B23" w:rsidP="00FE2B23">
      <w:pPr>
        <w:pStyle w:val="AllowPageBreak"/>
      </w:pPr>
    </w:p>
    <w:p w:rsidR="00000000" w:rsidRPr="00FE2B23" w:rsidP="00FE2B23">
      <w:pPr>
        <w:pStyle w:val="Heading1"/>
      </w:pPr>
      <w:bookmarkStart w:id="10" w:name="O_928085"/>
      <w:bookmarkEnd w:id="10"/>
      <w:r w:rsidRPr="00FE2B23">
        <w:t>Links</w:t>
      </w:r>
    </w:p>
    <w:p w:rsidR="00000000" w:rsidRPr="00FE2B23" w:rsidP="00FE2B23">
      <w:pPr>
        <w:pStyle w:val="BodyText"/>
      </w:pPr>
      <w:r w:rsidRPr="00FE2B23">
        <w:t>MSA Training Package Implementation Guides - http://mskills.org.au/training-packages/info/</w:t>
      </w:r>
    </w:p>
    <w:p w:rsidR="00000000" w:rsidRPr="00FE2B23" w:rsidP="00FE2B23"/>
    <w:sectPr w:rsidSect="00FE2B2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2B2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2B23" w:rsidRPr="00E9664C" w:rsidP="00E9664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2B2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664C" w:rsidP="00FE2B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9664C" w:rsidP="00FE2B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E9664C" w:rsidP="00FE2B2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2B2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2B23" w:rsidRPr="00E9664C" w:rsidP="00E9664C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2B2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664C" w:rsidRPr="002D2AF8" w:rsidP="00FE2B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PMC552003 Operate grinding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E9664C" w:rsidP="00FE2B2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BB05A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306D29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2B2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E2B2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E2B2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E2B2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E2B2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E2B2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E2B2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E2B2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E2B2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E2B2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E2B2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E2B23"/>
  </w:style>
  <w:style w:type="character" w:customStyle="1" w:styleId="Heading1Char">
    <w:name w:val="Heading 1 Char"/>
    <w:basedOn w:val="DefaultParagraphFont"/>
    <w:link w:val="Heading1"/>
    <w:rsid w:val="00FE2B2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E2B2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E2B2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E2B2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E2B23"/>
    <w:rPr>
      <w:b/>
      <w:spacing w:val="0"/>
    </w:rPr>
  </w:style>
  <w:style w:type="paragraph" w:customStyle="1" w:styleId="SuperHeading">
    <w:name w:val="SuperHeading"/>
    <w:basedOn w:val="Normal"/>
    <w:rsid w:val="00FE2B2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E2B2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E2B2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E2B2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E2B2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E2B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E2B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E2B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E2B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E2B2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E2B2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E2B2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E2B2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E2B2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E2B2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E2B2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E2B2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E2B2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E2B2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E2B2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E2B2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E2B2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E2B2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E2B2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E2B2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E2B23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E2B2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E2B2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E2B2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E2B2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E2B2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E2B2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E2B2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E2B2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E2B2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E2B23"/>
    <w:rPr>
      <w:i/>
    </w:rPr>
  </w:style>
  <w:style w:type="paragraph" w:styleId="Caption">
    <w:name w:val="caption"/>
    <w:basedOn w:val="BodyText"/>
    <w:next w:val="Normal"/>
    <w:qFormat/>
    <w:rsid w:val="00FE2B2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E2B2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E2B2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E2B23"/>
  </w:style>
  <w:style w:type="paragraph" w:styleId="TableofFigures">
    <w:name w:val="table of figures"/>
    <w:basedOn w:val="Normal"/>
    <w:next w:val="Normal"/>
    <w:semiHidden/>
    <w:rsid w:val="00FE2B2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E2B23"/>
    <w:pPr>
      <w:numPr>
        <w:numId w:val="10"/>
      </w:numPr>
    </w:pPr>
  </w:style>
  <w:style w:type="character" w:customStyle="1" w:styleId="WingdingSymbols">
    <w:name w:val="Wingding Symbols"/>
    <w:rsid w:val="00FE2B23"/>
    <w:rPr>
      <w:rFonts w:ascii="Wingdings" w:hAnsi="Wingdings"/>
    </w:rPr>
  </w:style>
  <w:style w:type="paragraph" w:customStyle="1" w:styleId="TableHeading">
    <w:name w:val="Table Heading"/>
    <w:basedOn w:val="HeadingBase"/>
    <w:rsid w:val="00FE2B2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E2B23"/>
    <w:rPr>
      <w:color w:val="0033CC"/>
      <w:u w:val="none"/>
    </w:rPr>
  </w:style>
  <w:style w:type="paragraph" w:customStyle="1" w:styleId="BodyTextRight">
    <w:name w:val="Body Text Right"/>
    <w:basedOn w:val="BodyText"/>
    <w:rsid w:val="00FE2B2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E2B2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E2B2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E2B2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E2B2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E2B2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E2B23"/>
    <w:rPr>
      <w:sz w:val="32"/>
    </w:rPr>
  </w:style>
  <w:style w:type="paragraph" w:customStyle="1" w:styleId="HeadingProcedure">
    <w:name w:val="Heading Procedure"/>
    <w:basedOn w:val="HeadingBase"/>
    <w:next w:val="Normal"/>
    <w:rsid w:val="00FE2B2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E2B23"/>
    <w:pPr>
      <w:spacing w:before="60" w:after="60"/>
    </w:pPr>
  </w:style>
  <w:style w:type="paragraph" w:styleId="ListContinue">
    <w:name w:val="List Continue"/>
    <w:basedOn w:val="List"/>
    <w:rsid w:val="00FE2B23"/>
    <w:pPr>
      <w:ind w:firstLine="0"/>
    </w:pPr>
  </w:style>
  <w:style w:type="paragraph" w:customStyle="1" w:styleId="ListNote">
    <w:name w:val="List Note"/>
    <w:basedOn w:val="List"/>
    <w:rsid w:val="00FE2B2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E2B2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E2B2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E2B23"/>
    <w:rPr>
      <w:rFonts w:ascii="Courier New" w:hAnsi="Courier New"/>
    </w:rPr>
  </w:style>
  <w:style w:type="paragraph" w:customStyle="1" w:styleId="NoteBullet">
    <w:name w:val="Note Bullet"/>
    <w:basedOn w:val="Note"/>
    <w:rsid w:val="00FE2B2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E2B2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E2B2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E2B2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E2B2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E2B2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E2B2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E2B23"/>
    <w:rPr>
      <w:b/>
      <w:smallCaps/>
    </w:rPr>
  </w:style>
  <w:style w:type="paragraph" w:customStyle="1" w:styleId="TableListNumber">
    <w:name w:val="Table List Number"/>
    <w:basedOn w:val="ListNumber"/>
    <w:rsid w:val="00FE2B2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E2B2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E2B23"/>
    <w:pPr>
      <w:numPr>
        <w:numId w:val="8"/>
      </w:numPr>
    </w:pPr>
  </w:style>
  <w:style w:type="paragraph" w:customStyle="1" w:styleId="ListAlpha2">
    <w:name w:val="List Alpha 2"/>
    <w:basedOn w:val="List2"/>
    <w:rsid w:val="00FE2B23"/>
    <w:pPr>
      <w:numPr>
        <w:numId w:val="7"/>
      </w:numPr>
    </w:pPr>
  </w:style>
  <w:style w:type="paragraph" w:styleId="List2">
    <w:name w:val="List 2"/>
    <w:basedOn w:val="BodyText"/>
    <w:rsid w:val="00FE2B2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E2B2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E2B2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E2B2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E2B2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E2B2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E2B23"/>
    <w:pPr>
      <w:numPr>
        <w:numId w:val="3"/>
      </w:numPr>
    </w:pPr>
  </w:style>
  <w:style w:type="paragraph" w:styleId="ListContinue2">
    <w:name w:val="List Continue 2"/>
    <w:basedOn w:val="List2"/>
    <w:rsid w:val="00FE2B23"/>
    <w:pPr>
      <w:ind w:firstLine="0"/>
    </w:pPr>
  </w:style>
  <w:style w:type="paragraph" w:styleId="ListContinue3">
    <w:name w:val="List Continue 3"/>
    <w:basedOn w:val="List3"/>
    <w:rsid w:val="00FE2B23"/>
    <w:pPr>
      <w:ind w:left="1021" w:firstLine="0"/>
    </w:pPr>
  </w:style>
  <w:style w:type="paragraph" w:styleId="ListContinue4">
    <w:name w:val="List Continue 4"/>
    <w:basedOn w:val="List4"/>
    <w:rsid w:val="00FE2B23"/>
    <w:pPr>
      <w:ind w:firstLine="0"/>
    </w:pPr>
  </w:style>
  <w:style w:type="paragraph" w:styleId="ListContinue5">
    <w:name w:val="List Continue 5"/>
    <w:basedOn w:val="List5"/>
    <w:rsid w:val="00FE2B23"/>
    <w:pPr>
      <w:ind w:firstLine="0"/>
    </w:pPr>
  </w:style>
  <w:style w:type="paragraph" w:styleId="ListNumber3">
    <w:name w:val="List Number 3"/>
    <w:basedOn w:val="List3"/>
    <w:rsid w:val="00FE2B23"/>
    <w:pPr>
      <w:numPr>
        <w:numId w:val="4"/>
      </w:numPr>
    </w:pPr>
  </w:style>
  <w:style w:type="paragraph" w:styleId="ListNumber4">
    <w:name w:val="List Number 4"/>
    <w:basedOn w:val="List4"/>
    <w:rsid w:val="00FE2B23"/>
    <w:pPr>
      <w:numPr>
        <w:numId w:val="5"/>
      </w:numPr>
    </w:pPr>
  </w:style>
  <w:style w:type="paragraph" w:styleId="ListNumber5">
    <w:name w:val="List Number 5"/>
    <w:basedOn w:val="List5"/>
    <w:rsid w:val="00FE2B23"/>
    <w:pPr>
      <w:numPr>
        <w:numId w:val="6"/>
      </w:numPr>
    </w:pPr>
  </w:style>
  <w:style w:type="paragraph" w:styleId="BlockText">
    <w:name w:val="Block Text"/>
    <w:basedOn w:val="Normal"/>
    <w:rsid w:val="00FE2B2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E2B2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E2B23"/>
    <w:rPr>
      <w:sz w:val="16"/>
      <w:vertAlign w:val="superscript"/>
    </w:rPr>
  </w:style>
  <w:style w:type="character" w:customStyle="1" w:styleId="Symbols">
    <w:name w:val="Symbols"/>
    <w:basedOn w:val="DefaultParagraphFont"/>
    <w:rsid w:val="00FE2B23"/>
    <w:rPr>
      <w:rFonts w:ascii="Symbol" w:hAnsi="Symbol"/>
    </w:rPr>
  </w:style>
  <w:style w:type="character" w:customStyle="1" w:styleId="MenuOptions">
    <w:name w:val="Menu Options"/>
    <w:basedOn w:val="DefaultParagraphFont"/>
    <w:rsid w:val="00FE2B2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E2B23"/>
    <w:rPr>
      <w:b/>
    </w:rPr>
  </w:style>
  <w:style w:type="character" w:customStyle="1" w:styleId="Underlined">
    <w:name w:val="Underlined"/>
    <w:basedOn w:val="DefaultParagraphFont"/>
    <w:rsid w:val="00FE2B23"/>
    <w:rPr>
      <w:u w:val="single"/>
    </w:rPr>
  </w:style>
  <w:style w:type="paragraph" w:customStyle="1" w:styleId="TableBodyTextRight">
    <w:name w:val="Table Body Text Right"/>
    <w:basedOn w:val="TableBodyText"/>
    <w:rsid w:val="00FE2B2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E2B23"/>
    <w:rPr>
      <w:sz w:val="18"/>
    </w:rPr>
  </w:style>
  <w:style w:type="paragraph" w:customStyle="1" w:styleId="BodySmallRight">
    <w:name w:val="Body Small Right"/>
    <w:basedOn w:val="BodyTextRight"/>
    <w:rsid w:val="00FE2B23"/>
    <w:rPr>
      <w:sz w:val="18"/>
      <w:szCs w:val="18"/>
    </w:rPr>
  </w:style>
  <w:style w:type="paragraph" w:customStyle="1" w:styleId="MarginEdition">
    <w:name w:val="Margin Edition"/>
    <w:basedOn w:val="MarginNote"/>
    <w:rsid w:val="00FE2B2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E2B23"/>
    <w:rPr>
      <w:sz w:val="2"/>
      <w:szCs w:val="2"/>
    </w:rPr>
  </w:style>
  <w:style w:type="character" w:customStyle="1" w:styleId="Small">
    <w:name w:val="Small"/>
    <w:basedOn w:val="DefaultParagraphFont"/>
    <w:rsid w:val="00FE2B23"/>
    <w:rPr>
      <w:sz w:val="16"/>
    </w:rPr>
  </w:style>
  <w:style w:type="paragraph" w:customStyle="1" w:styleId="WideTable">
    <w:name w:val="Wide Table"/>
    <w:basedOn w:val="Normal"/>
    <w:rsid w:val="00FE2B2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E2B23"/>
  </w:style>
  <w:style w:type="paragraph" w:styleId="Quote">
    <w:name w:val="Quote"/>
    <w:basedOn w:val="Heading1"/>
    <w:link w:val="QuoteChar"/>
    <w:qFormat/>
    <w:rsid w:val="00FE2B2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E2B2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E2B23"/>
    <w:pPr>
      <w:pageBreakBefore/>
    </w:pPr>
  </w:style>
  <w:style w:type="paragraph" w:customStyle="1" w:styleId="Border">
    <w:name w:val="Border"/>
    <w:basedOn w:val="Normal"/>
    <w:qFormat/>
    <w:rsid w:val="00FE2B2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E2B2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2B2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2B2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E2B2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E2B2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E2B2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E2B2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E2B2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E2B23"/>
    <w:rPr>
      <w:u w:val="single"/>
    </w:rPr>
  </w:style>
  <w:style w:type="character" w:customStyle="1" w:styleId="BoldandItalics">
    <w:name w:val="Bold and Italics"/>
    <w:qFormat/>
    <w:rsid w:val="00FE2B23"/>
    <w:rPr>
      <w:b/>
      <w:i/>
      <w:u w:val="none"/>
    </w:rPr>
  </w:style>
  <w:style w:type="paragraph" w:styleId="BalloonText">
    <w:name w:val="Balloon Text"/>
    <w:basedOn w:val="Normal"/>
    <w:link w:val="BalloonTextChar"/>
    <w:rsid w:val="00FE2B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E2B2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E2B2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E2B2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E2B2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E2B2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1028</Words>
  <Characters>6373</Characters>
  <Application>Microsoft Office Word</Application>
  <DocSecurity>0</DocSecurity>
  <Lines>288</Lines>
  <Paragraphs>163</Paragraphs>
  <ScaleCrop>false</ScaleCrop>
  <Company>Author-it Software Corporation Ltd.</Company>
  <LinksUpToDate>false</LinksUpToDate>
  <CharactersWithSpaces>7310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PMC552003 Operate grinding equipment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2016-06-22T08:47:00Z</dcterms:created>
  <dcterms:modified xsi:type="dcterms:W3CDTF">2016-06-22T08:47:00Z</dcterms:modified>
</cp:coreProperties>
</file>