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0A5" w:rsidP="00AC6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PMC30116 Certificate III in</w:t>
      </w:r>
      <w:r>
        <w:t xml:space="preserve"> Manufactured Mineral Products</w:t>
      </w:r>
      <w:r>
        <w:fldChar w:fldCharType="end"/>
      </w:r>
    </w:p>
    <w:p w:rsidR="00AC60A5" w:rsidP="00AC60A5">
      <w:pPr>
        <w:pStyle w:val="Version"/>
        <w:sectPr w:rsidSect="00722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23A6" w:rsidP="007223A6">
      <w:pPr>
        <w:pStyle w:val="SuperHeading"/>
      </w:pPr>
      <w:r w:rsidRPr="007223A6">
        <w:t>PMC30116 Certificate III in Manufactured Mineral Products</w:t>
      </w:r>
    </w:p>
    <w:p w:rsidR="00000000" w:rsidRPr="007223A6" w:rsidP="007223A6">
      <w:pPr>
        <w:pStyle w:val="Heading1"/>
      </w:pPr>
      <w:bookmarkStart w:id="1" w:name="O_929691"/>
      <w:bookmarkEnd w:id="1"/>
      <w:r w:rsidRPr="007223A6">
        <w:t>Modification History</w:t>
      </w:r>
    </w:p>
    <w:p w:rsidR="00000000" w:rsidRPr="007223A6" w:rsidP="007223A6">
      <w:pPr>
        <w:pStyle w:val="BodyText"/>
      </w:pPr>
      <w:r w:rsidRPr="007223A6">
        <w:t xml:space="preserve">Release 1. Supersedes and is equivalent to PMC30110 Certificate III in Manufactured Mineral Products. </w:t>
      </w:r>
    </w:p>
    <w:p w:rsidR="00000000" w:rsidRPr="007223A6" w:rsidP="007223A6">
      <w:pPr>
        <w:pStyle w:val="AllowPageBreak"/>
      </w:pPr>
    </w:p>
    <w:p w:rsidR="00000000" w:rsidRPr="007223A6" w:rsidP="007223A6">
      <w:pPr>
        <w:pStyle w:val="Heading1"/>
      </w:pPr>
      <w:bookmarkStart w:id="2" w:name="O_929692"/>
      <w:bookmarkEnd w:id="2"/>
      <w:r w:rsidRPr="007223A6">
        <w:t>Qualification Description</w:t>
      </w:r>
    </w:p>
    <w:p w:rsidR="00000000" w:rsidRPr="007223A6" w:rsidP="007223A6">
      <w:pPr>
        <w:pStyle w:val="BodyText"/>
      </w:pPr>
      <w:r w:rsidRPr="007223A6">
        <w:t xml:space="preserve">The PMC30116 Certificate III in Manufactured Mineral Products covers the </w:t>
      </w:r>
      <w:r w:rsidRPr="007223A6">
        <w:t>skills and knowledge required to perform a range of advanced operations within the manufactured mineral products industries.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The qualification is suitable to develop existing workers to perform an advanced operational role to directly produce product.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Th</w:t>
      </w:r>
      <w:r w:rsidRPr="007223A6">
        <w:t xml:space="preserve">e operator will be able to work independently and to apply theoretical and technical knowledge and well developed skills to undertake advanced operations and exercise judgement in areas such as start-up and shutdown procedures and quality assurance. 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 xml:space="preserve">The </w:t>
      </w:r>
      <w:r w:rsidRPr="007223A6">
        <w:t>operator will be able to apply their knowledge to anticipate problems and to solve a range of routine and non-routine problems using product and process knowledge to develop solutions to problems which do not have a known solution or do not have a solution</w:t>
      </w:r>
      <w:r w:rsidRPr="007223A6">
        <w:t xml:space="preserve"> recorded in the procedures.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The operator will be able to solve a range of foreseen and unforeseen problems, using product and process knowledge to develop solutions to problems which do not have a known solution, or a solution recorded in the procedures.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The qualification provides the skills and knowledge relevant to the following sectors:</w:t>
      </w:r>
    </w:p>
    <w:p w:rsidR="00000000" w:rsidRPr="007223A6" w:rsidP="007223A6">
      <w:pPr>
        <w:pStyle w:val="ListBullet"/>
      </w:pPr>
      <w:r w:rsidRPr="007223A6">
        <w:t>cement</w:t>
      </w:r>
    </w:p>
    <w:p w:rsidR="00000000" w:rsidRPr="007223A6" w:rsidP="007223A6">
      <w:pPr>
        <w:pStyle w:val="ListBullet"/>
      </w:pPr>
      <w:r w:rsidRPr="007223A6">
        <w:t>precast concrete</w:t>
      </w:r>
    </w:p>
    <w:p w:rsidR="00000000" w:rsidRPr="007223A6" w:rsidP="007223A6">
      <w:pPr>
        <w:pStyle w:val="ListBullet"/>
      </w:pPr>
      <w:r w:rsidRPr="007223A6">
        <w:t>premixed concrete</w:t>
      </w:r>
    </w:p>
    <w:p w:rsidR="00000000" w:rsidRPr="007223A6" w:rsidP="007223A6">
      <w:pPr>
        <w:pStyle w:val="ListBullet"/>
      </w:pPr>
      <w:r w:rsidRPr="007223A6">
        <w:t>clay products</w:t>
      </w:r>
    </w:p>
    <w:p w:rsidR="00000000" w:rsidRPr="007223A6" w:rsidP="007223A6">
      <w:pPr>
        <w:pStyle w:val="ListBullet"/>
      </w:pPr>
      <w:r w:rsidRPr="007223A6">
        <w:t>ceramic products</w:t>
      </w:r>
    </w:p>
    <w:p w:rsidR="00000000" w:rsidRPr="007223A6" w:rsidP="007223A6">
      <w:pPr>
        <w:pStyle w:val="ListBullet"/>
      </w:pPr>
      <w:r w:rsidRPr="007223A6">
        <w:t>float (flat) glass</w:t>
      </w:r>
    </w:p>
    <w:p w:rsidR="00000000" w:rsidRPr="007223A6" w:rsidP="007223A6">
      <w:pPr>
        <w:pStyle w:val="ListBullet"/>
      </w:pPr>
      <w:r w:rsidRPr="007223A6">
        <w:t>glass containers</w:t>
      </w:r>
    </w:p>
    <w:p w:rsidR="00000000" w:rsidRPr="007223A6" w:rsidP="007223A6">
      <w:pPr>
        <w:pStyle w:val="ListBullet"/>
      </w:pPr>
      <w:r w:rsidRPr="007223A6">
        <w:t>refractories</w:t>
      </w:r>
    </w:p>
    <w:p w:rsidR="00000000" w:rsidRPr="007223A6" w:rsidP="007223A6">
      <w:pPr>
        <w:pStyle w:val="ListBullet"/>
      </w:pPr>
      <w:r w:rsidRPr="007223A6">
        <w:t>plaster (both fibrous plaster and plaster boards)</w:t>
      </w:r>
    </w:p>
    <w:p w:rsidR="00000000" w:rsidRPr="007223A6" w:rsidP="007223A6">
      <w:pPr>
        <w:pStyle w:val="ListBullet"/>
      </w:pPr>
      <w:r w:rsidRPr="007223A6">
        <w:t>fibre cement boards</w:t>
      </w:r>
    </w:p>
    <w:p w:rsidR="00000000" w:rsidRPr="007223A6" w:rsidP="007223A6">
      <w:pPr>
        <w:pStyle w:val="ListBullet"/>
      </w:pPr>
      <w:r w:rsidRPr="007223A6">
        <w:t>ground minerals</w:t>
      </w:r>
    </w:p>
    <w:p w:rsidR="00000000" w:rsidRPr="007223A6" w:rsidP="007223A6">
      <w:pPr>
        <w:pStyle w:val="ListBullet"/>
      </w:pPr>
      <w:r w:rsidRPr="007223A6">
        <w:t>abrasive grinding wheels and cutting discs.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For people who do not directly produce product but work in production support roles see MSM30116 Certificate III in Process M</w:t>
      </w:r>
      <w:r w:rsidRPr="007223A6">
        <w:t xml:space="preserve">anufacturing. 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For people who require a more generalist qualification covering the application of good manufacturing practice and lean principles see MSS30316 Certificate III in Competitive Systems and Practices.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The PMC30116 Certificate III in Manufactu</w:t>
      </w:r>
      <w:r w:rsidRPr="007223A6">
        <w:t>red Mineral Products contains units of competency that can be credited towards other manufacturing qualifications such as:</w:t>
      </w:r>
    </w:p>
    <w:p w:rsidR="00000000" w:rsidRPr="007223A6" w:rsidP="007223A6">
      <w:pPr>
        <w:pStyle w:val="ListBullet"/>
      </w:pPr>
      <w:r w:rsidRPr="007223A6">
        <w:t>PMC40116 Certificate IV in Manufactured Mineral Products</w:t>
      </w:r>
    </w:p>
    <w:p w:rsidR="00000000" w:rsidRPr="007223A6" w:rsidP="007223A6">
      <w:pPr>
        <w:pStyle w:val="ListBullet"/>
      </w:pPr>
      <w:r w:rsidRPr="007223A6">
        <w:t xml:space="preserve">MSM40116 Certificate IV in Process Manufacturing </w:t>
      </w:r>
    </w:p>
    <w:p w:rsidR="00000000" w:rsidRPr="007223A6" w:rsidP="007223A6">
      <w:pPr>
        <w:pStyle w:val="ListBullet"/>
      </w:pPr>
      <w:r w:rsidRPr="007223A6">
        <w:t>MSS40116 Certificate IV i</w:t>
      </w:r>
      <w:r w:rsidRPr="007223A6">
        <w:t>n Sustainable Operations</w:t>
      </w:r>
    </w:p>
    <w:p w:rsidR="00000000" w:rsidRPr="007223A6" w:rsidP="007223A6">
      <w:pPr>
        <w:pStyle w:val="ListBullet"/>
      </w:pPr>
      <w:r w:rsidRPr="007223A6">
        <w:t>MSS40316 Certificate IV in Competitive Systems and Practices.</w:t>
      </w:r>
    </w:p>
    <w:p w:rsidR="00000000" w:rsidRPr="007223A6" w:rsidP="007223A6">
      <w:pPr>
        <w:pStyle w:val="BodyText"/>
      </w:pPr>
    </w:p>
    <w:p w:rsidR="00000000" w:rsidRPr="007223A6" w:rsidP="007223A6">
      <w:pPr>
        <w:pStyle w:val="BodyText"/>
      </w:pPr>
      <w:r w:rsidRPr="007223A6">
        <w:t>There are no specific licenses that relate to this qualification. However, some units in this qualification may have licensing or regulatory requirements in some jurisd</w:t>
      </w:r>
      <w:r w:rsidRPr="007223A6">
        <w:t>ictions. Local regulations should be checked for details.</w:t>
      </w:r>
    </w:p>
    <w:p w:rsidR="00000000" w:rsidRPr="007223A6" w:rsidP="007223A6">
      <w:pPr>
        <w:pStyle w:val="AllowPageBreak"/>
      </w:pPr>
    </w:p>
    <w:p w:rsidR="00000000" w:rsidRPr="007223A6" w:rsidP="007223A6">
      <w:pPr>
        <w:pStyle w:val="Heading1"/>
      </w:pPr>
      <w:bookmarkStart w:id="3" w:name="O_929693"/>
      <w:bookmarkEnd w:id="3"/>
      <w:r w:rsidRPr="007223A6">
        <w:t>Entry Requirements</w:t>
      </w:r>
    </w:p>
    <w:p w:rsidR="00000000" w:rsidRPr="007223A6" w:rsidP="007223A6">
      <w:pPr>
        <w:pStyle w:val="BodyText"/>
      </w:pPr>
      <w:r w:rsidRPr="007223A6">
        <w:t>There are no entry requirements for this qualification.</w:t>
      </w:r>
    </w:p>
    <w:p w:rsidR="00000000" w:rsidRPr="007223A6" w:rsidP="007223A6">
      <w:pPr>
        <w:pStyle w:val="AllowPageBreak"/>
      </w:pPr>
    </w:p>
    <w:p w:rsidR="00000000" w:rsidRPr="007223A6" w:rsidP="007223A6">
      <w:pPr>
        <w:pStyle w:val="Heading1"/>
      </w:pPr>
      <w:bookmarkStart w:id="4" w:name="O_929694"/>
      <w:bookmarkEnd w:id="4"/>
      <w:r w:rsidRPr="007223A6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5220"/>
        <w:gridCol w:w="1830"/>
      </w:tblGrid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t xml:space="preserve">To be awarded the PMC30116 Certificate III in Manufactured Mineral Products competency must be achieved in </w:t>
            </w:r>
            <w:r w:rsidRPr="007223A6">
              <w:rPr>
                <w:rStyle w:val="SpecialBold"/>
              </w:rPr>
              <w:t>twenty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20</w:t>
            </w:r>
            <w:r w:rsidRPr="007223A6">
              <w:t>) units of competency:</w:t>
            </w:r>
          </w:p>
          <w:p w:rsidR="00000000" w:rsidRPr="007223A6" w:rsidP="007223A6">
            <w:pPr>
              <w:pStyle w:val="ListBullet"/>
            </w:pPr>
            <w:r w:rsidRPr="007223A6">
              <w:rPr>
                <w:rStyle w:val="SpecialBold"/>
              </w:rPr>
              <w:t>six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6</w:t>
            </w:r>
            <w:r w:rsidRPr="007223A6">
              <w:t>) core units of competency</w:t>
            </w:r>
          </w:p>
          <w:p w:rsidR="00000000" w:rsidRPr="007223A6" w:rsidP="007223A6">
            <w:pPr>
              <w:pStyle w:val="ListBullet"/>
            </w:pPr>
            <w:r w:rsidRPr="007223A6">
              <w:rPr>
                <w:rStyle w:val="SpecialBold"/>
              </w:rPr>
              <w:t>fourteen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14</w:t>
            </w:r>
            <w:r w:rsidRPr="007223A6">
              <w:t>) elective units of competency from Groups A and B, chosen as specifie</w:t>
            </w:r>
            <w:r w:rsidRPr="007223A6">
              <w:t>d below.</w:t>
            </w:r>
          </w:p>
          <w:p w:rsidR="00000000" w:rsidRPr="007223A6" w:rsidP="007223A6">
            <w:pPr>
              <w:pStyle w:val="ListBullet2"/>
            </w:pPr>
            <w:r w:rsidRPr="007223A6">
              <w:t xml:space="preserve">A minimum of </w:t>
            </w:r>
            <w:r w:rsidRPr="007223A6">
              <w:rPr>
                <w:rStyle w:val="SpecialBold"/>
              </w:rPr>
              <w:t>one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1</w:t>
            </w:r>
            <w:r w:rsidRPr="007223A6">
              <w:t>) unit must be selected from Group A</w:t>
            </w:r>
          </w:p>
          <w:p w:rsidR="00000000" w:rsidRPr="007223A6" w:rsidP="007223A6">
            <w:pPr>
              <w:pStyle w:val="ListBullet2"/>
            </w:pPr>
            <w:r w:rsidRPr="007223A6">
              <w:t xml:space="preserve">The balance of units, to a maximum of </w:t>
            </w:r>
            <w:r w:rsidRPr="007223A6">
              <w:rPr>
                <w:rStyle w:val="SpecialBold"/>
              </w:rPr>
              <w:t>thirteen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13</w:t>
            </w:r>
            <w:r w:rsidRPr="007223A6">
              <w:t xml:space="preserve">), may be chosen from Groups A and B, with a maximum of </w:t>
            </w:r>
            <w:r w:rsidRPr="007223A6">
              <w:rPr>
                <w:rStyle w:val="SpecialBold"/>
              </w:rPr>
              <w:t>nine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9</w:t>
            </w:r>
            <w:r w:rsidRPr="007223A6">
              <w:t>) from Group B2.</w:t>
            </w:r>
          </w:p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t xml:space="preserve">Up to </w:t>
            </w:r>
            <w:r w:rsidRPr="007223A6">
              <w:rPr>
                <w:rStyle w:val="SpecialBold"/>
              </w:rPr>
              <w:t>six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6</w:t>
            </w:r>
            <w:r w:rsidRPr="007223A6">
              <w:t>) of the elective units of competency can be ch</w:t>
            </w:r>
            <w:r w:rsidRPr="007223A6">
              <w:t>osen from other qualifications in this Training Package, other endorsed Training Packages and accredited courses, as specified in Groups B1 and B2.</w:t>
            </w:r>
          </w:p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 xml:space="preserve">Note: </w:t>
            </w:r>
            <w:r w:rsidRPr="007223A6">
              <w:t>Where prerequisite units apply, they must be counted in the total number of unit</w:t>
            </w:r>
            <w:r w:rsidRPr="007223A6">
              <w:t>s required for achievement of the qualification.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 xml:space="preserve">Core units of competency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code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Unit title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MSMENV272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Participate in environmentally sustainable work practices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MSMWHS200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Work safely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MSMSUP100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Apply workplace procedures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MSMSUP101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Clean workplace or equipment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MSMSUP102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Communicate in the workplace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t xml:space="preserve">Select </w:t>
            </w:r>
            <w:r w:rsidRPr="007223A6">
              <w:rPr>
                <w:rStyle w:val="SpecialBold"/>
              </w:rPr>
              <w:t>one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1</w:t>
            </w:r>
            <w:r w:rsidRPr="007223A6">
              <w:t xml:space="preserve">) of the following units. Note that only MSAPMOPS101 </w:t>
            </w:r>
            <w:r w:rsidRPr="007223A6">
              <w:rPr>
                <w:rStyle w:val="SpecialBold"/>
              </w:rPr>
              <w:t>OR</w:t>
            </w:r>
            <w:r w:rsidRPr="007223A6">
              <w:t xml:space="preserve"> PMAOPS101 may be included in this qualification, not both.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title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Prerequisites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MSMOPS101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Make measurements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PMAOPS101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Read dials and indicators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 xml:space="preserve">Elective units of competency </w:t>
            </w:r>
          </w:p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Group A</w:t>
            </w:r>
            <w:r w:rsidRPr="007223A6">
              <w:t xml:space="preserve"> - </w:t>
            </w:r>
            <w:r w:rsidRPr="007223A6">
              <w:rPr>
                <w:rStyle w:val="SpecialBold"/>
              </w:rPr>
              <w:t>Specialist electives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title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Prerequisites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MSL974005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Perform physical tests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PMAOPS305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process control systems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Set up and tune a process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Process raw meal into product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 xml:space="preserve">PMC552010 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PMC553020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moulds and dies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PMC553021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Set up and tune glazing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Set up and optimise glass forming process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PMC553041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Set up and optimise glass furnace process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PMC553042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Set up and optimise secondary process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Produce architectural precast concrete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PMC553051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Produce structural precast concrete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PMC553070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Design and construct moulds for fibrous plaster produ</w:t>
            </w:r>
            <w:r w:rsidRPr="007223A6">
              <w:t>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PMC552024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PMC553072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Model fibrous plaster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PMC553080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Set up and optimise finishing process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Group B - Other electives</w:t>
            </w:r>
          </w:p>
          <w:p w:rsidR="00000000" w:rsidRPr="007223A6" w:rsidP="007223A6">
            <w:pPr>
              <w:pStyle w:val="BodyText"/>
            </w:pPr>
          </w:p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Group B1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title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Prerequisites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MEM09002B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Interpret technical drawing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MSMWHS300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Facilitate the implementation of OHS for a work group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MSMWHS200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MSMPER300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Issue work permits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MSMWHS201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MSMSUP300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Identify and implement opportunities to maximise production efficiencies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MSMSUP200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MSMSUP303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Identify equipment faults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MSMSUP310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Contribut</w:t>
            </w:r>
            <w:r w:rsidRPr="007223A6">
              <w:t>e to development of plant documentation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MSMSUP330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Develop and adjust a production schedule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MSMSUP382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Provide coaching/mentoring in the workplace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MSMSUP390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Use structured problem solving tools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MSL973001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Perform basic tests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PMC563081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Carry out stock control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TAEASS301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Contribute to assessment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TAEDEL301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Provide work skill instruction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 xml:space="preserve">Up to </w:t>
            </w:r>
            <w:r w:rsidRPr="007223A6">
              <w:rPr>
                <w:rStyle w:val="SpecialBold"/>
              </w:rPr>
              <w:t>two</w:t>
            </w:r>
            <w:r w:rsidRPr="007223A6">
              <w:t xml:space="preserve"> (</w:t>
            </w:r>
            <w:r w:rsidRPr="007223A6">
              <w:rPr>
                <w:rStyle w:val="SpecialBold"/>
              </w:rPr>
              <w:t>2</w:t>
            </w:r>
            <w:r w:rsidRPr="007223A6">
              <w:t xml:space="preserve">) relevant units may be chosen from this Training Package, other endorsed Training Packages and accredited </w:t>
            </w:r>
            <w:r w:rsidRPr="007223A6">
              <w:t>courses where those units are available at Certificate III or IV.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Group B2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Unit title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rPr>
                <w:rStyle w:val="SpecialBold"/>
              </w:rPr>
              <w:t>Prerequisites</w:t>
            </w: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RIIRIS201D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Conduct local risk control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MSS402030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Apply cost factors to work practices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MSS402031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Interpret product costs in terms of customer requirements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Apply 5S procedures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Monitor process capability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MSS402051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Apply quality standards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MSS402060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Use planning software systems in operations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MSS402080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 xml:space="preserve">Undertake root cause analysis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MSS402081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Contribute to the application of a proactive maintenance strategy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MSMWHS110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Follow emergency response procedures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MSMOPS100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 xml:space="preserve">Use equipment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MSMOPS200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MSMOPS212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Use enterprise computers or data systems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MSMPER200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Work in accordance with an issued permit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MSMPER201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Monitor and control work permits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MSMPER202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Observe permit work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MSMPER205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Enter confined space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MSMSUP106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Work in a team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Achieve work outcomes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Process and record information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MSMSUP230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Monitor process operations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 xml:space="preserve">Undertake minor maintenance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MSMSUP280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Manage conflict at work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MSMSUP292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Sample and test materials and product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MSL952001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Collect routine site samples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PMAOPS105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Select and prepare materials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PMAOPS216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local control system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PMBHAN103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Shift materials safely by hand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equipment to blend/mix materials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grinding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for production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Process greenware/green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an autoclave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Heat accelerate the curing of precast concrete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PMC552008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crushing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a calcining kiln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PMC552020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slip casting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PMC552021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manual glazing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PMC552022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materials for clay and ceramic production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PMC552023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Finish products after firing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PMC552024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Hand mould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PMC552030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a firing kiln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PMC552031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extrusion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PMC552032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pressing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glass melting process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process ovens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blown insulation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float forming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fibre forming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container forming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glass printing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primary annealing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glass finishing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PMC552049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on-line stacking and assembly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Schedule, cut and bend reinforcement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Finish green concrete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Cast moulded concrete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Finish cured concrete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Spin concrete pipes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Conduct benching operations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Assemble, fabricate and place reinforcement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Finish casting operation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PMC552058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Demould concrete products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PMC552060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Batch mix concrete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PMC552061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Deliver concrete to site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PMC552065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asphalt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PMC552070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forming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PMC552072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Produce fibrous plasterboard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PMC552090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Use and maintain tools and equipment for refractory operations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PMC552091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 xml:space="preserve">Prepare for, install and repair refractory </w:t>
            </w:r>
            <w:r w:rsidRPr="007223A6">
              <w:t>brickwork/blockwork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PMC552092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for and install mouldable refractory materials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PMC552093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for and cast refractory materials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PMC552094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Prepare for and apply shotcrete for installation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PMC561072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Store materials for production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PMC561080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Organise self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PMC562070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Move materials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PMC562071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bulk materials handling equipment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PMC562081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Deliver customer service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PMC562083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Allocate and complete team tasks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TLIC3003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Drive medium rigid vehicle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TLIC3004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Drive heavy rigid vehicle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TLID2010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  <w:r w:rsidRPr="007223A6">
              <w:t>Operate a forklift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3A6">
            <w:pPr>
              <w:pStyle w:val="BodyText"/>
              <w:rPr>
                <w:lang w:val="en-NZ"/>
              </w:rPr>
            </w:pPr>
          </w:p>
        </w:tc>
      </w:tr>
      <w:tr w:rsidTr="007223A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3A6" w:rsidP="007223A6">
            <w:pPr>
              <w:pStyle w:val="BodyText"/>
            </w:pPr>
          </w:p>
          <w:p w:rsidR="00000000" w:rsidRPr="007223A6" w:rsidP="007223A6">
            <w:pPr>
              <w:pStyle w:val="BodyText"/>
            </w:pPr>
            <w:r w:rsidRPr="007223A6">
              <w:rPr>
                <w:rStyle w:val="SpecialBold"/>
              </w:rPr>
              <w:t>Note</w:t>
            </w:r>
            <w:r w:rsidRPr="007223A6">
              <w:t xml:space="preserve">: Only </w:t>
            </w:r>
            <w:r w:rsidRPr="007223A6">
              <w:rPr>
                <w:rStyle w:val="SpecialBold"/>
              </w:rPr>
              <w:t>one</w:t>
            </w:r>
            <w:r w:rsidRPr="007223A6">
              <w:t xml:space="preserve"> of TLIC3003 </w:t>
            </w:r>
            <w:r w:rsidRPr="007223A6">
              <w:rPr>
                <w:rStyle w:val="SpecialBold"/>
              </w:rPr>
              <w:t>or</w:t>
            </w:r>
            <w:r w:rsidRPr="007223A6">
              <w:t xml:space="preserve"> TLIC3004A may be included in this qualification, not both.</w:t>
            </w:r>
          </w:p>
          <w:p w:rsidR="00000000" w:rsidRPr="007223A6" w:rsidP="007223A6">
            <w:pPr>
              <w:pStyle w:val="BodyText"/>
            </w:pPr>
            <w:r w:rsidRPr="007223A6">
              <w:t xml:space="preserve">Up to </w:t>
            </w:r>
            <w:r w:rsidRPr="007223A6">
              <w:rPr>
                <w:rStyle w:val="SpecialBold"/>
              </w:rPr>
              <w:t>four (4)</w:t>
            </w:r>
            <w:r w:rsidRPr="007223A6">
              <w:t xml:space="preserve"> relevant units may be selected from this Training Package, other endorsed Training Packages and accredited courses, where those units are packaged in Certificates II, III or IV.</w:t>
            </w:r>
          </w:p>
        </w:tc>
      </w:tr>
    </w:tbl>
    <w:p w:rsidR="00000000" w:rsidRPr="007223A6" w:rsidP="007223A6">
      <w:pPr>
        <w:pStyle w:val="BodyText"/>
      </w:pPr>
    </w:p>
    <w:p w:rsidR="00000000" w:rsidRPr="007223A6" w:rsidP="007223A6">
      <w:pPr>
        <w:pStyle w:val="AllowPageBreak"/>
      </w:pPr>
    </w:p>
    <w:p w:rsidR="00000000" w:rsidRPr="007223A6" w:rsidP="007223A6">
      <w:pPr>
        <w:pStyle w:val="Heading1"/>
      </w:pPr>
      <w:bookmarkStart w:id="5" w:name="O_929695"/>
      <w:bookmarkEnd w:id="5"/>
      <w:r w:rsidRPr="007223A6">
        <w:t>Qualification Mapping Information</w:t>
      </w:r>
    </w:p>
    <w:p w:rsidR="00000000" w:rsidRPr="007223A6" w:rsidP="007223A6">
      <w:pPr>
        <w:pStyle w:val="BodyText"/>
      </w:pPr>
      <w:r w:rsidRPr="007223A6">
        <w:t xml:space="preserve">Release 1. Supersedes and is equivalent to PMC30110 Certificate III in Manufactured Mineral Products. </w:t>
      </w:r>
    </w:p>
    <w:p w:rsidR="00000000" w:rsidRPr="007223A6" w:rsidP="007223A6">
      <w:pPr>
        <w:pStyle w:val="AllowPageBreak"/>
      </w:pPr>
    </w:p>
    <w:p w:rsidR="00000000" w:rsidRPr="007223A6" w:rsidP="007223A6">
      <w:pPr>
        <w:pStyle w:val="Heading1"/>
      </w:pPr>
      <w:bookmarkStart w:id="6" w:name="O_929697"/>
      <w:bookmarkEnd w:id="6"/>
      <w:r w:rsidRPr="007223A6">
        <w:t>Links</w:t>
      </w:r>
    </w:p>
    <w:p w:rsidR="00000000" w:rsidRPr="007223A6" w:rsidP="007223A6">
      <w:pPr>
        <w:pStyle w:val="BodyText"/>
      </w:pPr>
      <w:r w:rsidRPr="007223A6">
        <w:t>MSA Training Package Implementation Guides - http://mskills.org.au/training-packages/info/</w:t>
      </w:r>
    </w:p>
    <w:p w:rsidR="00000000" w:rsidRPr="007223A6" w:rsidP="007223A6"/>
    <w:sectPr w:rsidSect="007223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A6" w:rsidRPr="00AC60A5" w:rsidP="00AC6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A5" w:rsidP="00722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AC60A5" w:rsidP="00722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C60A5" w:rsidP="00722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A6" w:rsidRPr="00AC60A5" w:rsidP="00AC60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A5" w:rsidRPr="002D2AF8" w:rsidP="00722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PMC30116 Certificate III in Manufactured Mineral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C60A5" w:rsidP="00722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B27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25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40C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3A6"/>
  </w:style>
  <w:style w:type="character" w:customStyle="1" w:styleId="Heading1Char">
    <w:name w:val="Heading 1 Char"/>
    <w:basedOn w:val="DefaultParagraphFont"/>
    <w:link w:val="Heading1"/>
    <w:rsid w:val="00722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3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3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3A6"/>
    <w:rPr>
      <w:b/>
      <w:spacing w:val="0"/>
    </w:rPr>
  </w:style>
  <w:style w:type="paragraph" w:styleId="ListBullet2">
    <w:name w:val="List Bullet 2"/>
    <w:basedOn w:val="List2"/>
    <w:rsid w:val="007223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3A6"/>
    <w:rPr>
      <w:i/>
    </w:rPr>
  </w:style>
  <w:style w:type="paragraph" w:styleId="Caption">
    <w:name w:val="caption"/>
    <w:basedOn w:val="BodyText"/>
    <w:next w:val="Normal"/>
    <w:qFormat/>
    <w:rsid w:val="00722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3A6"/>
  </w:style>
  <w:style w:type="paragraph" w:styleId="TableofFigures">
    <w:name w:val="table of figures"/>
    <w:basedOn w:val="Normal"/>
    <w:next w:val="Normal"/>
    <w:semiHidden/>
    <w:rsid w:val="00722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3A6"/>
    <w:pPr>
      <w:numPr>
        <w:numId w:val="11"/>
      </w:numPr>
    </w:pPr>
  </w:style>
  <w:style w:type="character" w:customStyle="1" w:styleId="WingdingSymbols">
    <w:name w:val="Wingding Symbols"/>
    <w:rsid w:val="007223A6"/>
    <w:rPr>
      <w:rFonts w:ascii="Wingdings" w:hAnsi="Wingdings"/>
    </w:rPr>
  </w:style>
  <w:style w:type="paragraph" w:customStyle="1" w:styleId="TableHeading">
    <w:name w:val="Table Heading"/>
    <w:basedOn w:val="HeadingBase"/>
    <w:rsid w:val="00722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3A6"/>
    <w:rPr>
      <w:color w:val="0033CC"/>
      <w:u w:val="none"/>
    </w:rPr>
  </w:style>
  <w:style w:type="paragraph" w:customStyle="1" w:styleId="BodyTextRight">
    <w:name w:val="Body Text Right"/>
    <w:basedOn w:val="BodyText"/>
    <w:rsid w:val="00722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3A6"/>
    <w:rPr>
      <w:sz w:val="32"/>
    </w:rPr>
  </w:style>
  <w:style w:type="paragraph" w:customStyle="1" w:styleId="HeadingProcedure">
    <w:name w:val="Heading Procedure"/>
    <w:basedOn w:val="HeadingBase"/>
    <w:next w:val="Normal"/>
    <w:rsid w:val="00722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3A6"/>
    <w:pPr>
      <w:spacing w:before="60" w:after="60"/>
    </w:pPr>
  </w:style>
  <w:style w:type="paragraph" w:styleId="ListContinue">
    <w:name w:val="List Continue"/>
    <w:basedOn w:val="List"/>
    <w:rsid w:val="007223A6"/>
    <w:pPr>
      <w:ind w:firstLine="0"/>
    </w:pPr>
  </w:style>
  <w:style w:type="paragraph" w:customStyle="1" w:styleId="ListNote">
    <w:name w:val="List Note"/>
    <w:basedOn w:val="List"/>
    <w:rsid w:val="00722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3A6"/>
    <w:rPr>
      <w:rFonts w:ascii="Courier New" w:hAnsi="Courier New"/>
    </w:rPr>
  </w:style>
  <w:style w:type="paragraph" w:customStyle="1" w:styleId="NoteBullet">
    <w:name w:val="Note Bullet"/>
    <w:basedOn w:val="Note"/>
    <w:rsid w:val="00722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3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2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3A6"/>
    <w:rPr>
      <w:b/>
      <w:smallCaps/>
    </w:rPr>
  </w:style>
  <w:style w:type="paragraph" w:customStyle="1" w:styleId="TableListNumber">
    <w:name w:val="Table List Number"/>
    <w:basedOn w:val="ListNumber"/>
    <w:rsid w:val="00722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3A6"/>
    <w:pPr>
      <w:numPr>
        <w:numId w:val="9"/>
      </w:numPr>
    </w:pPr>
  </w:style>
  <w:style w:type="paragraph" w:customStyle="1" w:styleId="ListAlpha2">
    <w:name w:val="List Alpha 2"/>
    <w:basedOn w:val="List2"/>
    <w:rsid w:val="007223A6"/>
    <w:pPr>
      <w:numPr>
        <w:numId w:val="8"/>
      </w:numPr>
    </w:pPr>
  </w:style>
  <w:style w:type="paragraph" w:styleId="List2">
    <w:name w:val="List 2"/>
    <w:basedOn w:val="BodyText"/>
    <w:rsid w:val="00722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3A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3A6"/>
    <w:pPr>
      <w:numPr>
        <w:numId w:val="4"/>
      </w:numPr>
    </w:pPr>
  </w:style>
  <w:style w:type="paragraph" w:styleId="ListContinue2">
    <w:name w:val="List Continue 2"/>
    <w:basedOn w:val="List2"/>
    <w:rsid w:val="007223A6"/>
    <w:pPr>
      <w:ind w:firstLine="0"/>
    </w:pPr>
  </w:style>
  <w:style w:type="paragraph" w:styleId="ListContinue3">
    <w:name w:val="List Continue 3"/>
    <w:basedOn w:val="List3"/>
    <w:rsid w:val="007223A6"/>
    <w:pPr>
      <w:ind w:left="1021" w:firstLine="0"/>
    </w:pPr>
  </w:style>
  <w:style w:type="paragraph" w:styleId="ListContinue4">
    <w:name w:val="List Continue 4"/>
    <w:basedOn w:val="List4"/>
    <w:rsid w:val="007223A6"/>
    <w:pPr>
      <w:ind w:firstLine="0"/>
    </w:pPr>
  </w:style>
  <w:style w:type="paragraph" w:styleId="ListContinue5">
    <w:name w:val="List Continue 5"/>
    <w:basedOn w:val="List5"/>
    <w:rsid w:val="007223A6"/>
    <w:pPr>
      <w:ind w:firstLine="0"/>
    </w:pPr>
  </w:style>
  <w:style w:type="paragraph" w:styleId="ListNumber3">
    <w:name w:val="List Number 3"/>
    <w:basedOn w:val="List3"/>
    <w:rsid w:val="007223A6"/>
    <w:pPr>
      <w:numPr>
        <w:numId w:val="5"/>
      </w:numPr>
    </w:pPr>
  </w:style>
  <w:style w:type="paragraph" w:styleId="ListNumber4">
    <w:name w:val="List Number 4"/>
    <w:basedOn w:val="List4"/>
    <w:rsid w:val="007223A6"/>
    <w:pPr>
      <w:numPr>
        <w:numId w:val="6"/>
      </w:numPr>
    </w:pPr>
  </w:style>
  <w:style w:type="paragraph" w:styleId="ListNumber5">
    <w:name w:val="List Number 5"/>
    <w:basedOn w:val="List5"/>
    <w:rsid w:val="007223A6"/>
    <w:pPr>
      <w:numPr>
        <w:numId w:val="7"/>
      </w:numPr>
    </w:pPr>
  </w:style>
  <w:style w:type="paragraph" w:styleId="BlockText">
    <w:name w:val="Block Text"/>
    <w:basedOn w:val="Normal"/>
    <w:rsid w:val="00722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3A6"/>
    <w:rPr>
      <w:sz w:val="16"/>
      <w:vertAlign w:val="superscript"/>
    </w:rPr>
  </w:style>
  <w:style w:type="character" w:customStyle="1" w:styleId="Symbols">
    <w:name w:val="Symbols"/>
    <w:basedOn w:val="DefaultParagraphFont"/>
    <w:rsid w:val="007223A6"/>
    <w:rPr>
      <w:rFonts w:ascii="Symbol" w:hAnsi="Symbol"/>
    </w:rPr>
  </w:style>
  <w:style w:type="character" w:customStyle="1" w:styleId="MenuOptions">
    <w:name w:val="Menu Options"/>
    <w:basedOn w:val="DefaultParagraphFont"/>
    <w:rsid w:val="00722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3A6"/>
    <w:rPr>
      <w:b/>
    </w:rPr>
  </w:style>
  <w:style w:type="character" w:customStyle="1" w:styleId="Underlined">
    <w:name w:val="Underlined"/>
    <w:basedOn w:val="DefaultParagraphFont"/>
    <w:rsid w:val="007223A6"/>
    <w:rPr>
      <w:u w:val="single"/>
    </w:rPr>
  </w:style>
  <w:style w:type="paragraph" w:customStyle="1" w:styleId="TableBodyTextRight">
    <w:name w:val="Table Body Text Right"/>
    <w:basedOn w:val="TableBodyText"/>
    <w:rsid w:val="00722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3A6"/>
    <w:rPr>
      <w:sz w:val="18"/>
    </w:rPr>
  </w:style>
  <w:style w:type="paragraph" w:customStyle="1" w:styleId="BodySmallRight">
    <w:name w:val="Body Small Right"/>
    <w:basedOn w:val="BodyTextRight"/>
    <w:rsid w:val="007223A6"/>
    <w:rPr>
      <w:sz w:val="18"/>
      <w:szCs w:val="18"/>
    </w:rPr>
  </w:style>
  <w:style w:type="paragraph" w:customStyle="1" w:styleId="MarginEdition">
    <w:name w:val="Margin Edition"/>
    <w:basedOn w:val="MarginNote"/>
    <w:rsid w:val="00722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3A6"/>
    <w:rPr>
      <w:sz w:val="2"/>
      <w:szCs w:val="2"/>
    </w:rPr>
  </w:style>
  <w:style w:type="character" w:customStyle="1" w:styleId="Small">
    <w:name w:val="Small"/>
    <w:basedOn w:val="DefaultParagraphFont"/>
    <w:rsid w:val="007223A6"/>
    <w:rPr>
      <w:sz w:val="16"/>
    </w:rPr>
  </w:style>
  <w:style w:type="paragraph" w:customStyle="1" w:styleId="WideTable">
    <w:name w:val="Wide Table"/>
    <w:basedOn w:val="Normal"/>
    <w:rsid w:val="00722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3A6"/>
  </w:style>
  <w:style w:type="paragraph" w:styleId="Quote">
    <w:name w:val="Quote"/>
    <w:basedOn w:val="Heading1"/>
    <w:link w:val="QuoteChar"/>
    <w:qFormat/>
    <w:rsid w:val="00722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3A6"/>
    <w:pPr>
      <w:pageBreakBefore/>
    </w:pPr>
  </w:style>
  <w:style w:type="paragraph" w:customStyle="1" w:styleId="Border">
    <w:name w:val="Border"/>
    <w:basedOn w:val="Normal"/>
    <w:qFormat/>
    <w:rsid w:val="00722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3A6"/>
    <w:rPr>
      <w:u w:val="single"/>
    </w:rPr>
  </w:style>
  <w:style w:type="character" w:customStyle="1" w:styleId="BoldandItalics">
    <w:name w:val="Bold and Italics"/>
    <w:qFormat/>
    <w:rsid w:val="007223A6"/>
    <w:rPr>
      <w:b/>
      <w:i/>
      <w:u w:val="none"/>
    </w:rPr>
  </w:style>
  <w:style w:type="paragraph" w:styleId="BalloonText">
    <w:name w:val="Balloon Text"/>
    <w:basedOn w:val="Normal"/>
    <w:link w:val="BalloonTextChar"/>
    <w:rsid w:val="00722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3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3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1314</Words>
  <Characters>8284</Characters>
  <Application>Microsoft Office Word</Application>
  <DocSecurity>0</DocSecurity>
  <Lines>482</Lines>
  <Paragraphs>307</Paragraphs>
  <ScaleCrop>false</ScaleCrop>
  <Company>Author-it Software Corporation Ltd.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PMC30116 Certificate III in Manufactured Mineral Products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2016-06-22T18:49:22Z</dcterms:created>
  <dcterms:modified xsi:type="dcterms:W3CDTF">2016-06-20T10:48:00Z</dcterms:modified>
</cp:coreProperties>
</file>