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529" w:rsidP="006325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PMC20116 Certificate II in</w:t>
      </w:r>
      <w:r>
        <w:t xml:space="preserve"> Manufactured Mineral Products</w:t>
      </w:r>
      <w:r>
        <w:fldChar w:fldCharType="end"/>
      </w:r>
    </w:p>
    <w:p w:rsidR="00632529" w:rsidP="00632529">
      <w:pPr>
        <w:pStyle w:val="Version"/>
        <w:sectPr w:rsidSect="006C42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C4265" w:rsidP="006C4265">
      <w:pPr>
        <w:pStyle w:val="SuperHeading"/>
      </w:pPr>
      <w:r w:rsidRPr="006C4265">
        <w:t>PMC20116 Certificate II in Manufactured Mineral Products</w:t>
      </w:r>
    </w:p>
    <w:p w:rsidR="00000000" w:rsidRPr="006C4265" w:rsidP="006C4265">
      <w:pPr>
        <w:pStyle w:val="Heading1"/>
      </w:pPr>
      <w:bookmarkStart w:id="1" w:name="O_929699"/>
      <w:bookmarkEnd w:id="1"/>
      <w:r w:rsidRPr="006C4265">
        <w:t>Modification History</w:t>
      </w:r>
    </w:p>
    <w:p w:rsidR="00000000" w:rsidRPr="006C4265" w:rsidP="006C4265">
      <w:pPr>
        <w:pStyle w:val="BodyText"/>
      </w:pPr>
      <w:r w:rsidRPr="006C4265">
        <w:t>Release 1. Supersedes and is equivalent to PMC20110 Certificate II in Manufactured Mineral Products.</w:t>
      </w:r>
    </w:p>
    <w:p w:rsidR="00000000" w:rsidRPr="006C4265" w:rsidP="006C4265">
      <w:pPr>
        <w:pStyle w:val="AllowPageBreak"/>
      </w:pPr>
    </w:p>
    <w:p w:rsidR="00000000" w:rsidRPr="006C4265" w:rsidP="006C4265">
      <w:pPr>
        <w:pStyle w:val="Heading1"/>
      </w:pPr>
      <w:bookmarkStart w:id="2" w:name="O_929700"/>
      <w:bookmarkEnd w:id="2"/>
      <w:r w:rsidRPr="006C4265">
        <w:t>Qualification Description</w:t>
      </w:r>
    </w:p>
    <w:p w:rsidR="00000000" w:rsidRPr="006C4265" w:rsidP="006C4265">
      <w:pPr>
        <w:pStyle w:val="BodyText"/>
      </w:pPr>
      <w:r w:rsidRPr="006C4265">
        <w:t>The PMC20116 Certificate II in Manufactured Mineral Products covers the ski</w:t>
      </w:r>
      <w:r w:rsidRPr="006C4265">
        <w:t>lls and knowledge required to perform a range of process operations within the manufactured mineral products industries.</w:t>
      </w:r>
    </w:p>
    <w:p w:rsidR="00000000" w:rsidRPr="006C4265" w:rsidP="006C4265">
      <w:pPr>
        <w:pStyle w:val="BodyText"/>
      </w:pPr>
    </w:p>
    <w:p w:rsidR="00000000" w:rsidRPr="006C4265" w:rsidP="006C4265">
      <w:pPr>
        <w:pStyle w:val="BodyText"/>
      </w:pPr>
      <w:r w:rsidRPr="006C4265">
        <w:t>The qualification is suitable to prepare new employees and to develop existing workers to perform an operational role to directly prod</w:t>
      </w:r>
      <w:r w:rsidRPr="006C4265">
        <w:t>uce product.</w:t>
      </w:r>
    </w:p>
    <w:p w:rsidR="00000000" w:rsidRPr="006C4265" w:rsidP="006C4265">
      <w:pPr>
        <w:pStyle w:val="BodyText"/>
      </w:pPr>
    </w:p>
    <w:p w:rsidR="00000000" w:rsidRPr="006C4265" w:rsidP="006C4265">
      <w:pPr>
        <w:pStyle w:val="BodyText"/>
      </w:pPr>
      <w:r w:rsidRPr="006C4265">
        <w:t>The operator will be able to operate production equipment within defined specifications and procedures and carry out a range of support functions. The operator will be able to apply technical and procedural knowledge to a defined range of sit</w:t>
      </w:r>
      <w:r w:rsidRPr="006C4265">
        <w:t xml:space="preserve">uations and activities. </w:t>
      </w:r>
    </w:p>
    <w:p w:rsidR="00000000" w:rsidRPr="006C4265" w:rsidP="006C4265">
      <w:pPr>
        <w:pStyle w:val="BodyText"/>
      </w:pPr>
    </w:p>
    <w:p w:rsidR="00000000" w:rsidRPr="006C4265" w:rsidP="006C4265">
      <w:pPr>
        <w:pStyle w:val="BodyText"/>
      </w:pPr>
      <w:r w:rsidRPr="006C4265">
        <w:t>The operator will be able to solve predictable problems by applying known solutions and will report non-routine problems to appropriate personnel.</w:t>
      </w:r>
    </w:p>
    <w:p w:rsidR="00000000" w:rsidRPr="006C4265" w:rsidP="006C4265">
      <w:pPr>
        <w:pStyle w:val="BodyText"/>
      </w:pPr>
    </w:p>
    <w:p w:rsidR="00000000" w:rsidRPr="006C4265" w:rsidP="006C4265">
      <w:pPr>
        <w:pStyle w:val="BodyText"/>
      </w:pPr>
      <w:r w:rsidRPr="006C4265">
        <w:t>The qualification provides the skills and knowledge relevant to the following sect</w:t>
      </w:r>
      <w:r w:rsidRPr="006C4265">
        <w:t>ors:</w:t>
      </w:r>
    </w:p>
    <w:p w:rsidR="00000000" w:rsidRPr="006C4265" w:rsidP="006C4265">
      <w:pPr>
        <w:pStyle w:val="ListBullet"/>
      </w:pPr>
      <w:r w:rsidRPr="006C4265">
        <w:t>cement</w:t>
      </w:r>
    </w:p>
    <w:p w:rsidR="00000000" w:rsidRPr="006C4265" w:rsidP="006C4265">
      <w:pPr>
        <w:pStyle w:val="ListBullet"/>
      </w:pPr>
      <w:r w:rsidRPr="006C4265">
        <w:t>precast concrete products</w:t>
      </w:r>
    </w:p>
    <w:p w:rsidR="00000000" w:rsidRPr="006C4265" w:rsidP="006C4265">
      <w:pPr>
        <w:pStyle w:val="ListBullet"/>
      </w:pPr>
      <w:r w:rsidRPr="006C4265">
        <w:t>premixed concrete</w:t>
      </w:r>
    </w:p>
    <w:p w:rsidR="00000000" w:rsidRPr="006C4265" w:rsidP="006C4265">
      <w:pPr>
        <w:pStyle w:val="ListBullet"/>
      </w:pPr>
      <w:r w:rsidRPr="006C4265">
        <w:t>clay products</w:t>
      </w:r>
    </w:p>
    <w:p w:rsidR="00000000" w:rsidRPr="006C4265" w:rsidP="006C4265">
      <w:pPr>
        <w:pStyle w:val="ListBullet"/>
      </w:pPr>
      <w:r w:rsidRPr="006C4265">
        <w:t>ceramic products</w:t>
      </w:r>
    </w:p>
    <w:p w:rsidR="00000000" w:rsidRPr="006C4265" w:rsidP="006C4265">
      <w:pPr>
        <w:pStyle w:val="ListBullet"/>
      </w:pPr>
      <w:r w:rsidRPr="006C4265">
        <w:t>float (flat) glass</w:t>
      </w:r>
    </w:p>
    <w:p w:rsidR="00000000" w:rsidRPr="006C4265" w:rsidP="006C4265">
      <w:pPr>
        <w:pStyle w:val="ListBullet"/>
      </w:pPr>
      <w:r w:rsidRPr="006C4265">
        <w:t>glass containers</w:t>
      </w:r>
    </w:p>
    <w:p w:rsidR="00000000" w:rsidRPr="006C4265" w:rsidP="006C4265">
      <w:pPr>
        <w:pStyle w:val="ListBullet"/>
      </w:pPr>
      <w:r w:rsidRPr="006C4265">
        <w:t>refractories</w:t>
      </w:r>
    </w:p>
    <w:p w:rsidR="00000000" w:rsidRPr="006C4265" w:rsidP="006C4265">
      <w:pPr>
        <w:pStyle w:val="ListBullet"/>
      </w:pPr>
      <w:r w:rsidRPr="006C4265">
        <w:t>plaster (both fibrous plaster and plaster boards)</w:t>
      </w:r>
    </w:p>
    <w:p w:rsidR="00000000" w:rsidRPr="006C4265" w:rsidP="006C4265">
      <w:pPr>
        <w:pStyle w:val="ListBullet"/>
      </w:pPr>
      <w:r w:rsidRPr="006C4265">
        <w:t>fibre cement boards and other products</w:t>
      </w:r>
    </w:p>
    <w:p w:rsidR="00000000" w:rsidRPr="006C4265" w:rsidP="006C4265">
      <w:pPr>
        <w:pStyle w:val="ListBullet"/>
      </w:pPr>
      <w:r w:rsidRPr="006C4265">
        <w:t>ground minerals</w:t>
      </w:r>
    </w:p>
    <w:p w:rsidR="00000000" w:rsidRPr="006C4265" w:rsidP="006C4265">
      <w:pPr>
        <w:pStyle w:val="ListBullet"/>
      </w:pPr>
      <w:r w:rsidRPr="006C4265">
        <w:t>abrasive grinding wheels and cutting discs.</w:t>
      </w:r>
    </w:p>
    <w:p w:rsidR="00000000" w:rsidRPr="006C4265" w:rsidP="006C4265">
      <w:pPr>
        <w:pStyle w:val="BodyText"/>
      </w:pPr>
    </w:p>
    <w:p w:rsidR="00000000" w:rsidRPr="006C4265" w:rsidP="006C4265">
      <w:pPr>
        <w:pStyle w:val="BodyText"/>
      </w:pPr>
      <w:r w:rsidRPr="006C4265">
        <w:t>For job roles at Certificate I level see MSM10116 Certificate I in Process Manufacturing.</w:t>
      </w:r>
    </w:p>
    <w:p w:rsidR="00000000" w:rsidRPr="006C4265" w:rsidP="006C4265">
      <w:pPr>
        <w:pStyle w:val="BodyText"/>
      </w:pPr>
    </w:p>
    <w:p w:rsidR="00000000" w:rsidRPr="006C4265" w:rsidP="006C4265">
      <w:pPr>
        <w:pStyle w:val="BodyText"/>
      </w:pPr>
      <w:r w:rsidRPr="006C4265">
        <w:t>For people who do not directly produce product but work in production support roles see MSM20116 Certificate II in Proce</w:t>
      </w:r>
      <w:r w:rsidRPr="006C4265">
        <w:t xml:space="preserve">ss Manufacturing. </w:t>
      </w:r>
    </w:p>
    <w:p w:rsidR="00000000" w:rsidRPr="006C4265" w:rsidP="006C4265">
      <w:pPr>
        <w:pStyle w:val="BodyText"/>
      </w:pPr>
    </w:p>
    <w:p w:rsidR="00000000" w:rsidRPr="006C4265" w:rsidP="006C4265">
      <w:pPr>
        <w:pStyle w:val="BodyText"/>
      </w:pPr>
      <w:r w:rsidRPr="006C4265">
        <w:t>For people who require a more generalist qualification covering the application of good manufacturing practice and lean principles see MSS20316 Certificate II in Competitive Systems and Practices.</w:t>
      </w:r>
    </w:p>
    <w:p w:rsidR="00000000" w:rsidRPr="006C4265" w:rsidP="006C4265">
      <w:pPr>
        <w:pStyle w:val="BodyText"/>
      </w:pPr>
    </w:p>
    <w:p w:rsidR="00000000" w:rsidRPr="006C4265" w:rsidP="006C4265">
      <w:pPr>
        <w:pStyle w:val="BodyText"/>
      </w:pPr>
      <w:r w:rsidRPr="006C4265">
        <w:t>The PMC20116 Certificate II in Manufac</w:t>
      </w:r>
      <w:r w:rsidRPr="006C4265">
        <w:t>tured Mineral Products contains units of competency that can be credited towards other manufacturing qualifications such as:</w:t>
      </w:r>
    </w:p>
    <w:p w:rsidR="00000000" w:rsidRPr="006C4265" w:rsidP="006C4265">
      <w:pPr>
        <w:pStyle w:val="ListBullet"/>
      </w:pPr>
      <w:r w:rsidRPr="006C4265">
        <w:t>PMC30116 Certificate III in Manufactured Mineral Products</w:t>
      </w:r>
    </w:p>
    <w:p w:rsidR="00000000" w:rsidRPr="006C4265" w:rsidP="006C4265">
      <w:pPr>
        <w:pStyle w:val="ListBullet"/>
      </w:pPr>
      <w:r w:rsidRPr="006C4265">
        <w:t>MSM30116 Certificate III in Process Manufacturing</w:t>
      </w:r>
    </w:p>
    <w:p w:rsidR="00000000" w:rsidRPr="006C4265" w:rsidP="006C4265">
      <w:pPr>
        <w:pStyle w:val="ListBullet"/>
      </w:pPr>
      <w:r w:rsidRPr="006C4265">
        <w:t>MSS30316 Certificate I</w:t>
      </w:r>
      <w:r w:rsidRPr="006C4265">
        <w:t xml:space="preserve">II in Competitive Systems and Practices </w:t>
      </w:r>
    </w:p>
    <w:p w:rsidR="00000000" w:rsidRPr="006C4265" w:rsidP="006C4265">
      <w:pPr>
        <w:pStyle w:val="BodyText"/>
      </w:pPr>
    </w:p>
    <w:p w:rsidR="00000000" w:rsidRPr="006C4265" w:rsidP="006C4265">
      <w:pPr>
        <w:pStyle w:val="BodyText"/>
      </w:pPr>
      <w:r w:rsidRPr="006C4265">
        <w:t>There are no specific licenses that relate to this qualification. However, some units in this qualification may have licensing or regulatory requirements in some jurisdictions. Local regulations should be checked f</w:t>
      </w:r>
      <w:r w:rsidRPr="006C4265">
        <w:t>or details.</w:t>
      </w:r>
    </w:p>
    <w:p w:rsidR="00000000" w:rsidRPr="006C4265" w:rsidP="006C4265">
      <w:pPr>
        <w:pStyle w:val="AllowPageBreak"/>
      </w:pPr>
    </w:p>
    <w:p w:rsidR="00000000" w:rsidRPr="006C4265" w:rsidP="006C4265">
      <w:pPr>
        <w:pStyle w:val="Heading1"/>
      </w:pPr>
      <w:bookmarkStart w:id="3" w:name="O_929701"/>
      <w:bookmarkEnd w:id="3"/>
      <w:r w:rsidRPr="006C4265">
        <w:t>Entry Requirements</w:t>
      </w:r>
    </w:p>
    <w:p w:rsidR="00000000" w:rsidRPr="006C4265" w:rsidP="006C4265">
      <w:pPr>
        <w:pStyle w:val="BodyText"/>
      </w:pPr>
      <w:r w:rsidRPr="006C4265">
        <w:t>There are no entry requirements for this qualification.</w:t>
      </w:r>
    </w:p>
    <w:p w:rsidR="00000000" w:rsidRPr="006C4265" w:rsidP="006C4265">
      <w:pPr>
        <w:pStyle w:val="AllowPageBreak"/>
      </w:pPr>
    </w:p>
    <w:p w:rsidR="00000000" w:rsidRPr="006C4265" w:rsidP="006C4265">
      <w:pPr>
        <w:pStyle w:val="Heading1"/>
      </w:pPr>
      <w:bookmarkStart w:id="4" w:name="O_929702"/>
      <w:bookmarkEnd w:id="4"/>
      <w:r w:rsidRPr="006C4265">
        <w:t>Packaging Rules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39"/>
        <w:gridCol w:w="5076"/>
        <w:gridCol w:w="1973"/>
      </w:tblGrid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265" w:rsidP="006C4265">
            <w:pPr>
              <w:pStyle w:val="BodyText"/>
            </w:pPr>
            <w:r w:rsidRPr="006C4265">
              <w:t xml:space="preserve">To be awarded the PMC20116 Certificate II in Manufactured Mineral Products competency must be achieved in </w:t>
            </w:r>
            <w:r w:rsidRPr="006C4265">
              <w:rPr>
                <w:rStyle w:val="SpecialBold"/>
              </w:rPr>
              <w:t>fifteen</w:t>
            </w:r>
            <w:r w:rsidRPr="006C4265">
              <w:t xml:space="preserve"> (</w:t>
            </w:r>
            <w:r w:rsidRPr="006C4265">
              <w:rPr>
                <w:rStyle w:val="SpecialBold"/>
              </w:rPr>
              <w:t>15</w:t>
            </w:r>
            <w:r w:rsidRPr="006C4265">
              <w:t>) units of competency:</w:t>
            </w:r>
          </w:p>
          <w:p w:rsidR="00000000" w:rsidRPr="006C4265" w:rsidP="006C4265">
            <w:pPr>
              <w:pStyle w:val="ListBullet"/>
            </w:pPr>
            <w:r w:rsidRPr="006C4265">
              <w:rPr>
                <w:rStyle w:val="SpecialBold"/>
              </w:rPr>
              <w:t>six</w:t>
            </w:r>
            <w:r w:rsidRPr="006C4265">
              <w:t xml:space="preserve"> (</w:t>
            </w:r>
            <w:r w:rsidRPr="006C4265">
              <w:rPr>
                <w:rStyle w:val="SpecialBold"/>
              </w:rPr>
              <w:t>6</w:t>
            </w:r>
            <w:r w:rsidRPr="006C4265">
              <w:t>) core units of competency</w:t>
            </w:r>
          </w:p>
          <w:p w:rsidR="00000000" w:rsidRPr="006C4265" w:rsidP="006C4265">
            <w:pPr>
              <w:pStyle w:val="ListBullet"/>
            </w:pPr>
            <w:r w:rsidRPr="006C4265">
              <w:rPr>
                <w:rStyle w:val="SpecialBold"/>
              </w:rPr>
              <w:t>nine</w:t>
            </w:r>
            <w:r w:rsidRPr="006C4265">
              <w:t xml:space="preserve"> (</w:t>
            </w:r>
            <w:r w:rsidRPr="006C4265">
              <w:rPr>
                <w:rStyle w:val="SpecialBold"/>
              </w:rPr>
              <w:t>9</w:t>
            </w:r>
            <w:r w:rsidRPr="006C4265">
              <w:t>) elective units of competency from Groups A and B, as specified below.</w:t>
            </w:r>
          </w:p>
          <w:p w:rsidR="00000000" w:rsidRPr="006C4265" w:rsidP="006C4265">
            <w:pPr>
              <w:pStyle w:val="ListBullet2"/>
            </w:pPr>
            <w:r w:rsidRPr="006C4265">
              <w:rPr>
                <w:rStyle w:val="SpecialBold"/>
              </w:rPr>
              <w:t xml:space="preserve">A minimum of two (2) </w:t>
            </w:r>
            <w:r w:rsidRPr="006C4265">
              <w:t xml:space="preserve">specialist elective units must be chosen from Group A; up to </w:t>
            </w:r>
            <w:r w:rsidRPr="006C4265">
              <w:rPr>
                <w:rStyle w:val="SpecialBold"/>
              </w:rPr>
              <w:t>one</w:t>
            </w:r>
            <w:r w:rsidRPr="006C4265">
              <w:t xml:space="preserve"> (</w:t>
            </w:r>
            <w:r w:rsidRPr="006C4265">
              <w:rPr>
                <w:rStyle w:val="SpecialBold"/>
              </w:rPr>
              <w:t>1</w:t>
            </w:r>
            <w:r w:rsidRPr="006C4265">
              <w:t xml:space="preserve">) specialist elective unit may </w:t>
            </w:r>
            <w:r w:rsidRPr="006C4265">
              <w:t>be chosen from Group A of PMC30116 Certificate III in Manufactured Mineral Products</w:t>
            </w:r>
          </w:p>
          <w:p w:rsidR="00000000" w:rsidRPr="006C4265" w:rsidP="006C4265">
            <w:pPr>
              <w:pStyle w:val="ListBullet2"/>
            </w:pPr>
            <w:r w:rsidRPr="006C4265">
              <w:t xml:space="preserve">The balance of units, to a maximum of </w:t>
            </w:r>
            <w:r w:rsidRPr="006C4265">
              <w:rPr>
                <w:rStyle w:val="SpecialBold"/>
              </w:rPr>
              <w:t>seven</w:t>
            </w:r>
            <w:r w:rsidRPr="006C4265">
              <w:t xml:space="preserve"> (</w:t>
            </w:r>
            <w:r w:rsidRPr="006C4265">
              <w:rPr>
                <w:rStyle w:val="SpecialBold"/>
              </w:rPr>
              <w:t>7</w:t>
            </w:r>
            <w:r w:rsidRPr="006C4265">
              <w:t>), may be chosen from Group A or Group B to bring the total number of electives to</w:t>
            </w:r>
            <w:r w:rsidRPr="006C4265">
              <w:rPr>
                <w:rStyle w:val="SpecialBold"/>
              </w:rPr>
              <w:t xml:space="preserve"> fifteen</w:t>
            </w:r>
            <w:r w:rsidRPr="006C4265">
              <w:t xml:space="preserve"> (</w:t>
            </w:r>
            <w:r w:rsidRPr="006C4265">
              <w:rPr>
                <w:rStyle w:val="SpecialBold"/>
              </w:rPr>
              <w:t>15</w:t>
            </w:r>
            <w:r w:rsidRPr="006C4265">
              <w:t>).</w:t>
            </w:r>
          </w:p>
          <w:p w:rsidR="00000000" w:rsidRPr="006C4265" w:rsidP="006C4265">
            <w:pPr>
              <w:pStyle w:val="BodyText"/>
            </w:pPr>
          </w:p>
          <w:p w:rsidR="00000000" w:rsidRPr="006C4265" w:rsidP="006C4265">
            <w:pPr>
              <w:pStyle w:val="BodyText"/>
            </w:pPr>
            <w:r w:rsidRPr="006C4265">
              <w:t xml:space="preserve">Up to </w:t>
            </w:r>
            <w:r w:rsidRPr="006C4265">
              <w:rPr>
                <w:rStyle w:val="SpecialBold"/>
              </w:rPr>
              <w:t>four</w:t>
            </w:r>
            <w:r w:rsidRPr="006C4265">
              <w:t xml:space="preserve"> (</w:t>
            </w:r>
            <w:r w:rsidRPr="006C4265">
              <w:rPr>
                <w:rStyle w:val="SpecialBold"/>
              </w:rPr>
              <w:t>4</w:t>
            </w:r>
            <w:r w:rsidRPr="006C4265">
              <w:t>) of the electi</w:t>
            </w:r>
            <w:r w:rsidRPr="006C4265">
              <w:t>ve units of competency can be selected from this Training Package; other endorsed Training Packages and accredited courses, where those units are available at Certificate II or III.</w:t>
            </w:r>
          </w:p>
          <w:p w:rsidR="00000000" w:rsidRPr="006C4265" w:rsidP="006C4265">
            <w:pPr>
              <w:pStyle w:val="BodyText"/>
            </w:pPr>
          </w:p>
          <w:p w:rsidR="00000000" w:rsidRPr="006C4265" w:rsidP="006C4265">
            <w:pPr>
              <w:pStyle w:val="BodyText"/>
            </w:pPr>
            <w:r w:rsidRPr="006C4265">
              <w:rPr>
                <w:rStyle w:val="SpecialBold"/>
              </w:rPr>
              <w:t xml:space="preserve">Note: </w:t>
            </w:r>
            <w:r w:rsidRPr="006C4265">
              <w:t>Where prerequisite units apply, these must be counted in the total number of units required for achievement of the qualification.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265" w:rsidP="006C4265">
            <w:pPr>
              <w:pStyle w:val="BodyText"/>
            </w:pPr>
          </w:p>
          <w:p w:rsidR="00000000" w:rsidRPr="006C4265" w:rsidP="006C4265">
            <w:pPr>
              <w:pStyle w:val="BodyText"/>
            </w:pPr>
            <w:r w:rsidRPr="006C4265">
              <w:rPr>
                <w:rStyle w:val="SpecialBold"/>
              </w:rPr>
              <w:t xml:space="preserve">Core units of competency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265" w:rsidP="006C4265">
            <w:pPr>
              <w:pStyle w:val="BodyText"/>
            </w:pPr>
            <w:r w:rsidRPr="006C4265">
              <w:rPr>
                <w:rStyle w:val="SpecialBold"/>
              </w:rPr>
              <w:t>Unit code</w:t>
            </w:r>
          </w:p>
        </w:tc>
        <w:tc>
          <w:tcPr>
            <w:tcW w:w="7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rPr>
                <w:rStyle w:val="SpecialBold"/>
              </w:rPr>
              <w:t>Unit title</w:t>
            </w: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MSMENV272</w:t>
            </w:r>
          </w:p>
        </w:tc>
        <w:tc>
          <w:tcPr>
            <w:tcW w:w="7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Participate in environmentally sustainable work practices</w:t>
            </w: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MSMWHS200</w:t>
            </w:r>
          </w:p>
        </w:tc>
        <w:tc>
          <w:tcPr>
            <w:tcW w:w="7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Work safely</w:t>
            </w: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MSMSUP100</w:t>
            </w:r>
          </w:p>
        </w:tc>
        <w:tc>
          <w:tcPr>
            <w:tcW w:w="7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Apply workplace procedures</w:t>
            </w: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MSMSUP101</w:t>
            </w:r>
          </w:p>
        </w:tc>
        <w:tc>
          <w:tcPr>
            <w:tcW w:w="7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Clean workplace or equipment</w:t>
            </w: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MSMSUP102</w:t>
            </w:r>
          </w:p>
        </w:tc>
        <w:tc>
          <w:tcPr>
            <w:tcW w:w="7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Communicate in the workplace</w:t>
            </w: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265" w:rsidP="006C4265">
            <w:pPr>
              <w:pStyle w:val="BodyText"/>
            </w:pPr>
          </w:p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 xml:space="preserve">Select </w:t>
            </w:r>
            <w:r w:rsidRPr="006C4265">
              <w:rPr>
                <w:rStyle w:val="SpecialBold"/>
              </w:rPr>
              <w:t>one</w:t>
            </w:r>
            <w:r w:rsidRPr="006C4265">
              <w:t xml:space="preserve"> (</w:t>
            </w:r>
            <w:r w:rsidRPr="006C4265">
              <w:rPr>
                <w:rStyle w:val="SpecialBold"/>
              </w:rPr>
              <w:t>1</w:t>
            </w:r>
            <w:r w:rsidRPr="006C4265">
              <w:t xml:space="preserve">) of the following units. Note that only MSMOPS101 </w:t>
            </w:r>
            <w:r w:rsidRPr="006C4265">
              <w:rPr>
                <w:rStyle w:val="SpecialBold"/>
              </w:rPr>
              <w:t>OR</w:t>
            </w:r>
            <w:r w:rsidRPr="006C4265">
              <w:t xml:space="preserve"> PMAOPS101 may be included in this qualifi</w:t>
            </w:r>
            <w:r w:rsidRPr="006C4265">
              <w:t>cation, not both.</w:t>
            </w: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265" w:rsidP="006C4265">
            <w:pPr>
              <w:pStyle w:val="BodyText"/>
            </w:pPr>
            <w:r w:rsidRPr="006C4265">
              <w:rPr>
                <w:rStyle w:val="SpecialBold"/>
              </w:rPr>
              <w:t>Unit code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265" w:rsidP="006C4265">
            <w:pPr>
              <w:pStyle w:val="BodyText"/>
            </w:pPr>
            <w:r w:rsidRPr="006C4265">
              <w:rPr>
                <w:rStyle w:val="SpecialBold"/>
              </w:rPr>
              <w:t>Unit title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rPr>
                <w:rStyle w:val="SpecialBold"/>
              </w:rPr>
              <w:t>Prerequisites</w:t>
            </w: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MSMOPS101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Make measurements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PMAOPS101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Read dials and indicators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265" w:rsidP="006C4265">
            <w:pPr>
              <w:pStyle w:val="BodyText"/>
            </w:pPr>
          </w:p>
          <w:p w:rsidR="00000000" w:rsidRPr="006C4265" w:rsidP="006C4265">
            <w:pPr>
              <w:pStyle w:val="BodyText"/>
            </w:pPr>
            <w:r w:rsidRPr="006C4265">
              <w:rPr>
                <w:rStyle w:val="SpecialBold"/>
              </w:rPr>
              <w:t xml:space="preserve">Elective units of competency </w:t>
            </w:r>
          </w:p>
          <w:p w:rsidR="00000000" w:rsidRPr="006C4265" w:rsidP="006C4265">
            <w:pPr>
              <w:pStyle w:val="BodyText"/>
            </w:pPr>
          </w:p>
          <w:p w:rsidR="00000000" w:rsidRPr="006C4265" w:rsidP="006C4265">
            <w:pPr>
              <w:pStyle w:val="BodyText"/>
            </w:pPr>
            <w:r w:rsidRPr="006C4265">
              <w:rPr>
                <w:rStyle w:val="SpecialBold"/>
              </w:rPr>
              <w:t>Group A</w:t>
            </w:r>
            <w:r w:rsidRPr="006C4265">
              <w:t xml:space="preserve"> - </w:t>
            </w:r>
            <w:r w:rsidRPr="006C4265">
              <w:rPr>
                <w:rStyle w:val="SpecialBold"/>
              </w:rPr>
              <w:t>Specialist electives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265" w:rsidP="006C4265">
            <w:pPr>
              <w:pStyle w:val="BodyText"/>
            </w:pPr>
            <w:r w:rsidRPr="006C4265">
              <w:rPr>
                <w:rStyle w:val="SpecialBold"/>
              </w:rPr>
              <w:t>Unit code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265" w:rsidP="006C4265">
            <w:pPr>
              <w:pStyle w:val="BodyText"/>
            </w:pPr>
            <w:r w:rsidRPr="006C4265">
              <w:rPr>
                <w:rStyle w:val="SpecialBold"/>
              </w:rPr>
              <w:t>Unit title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rPr>
                <w:rStyle w:val="SpecialBold"/>
              </w:rPr>
              <w:t>Prerequisites</w:t>
            </w: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MSMOPS200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equipment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MSMOPS212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Use enterprise computers or data systems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MSMSUP230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Monitor process operations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PMAOPS216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local control system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PMC552002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equipment to blend/mix materials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PMC552003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grinding equipment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PMC552004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Prepare for production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PMC552005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Process greenware/green products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PMC552006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an autoclave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PMC552007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Heat accelerate the curing of precast concrete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PMC552008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crushing equipment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PMC552010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a calcining kiln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PMC552020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slip casting equipment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PMC552021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manual glazing equipment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PMC552022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Prepare materials for clay and ceramic production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PMC552023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Finish products after firing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PMC552024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Hand mould products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PMC552030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a firing kiln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PMC552031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extrusion equipment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PMC552032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pressing equipment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PMC552040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glass melting process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PMC552041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process ovens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PMC552042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blown insulation equipment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PMC552043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float forming equipment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PMC552044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fibre forming equipment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PMC552045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container forming equipment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PMC552046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glass printing equipment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PMC552047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primary annealing equipment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PMC552048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glass finishing equipment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PMC552049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on-line stacking and assembly equipment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PMC552050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Schedule, cut and bend reinforcement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PMC552051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Finish green concrete products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PMC552052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Cast moulded concrete products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PMC552053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Finish cured concrete products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PMC552054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Spin concrete pipe</w:t>
            </w:r>
            <w:r w:rsidRPr="006C4265">
              <w:t>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PMC552055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Conduct benching operations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PMC552056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Assemble, fabricate and place reinforcement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PMC552057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Finish casting operation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PMC552058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Demould concrete products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PMC552060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Batch mix concrete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PMC552061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Deliver concrete to site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PMC552065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Prepare asphalt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PMC552070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forming equipment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PMC552072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Produce fibrous plasterboard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PMC552090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Use and maintain tools and equipment for refractory operations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PMC552091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Prepare for, install and repair refractory brickwork/blockwork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PMC552092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Prepare for and install mouldable refractory materials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PMC552093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Prepare for and cast refractory materials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PMC552094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Prepare for and apply shotcrete for installation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PMC552095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Prepare for, install and repair ceramic fibre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265" w:rsidP="006C4265">
            <w:pPr>
              <w:pStyle w:val="BodyText"/>
            </w:pPr>
          </w:p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 xml:space="preserve">Up to </w:t>
            </w:r>
            <w:r w:rsidRPr="006C4265">
              <w:rPr>
                <w:rStyle w:val="SpecialBold"/>
              </w:rPr>
              <w:t>one</w:t>
            </w:r>
            <w:r w:rsidRPr="006C4265">
              <w:t xml:space="preserve"> (</w:t>
            </w:r>
            <w:r w:rsidRPr="006C4265">
              <w:rPr>
                <w:rStyle w:val="SpecialBold"/>
              </w:rPr>
              <w:t>1</w:t>
            </w:r>
            <w:r w:rsidRPr="006C4265">
              <w:t>) specialist</w:t>
            </w:r>
            <w:r w:rsidRPr="006C4265">
              <w:t xml:space="preserve"> elective unit may be chosen from Group A of PMC30116 Certificate III in Manufactured Mineral Products.</w:t>
            </w: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265" w:rsidP="006C4265">
            <w:pPr>
              <w:pStyle w:val="BodyText"/>
            </w:pPr>
          </w:p>
          <w:p w:rsidR="00000000" w:rsidRPr="006C4265" w:rsidP="006C4265">
            <w:pPr>
              <w:pStyle w:val="BodyText"/>
            </w:pPr>
            <w:r w:rsidRPr="006C4265">
              <w:rPr>
                <w:rStyle w:val="SpecialBold"/>
              </w:rPr>
              <w:t>Group B - Other electives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265" w:rsidP="006C4265">
            <w:pPr>
              <w:pStyle w:val="BodyText"/>
            </w:pPr>
            <w:r w:rsidRPr="006C4265">
              <w:rPr>
                <w:rStyle w:val="SpecialBold"/>
              </w:rPr>
              <w:t>Unit code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265" w:rsidP="006C4265">
            <w:pPr>
              <w:pStyle w:val="BodyText"/>
            </w:pPr>
            <w:r w:rsidRPr="006C4265">
              <w:rPr>
                <w:rStyle w:val="SpecialBold"/>
              </w:rPr>
              <w:t>Unit title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rPr>
                <w:rStyle w:val="SpecialBold"/>
              </w:rPr>
              <w:t>Prerequisites</w:t>
            </w: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RIIRIS201D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Conduct local risk control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MSS402030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Apply cost factors to work practices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MSS402031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Interpret product costs in terms of customer requirements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MSS402040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 xml:space="preserve">Apply 5S procedures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MSS402050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Monitor process capability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MSS402051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Apply quality standards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MSS402060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Use planning software systems in operations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MSS402080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 xml:space="preserve">Undertake root cause analysis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MSS402081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Contribute to the application of a proactive maintenance strategy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MSMWHS110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Follow emergency response procedures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MSMOPS100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 xml:space="preserve">Use equipment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MSMPER200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Work in accordance with an issued permit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MSMPER201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Monitor and control work permits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MSMPER202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Observe permit work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MSMPER205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Enter confined space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MSMSUP106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Work in a team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MSMSUP200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Achieve work outcomes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MSMSUP210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Process and record information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MSMSUP240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 xml:space="preserve">Undertake minor maintenance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MSMSUP280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Manage conflict at work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MSMSUP292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Sample and test materials and product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MSL952001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Collect routine site samples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PMAOPS105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Select and prepare materials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PMBHAN103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Shift materials safely by hand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PMC561072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Store materials for production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PMC561080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Organise self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PMC562070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Move materials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PMC562071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bulk materials handling equipment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PMC562081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Deliver customer service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PMC562083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Allocate and complete team tasks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TLIC3003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Drive medium rigid vehicle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TLIC3004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Drive heavy rigid vehicle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TLID2010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  <w:r w:rsidRPr="006C4265">
              <w:t>Operate a forklift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65">
            <w:pPr>
              <w:pStyle w:val="BodyText"/>
              <w:rPr>
                <w:lang w:val="en-NZ"/>
              </w:rPr>
            </w:pPr>
          </w:p>
        </w:tc>
      </w:tr>
      <w:tr w:rsidTr="006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265" w:rsidP="006C4265">
            <w:pPr>
              <w:pStyle w:val="BodyText"/>
            </w:pPr>
          </w:p>
          <w:p w:rsidR="00000000" w:rsidRPr="006C4265" w:rsidP="006C4265">
            <w:pPr>
              <w:pStyle w:val="BodyText"/>
            </w:pPr>
            <w:r w:rsidRPr="006C4265">
              <w:rPr>
                <w:rStyle w:val="SpecialBold"/>
              </w:rPr>
              <w:t>Note</w:t>
            </w:r>
            <w:r w:rsidRPr="006C4265">
              <w:t xml:space="preserve">:  Only </w:t>
            </w:r>
            <w:r w:rsidRPr="006C4265">
              <w:rPr>
                <w:rStyle w:val="SpecialBold"/>
              </w:rPr>
              <w:t>one</w:t>
            </w:r>
            <w:r w:rsidRPr="006C4265">
              <w:t xml:space="preserve"> of TLIC3003 </w:t>
            </w:r>
            <w:r w:rsidRPr="006C4265">
              <w:rPr>
                <w:rStyle w:val="SpecialBold"/>
              </w:rPr>
              <w:t>or</w:t>
            </w:r>
            <w:r w:rsidRPr="006C4265">
              <w:t xml:space="preserve"> TLIC3004 may be included in this qualification, not both.</w:t>
            </w:r>
          </w:p>
          <w:p w:rsidR="00000000" w:rsidRPr="006C4265" w:rsidP="006C4265">
            <w:pPr>
              <w:pStyle w:val="BodyText"/>
            </w:pPr>
          </w:p>
          <w:p w:rsidR="00000000" w:rsidRPr="006C4265" w:rsidP="006C4265">
            <w:pPr>
              <w:pStyle w:val="BodyText"/>
            </w:pPr>
            <w:r w:rsidRPr="006C4265">
              <w:t xml:space="preserve">Up to </w:t>
            </w:r>
            <w:r w:rsidRPr="006C4265">
              <w:rPr>
                <w:rStyle w:val="SpecialBold"/>
              </w:rPr>
              <w:t>four</w:t>
            </w:r>
            <w:r w:rsidRPr="006C4265">
              <w:t xml:space="preserve"> (</w:t>
            </w:r>
            <w:r w:rsidRPr="006C4265">
              <w:rPr>
                <w:rStyle w:val="SpecialBold"/>
              </w:rPr>
              <w:t>4</w:t>
            </w:r>
            <w:r w:rsidRPr="006C4265">
              <w:t>) relevant uni</w:t>
            </w:r>
            <w:r w:rsidRPr="006C4265">
              <w:t>ts may be selected from this Training Package, other endorsed Training Packages and accredited courses, where those units are packaged in Certificates II or III.</w:t>
            </w:r>
          </w:p>
        </w:tc>
      </w:tr>
    </w:tbl>
    <w:p w:rsidR="00000000" w:rsidRPr="006C4265" w:rsidP="006C4265">
      <w:pPr>
        <w:pStyle w:val="BodyText"/>
      </w:pPr>
    </w:p>
    <w:p w:rsidR="00000000" w:rsidRPr="006C4265" w:rsidP="006C4265">
      <w:pPr>
        <w:pStyle w:val="AllowPageBreak"/>
      </w:pPr>
    </w:p>
    <w:p w:rsidR="00000000" w:rsidRPr="006C4265" w:rsidP="006C4265">
      <w:pPr>
        <w:pStyle w:val="Heading1"/>
      </w:pPr>
      <w:bookmarkStart w:id="5" w:name="O_929703"/>
      <w:bookmarkEnd w:id="5"/>
      <w:r w:rsidRPr="006C4265">
        <w:t>Qualification Mapping Information</w:t>
      </w:r>
    </w:p>
    <w:p w:rsidR="00000000" w:rsidRPr="006C4265" w:rsidP="006C4265">
      <w:pPr>
        <w:pStyle w:val="BodyText"/>
      </w:pPr>
      <w:r w:rsidRPr="006C4265">
        <w:t>Release 1. Supersedes and is equivalent</w:t>
      </w:r>
      <w:r w:rsidRPr="006C4265">
        <w:t xml:space="preserve"> to PMC20110 Certificate II in Manufactured Mineral Products.</w:t>
      </w:r>
    </w:p>
    <w:p w:rsidR="00000000" w:rsidRPr="006C4265" w:rsidP="006C4265">
      <w:pPr>
        <w:pStyle w:val="AllowPageBreak"/>
      </w:pPr>
    </w:p>
    <w:p w:rsidR="00000000" w:rsidRPr="006C4265" w:rsidP="006C4265">
      <w:pPr>
        <w:pStyle w:val="Heading1"/>
      </w:pPr>
      <w:bookmarkStart w:id="6" w:name="O_929705"/>
      <w:bookmarkEnd w:id="6"/>
      <w:r w:rsidRPr="006C4265">
        <w:t>Links</w:t>
      </w:r>
    </w:p>
    <w:p w:rsidR="00000000" w:rsidRPr="006C4265" w:rsidP="006C4265">
      <w:pPr>
        <w:pStyle w:val="BodyText"/>
      </w:pPr>
      <w:r w:rsidRPr="006C4265">
        <w:t>MSA Training Package Implementation Guides - http://mskills.org.au/training-packages/info/</w:t>
      </w:r>
    </w:p>
    <w:p w:rsidR="00000000" w:rsidRPr="006C4265" w:rsidP="006C4265"/>
    <w:sectPr w:rsidSect="006C42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65" w:rsidRPr="00632529" w:rsidP="006325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529" w:rsidP="006C4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632529" w:rsidP="006C4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32529" w:rsidP="006C42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65" w:rsidRPr="00632529" w:rsidP="0063252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529" w:rsidRPr="002D2AF8" w:rsidP="006C4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PMC20116 Certificate II in Manufactured Mineral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632529" w:rsidP="006C42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0A1C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82B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5E51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2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42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2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2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2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2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2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2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2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2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2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265"/>
  </w:style>
  <w:style w:type="character" w:customStyle="1" w:styleId="Heading1Char">
    <w:name w:val="Heading 1 Char"/>
    <w:basedOn w:val="DefaultParagraphFont"/>
    <w:link w:val="Heading1"/>
    <w:rsid w:val="006C42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26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2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426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4265"/>
    <w:rPr>
      <w:b/>
      <w:spacing w:val="0"/>
    </w:rPr>
  </w:style>
  <w:style w:type="paragraph" w:styleId="ListBullet2">
    <w:name w:val="List Bullet 2"/>
    <w:basedOn w:val="List2"/>
    <w:rsid w:val="006C426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42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42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42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2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2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4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42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42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2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2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2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2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42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2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42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2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2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42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42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42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2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2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42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2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42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2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42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2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2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2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2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4265"/>
    <w:rPr>
      <w:i/>
    </w:rPr>
  </w:style>
  <w:style w:type="paragraph" w:styleId="Caption">
    <w:name w:val="caption"/>
    <w:basedOn w:val="BodyText"/>
    <w:next w:val="Normal"/>
    <w:qFormat/>
    <w:rsid w:val="006C42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2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2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265"/>
  </w:style>
  <w:style w:type="paragraph" w:styleId="TableofFigures">
    <w:name w:val="table of figures"/>
    <w:basedOn w:val="Normal"/>
    <w:next w:val="Normal"/>
    <w:semiHidden/>
    <w:rsid w:val="006C42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265"/>
    <w:pPr>
      <w:numPr>
        <w:numId w:val="11"/>
      </w:numPr>
    </w:pPr>
  </w:style>
  <w:style w:type="character" w:customStyle="1" w:styleId="WingdingSymbols">
    <w:name w:val="Wingding Symbols"/>
    <w:rsid w:val="006C4265"/>
    <w:rPr>
      <w:rFonts w:ascii="Wingdings" w:hAnsi="Wingdings"/>
    </w:rPr>
  </w:style>
  <w:style w:type="paragraph" w:customStyle="1" w:styleId="TableHeading">
    <w:name w:val="Table Heading"/>
    <w:basedOn w:val="HeadingBase"/>
    <w:rsid w:val="006C42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4265"/>
    <w:rPr>
      <w:color w:val="0033CC"/>
      <w:u w:val="none"/>
    </w:rPr>
  </w:style>
  <w:style w:type="paragraph" w:customStyle="1" w:styleId="BodyTextRight">
    <w:name w:val="Body Text Right"/>
    <w:basedOn w:val="BodyText"/>
    <w:rsid w:val="006C42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2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2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2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2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2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4265"/>
    <w:rPr>
      <w:sz w:val="32"/>
    </w:rPr>
  </w:style>
  <w:style w:type="paragraph" w:customStyle="1" w:styleId="HeadingProcedure">
    <w:name w:val="Heading Procedure"/>
    <w:basedOn w:val="HeadingBase"/>
    <w:next w:val="Normal"/>
    <w:rsid w:val="006C42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265"/>
    <w:pPr>
      <w:spacing w:before="60" w:after="60"/>
    </w:pPr>
  </w:style>
  <w:style w:type="paragraph" w:styleId="ListContinue">
    <w:name w:val="List Continue"/>
    <w:basedOn w:val="List"/>
    <w:rsid w:val="006C4265"/>
    <w:pPr>
      <w:ind w:firstLine="0"/>
    </w:pPr>
  </w:style>
  <w:style w:type="paragraph" w:customStyle="1" w:styleId="ListNote">
    <w:name w:val="List Note"/>
    <w:basedOn w:val="List"/>
    <w:rsid w:val="006C42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2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2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265"/>
    <w:rPr>
      <w:rFonts w:ascii="Courier New" w:hAnsi="Courier New"/>
    </w:rPr>
  </w:style>
  <w:style w:type="paragraph" w:customStyle="1" w:styleId="NoteBullet">
    <w:name w:val="Note Bullet"/>
    <w:basedOn w:val="Note"/>
    <w:rsid w:val="006C42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2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2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2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2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C42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2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4265"/>
    <w:rPr>
      <w:b/>
      <w:smallCaps/>
    </w:rPr>
  </w:style>
  <w:style w:type="paragraph" w:customStyle="1" w:styleId="TableListNumber">
    <w:name w:val="Table List Number"/>
    <w:basedOn w:val="ListNumber"/>
    <w:rsid w:val="006C42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2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265"/>
    <w:pPr>
      <w:numPr>
        <w:numId w:val="9"/>
      </w:numPr>
    </w:pPr>
  </w:style>
  <w:style w:type="paragraph" w:customStyle="1" w:styleId="ListAlpha2">
    <w:name w:val="List Alpha 2"/>
    <w:basedOn w:val="List2"/>
    <w:rsid w:val="006C4265"/>
    <w:pPr>
      <w:numPr>
        <w:numId w:val="8"/>
      </w:numPr>
    </w:pPr>
  </w:style>
  <w:style w:type="paragraph" w:styleId="List2">
    <w:name w:val="List 2"/>
    <w:basedOn w:val="BodyText"/>
    <w:rsid w:val="006C42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42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2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2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26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2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4265"/>
    <w:pPr>
      <w:numPr>
        <w:numId w:val="4"/>
      </w:numPr>
    </w:pPr>
  </w:style>
  <w:style w:type="paragraph" w:styleId="ListContinue2">
    <w:name w:val="List Continue 2"/>
    <w:basedOn w:val="List2"/>
    <w:rsid w:val="006C4265"/>
    <w:pPr>
      <w:ind w:firstLine="0"/>
    </w:pPr>
  </w:style>
  <w:style w:type="paragraph" w:styleId="ListContinue3">
    <w:name w:val="List Continue 3"/>
    <w:basedOn w:val="List3"/>
    <w:rsid w:val="006C4265"/>
    <w:pPr>
      <w:ind w:left="1021" w:firstLine="0"/>
    </w:pPr>
  </w:style>
  <w:style w:type="paragraph" w:styleId="ListContinue4">
    <w:name w:val="List Continue 4"/>
    <w:basedOn w:val="List4"/>
    <w:rsid w:val="006C4265"/>
    <w:pPr>
      <w:ind w:firstLine="0"/>
    </w:pPr>
  </w:style>
  <w:style w:type="paragraph" w:styleId="ListContinue5">
    <w:name w:val="List Continue 5"/>
    <w:basedOn w:val="List5"/>
    <w:rsid w:val="006C4265"/>
    <w:pPr>
      <w:ind w:firstLine="0"/>
    </w:pPr>
  </w:style>
  <w:style w:type="paragraph" w:styleId="ListNumber3">
    <w:name w:val="List Number 3"/>
    <w:basedOn w:val="List3"/>
    <w:rsid w:val="006C4265"/>
    <w:pPr>
      <w:numPr>
        <w:numId w:val="5"/>
      </w:numPr>
    </w:pPr>
  </w:style>
  <w:style w:type="paragraph" w:styleId="ListNumber4">
    <w:name w:val="List Number 4"/>
    <w:basedOn w:val="List4"/>
    <w:rsid w:val="006C4265"/>
    <w:pPr>
      <w:numPr>
        <w:numId w:val="6"/>
      </w:numPr>
    </w:pPr>
  </w:style>
  <w:style w:type="paragraph" w:styleId="ListNumber5">
    <w:name w:val="List Number 5"/>
    <w:basedOn w:val="List5"/>
    <w:rsid w:val="006C4265"/>
    <w:pPr>
      <w:numPr>
        <w:numId w:val="7"/>
      </w:numPr>
    </w:pPr>
  </w:style>
  <w:style w:type="paragraph" w:styleId="BlockText">
    <w:name w:val="Block Text"/>
    <w:basedOn w:val="Normal"/>
    <w:rsid w:val="006C42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2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265"/>
    <w:rPr>
      <w:sz w:val="16"/>
      <w:vertAlign w:val="superscript"/>
    </w:rPr>
  </w:style>
  <w:style w:type="character" w:customStyle="1" w:styleId="Symbols">
    <w:name w:val="Symbols"/>
    <w:basedOn w:val="DefaultParagraphFont"/>
    <w:rsid w:val="006C4265"/>
    <w:rPr>
      <w:rFonts w:ascii="Symbol" w:hAnsi="Symbol"/>
    </w:rPr>
  </w:style>
  <w:style w:type="character" w:customStyle="1" w:styleId="MenuOptions">
    <w:name w:val="Menu Options"/>
    <w:basedOn w:val="DefaultParagraphFont"/>
    <w:rsid w:val="006C42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265"/>
    <w:rPr>
      <w:b/>
    </w:rPr>
  </w:style>
  <w:style w:type="character" w:customStyle="1" w:styleId="Underlined">
    <w:name w:val="Underlined"/>
    <w:basedOn w:val="DefaultParagraphFont"/>
    <w:rsid w:val="006C4265"/>
    <w:rPr>
      <w:u w:val="single"/>
    </w:rPr>
  </w:style>
  <w:style w:type="paragraph" w:customStyle="1" w:styleId="TableBodyTextRight">
    <w:name w:val="Table Body Text Right"/>
    <w:basedOn w:val="TableBodyText"/>
    <w:rsid w:val="006C42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265"/>
    <w:rPr>
      <w:sz w:val="18"/>
    </w:rPr>
  </w:style>
  <w:style w:type="paragraph" w:customStyle="1" w:styleId="BodySmallRight">
    <w:name w:val="Body Small Right"/>
    <w:basedOn w:val="BodyTextRight"/>
    <w:rsid w:val="006C4265"/>
    <w:rPr>
      <w:sz w:val="18"/>
      <w:szCs w:val="18"/>
    </w:rPr>
  </w:style>
  <w:style w:type="paragraph" w:customStyle="1" w:styleId="MarginEdition">
    <w:name w:val="Margin Edition"/>
    <w:basedOn w:val="MarginNote"/>
    <w:rsid w:val="006C42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265"/>
    <w:rPr>
      <w:sz w:val="2"/>
      <w:szCs w:val="2"/>
    </w:rPr>
  </w:style>
  <w:style w:type="character" w:customStyle="1" w:styleId="Small">
    <w:name w:val="Small"/>
    <w:basedOn w:val="DefaultParagraphFont"/>
    <w:rsid w:val="006C4265"/>
    <w:rPr>
      <w:sz w:val="16"/>
    </w:rPr>
  </w:style>
  <w:style w:type="paragraph" w:customStyle="1" w:styleId="WideTable">
    <w:name w:val="Wide Table"/>
    <w:basedOn w:val="Normal"/>
    <w:rsid w:val="006C42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265"/>
  </w:style>
  <w:style w:type="paragraph" w:styleId="Quote">
    <w:name w:val="Quote"/>
    <w:basedOn w:val="Heading1"/>
    <w:link w:val="QuoteChar"/>
    <w:qFormat/>
    <w:rsid w:val="006C42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2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265"/>
    <w:pPr>
      <w:pageBreakBefore/>
    </w:pPr>
  </w:style>
  <w:style w:type="paragraph" w:customStyle="1" w:styleId="Border">
    <w:name w:val="Border"/>
    <w:basedOn w:val="Normal"/>
    <w:qFormat/>
    <w:rsid w:val="006C42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2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2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2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42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2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2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2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2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265"/>
    <w:rPr>
      <w:u w:val="single"/>
    </w:rPr>
  </w:style>
  <w:style w:type="character" w:customStyle="1" w:styleId="BoldandItalics">
    <w:name w:val="Bold and Italics"/>
    <w:qFormat/>
    <w:rsid w:val="006C4265"/>
    <w:rPr>
      <w:b/>
      <w:i/>
      <w:u w:val="none"/>
    </w:rPr>
  </w:style>
  <w:style w:type="paragraph" w:styleId="BalloonText">
    <w:name w:val="Balloon Text"/>
    <w:basedOn w:val="Normal"/>
    <w:link w:val="BalloonTextChar"/>
    <w:rsid w:val="006C42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2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426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2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42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426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1113</Words>
  <Characters>7019</Characters>
  <Application>Microsoft Office Word</Application>
  <DocSecurity>0</DocSecurity>
  <Lines>390</Lines>
  <Paragraphs>244</Paragraphs>
  <ScaleCrop>false</ScaleCrop>
  <Company>Author-it Software Corporation Ltd.</Company>
  <LinksUpToDate>false</LinksUpToDate>
  <CharactersWithSpaces>7917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PMC20116 Certificate II in Manufactured Mineral Products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2016-06-22T18:48:21Z</dcterms:created>
  <dcterms:modified xsi:type="dcterms:W3CDTF">2016-06-20T10:30:00Z</dcterms:modified>
</cp:coreProperties>
</file>