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DD7" w:rsidP="00EE0DD7">
      <w:pPr>
        <w:pStyle w:val="Title"/>
      </w:pPr>
      <w:r>
        <w:fldChar w:fldCharType="begin"/>
      </w:r>
      <w:r>
        <w:instrText xml:space="preserve"> TITLE   \* MERGEFORMAT </w:instrText>
      </w:r>
      <w:r>
        <w:fldChar w:fldCharType="separate"/>
      </w:r>
      <w:r>
        <w:t>PMBWASTE101C Collect waste for recycling or safe disposal</w:t>
      </w:r>
      <w:r>
        <w:fldChar w:fldCharType="end"/>
      </w:r>
    </w:p>
    <w:p w:rsidR="00EE0DD7" w:rsidP="00EE0DD7">
      <w:pPr>
        <w:pStyle w:val="Version"/>
        <w:sectPr w:rsidSect="002571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71EF" w:rsidP="002571EF">
      <w:pPr>
        <w:pStyle w:val="SuperHeading"/>
      </w:pPr>
      <w:r w:rsidRPr="002571EF">
        <w:t xml:space="preserve">PMBWASTE101C Collect waste for recycling or safe disposal </w:t>
      </w:r>
    </w:p>
    <w:p w:rsidR="00000000" w:rsidRPr="002571EF" w:rsidP="002571EF">
      <w:pPr>
        <w:pStyle w:val="SuperHeading"/>
      </w:pPr>
    </w:p>
    <w:p w:rsidR="00000000" w:rsidRPr="002571EF" w:rsidP="002571EF">
      <w:pPr>
        <w:pStyle w:val="Heading1"/>
      </w:pPr>
      <w:bookmarkStart w:id="1" w:name="O_109803"/>
      <w:bookmarkEnd w:id="1"/>
      <w:r w:rsidRPr="002571EF">
        <w:t>Modification History</w:t>
      </w:r>
    </w:p>
    <w:p w:rsidR="00000000" w:rsidRPr="002571EF" w:rsidP="002571EF">
      <w:pPr>
        <w:pStyle w:val="BodyText"/>
      </w:pPr>
      <w:r w:rsidRPr="002571EF">
        <w:t>Not applicable.</w:t>
      </w:r>
    </w:p>
    <w:p w:rsidR="00000000" w:rsidRPr="002571EF" w:rsidP="002571EF">
      <w:pPr>
        <w:pStyle w:val="AllowPageBreak"/>
      </w:pPr>
    </w:p>
    <w:p w:rsidR="00000000" w:rsidRPr="002571EF" w:rsidP="002571EF">
      <w:pPr>
        <w:pStyle w:val="Heading1"/>
      </w:pPr>
      <w:bookmarkStart w:id="2" w:name="O_109804"/>
      <w:bookmarkEnd w:id="2"/>
      <w:r w:rsidRPr="002571EF">
        <w:t>Unit Descriptor</w:t>
      </w:r>
    </w:p>
    <w:p w:rsidR="00000000" w:rsidRPr="002571EF" w:rsidP="002571EF">
      <w:pPr>
        <w:pStyle w:val="BodyText"/>
      </w:pPr>
      <w:r w:rsidRPr="002571EF">
        <w:rPr>
          <w:rStyle w:val="SpecialBold"/>
        </w:rPr>
        <w:t>Unit descriptor</w:t>
      </w:r>
    </w:p>
    <w:p w:rsidR="00000000" w:rsidRPr="002571EF" w:rsidP="002571EF">
      <w:pPr>
        <w:pStyle w:val="BodyText"/>
      </w:pPr>
      <w:r w:rsidRPr="002571EF">
        <w:t>This competency covers the collection, sorting and appropriately storage of wastes for recycl</w:t>
      </w:r>
      <w:r w:rsidRPr="002571EF">
        <w:t>ing or safe disposal. It applies to all sectors of the industry.</w:t>
      </w:r>
    </w:p>
    <w:p w:rsidR="00EE0DD7" w:rsidP="002571EF">
      <w:pPr>
        <w:pStyle w:val="BodyText"/>
      </w:pPr>
      <w:r w:rsidRPr="002571EF">
        <w:t>This competency is typically performed by all operators working either independently or as part of a work team.</w:t>
      </w:r>
    </w:p>
    <w:p w:rsidR="00EE0DD7" w:rsidP="002571EF">
      <w:pPr>
        <w:pStyle w:val="BodyText"/>
      </w:pPr>
    </w:p>
    <w:p w:rsidR="00000000" w:rsidRPr="002571EF" w:rsidP="002571EF">
      <w:pPr>
        <w:pStyle w:val="Heading1"/>
      </w:pPr>
      <w:bookmarkStart w:id="3" w:name="O_109805"/>
      <w:bookmarkEnd w:id="3"/>
      <w:r w:rsidRPr="002571EF">
        <w:t>Application of the Unit</w:t>
      </w:r>
    </w:p>
    <w:p w:rsidR="00000000" w:rsidRPr="002571EF" w:rsidP="002571EF">
      <w:pPr>
        <w:pStyle w:val="BodyText"/>
      </w:pPr>
      <w:r w:rsidRPr="002571EF">
        <w:rPr>
          <w:rStyle w:val="SpecialBold"/>
        </w:rPr>
        <w:t>Application of this unit</w:t>
      </w:r>
    </w:p>
    <w:p w:rsidR="00000000" w:rsidRPr="002571EF" w:rsidP="002571EF">
      <w:pPr>
        <w:pStyle w:val="BodyText"/>
      </w:pPr>
      <w:r w:rsidRPr="002571EF">
        <w:t>This competency applies to operators who deal with the collection, sorting and disposal of waste products from the production process. The key factors are knowing the type of waste being collected, what to do with it and ensuring it goes to the right desti</w:t>
      </w:r>
      <w:r w:rsidRPr="002571EF">
        <w:t>nation.</w:t>
      </w:r>
    </w:p>
    <w:p w:rsidR="00000000" w:rsidRPr="002571EF" w:rsidP="002571EF">
      <w:pPr>
        <w:pStyle w:val="BodyText"/>
      </w:pPr>
      <w:r w:rsidRPr="002571EF">
        <w:t>It includes:</w:t>
      </w:r>
    </w:p>
    <w:p w:rsidR="00000000" w:rsidRPr="002571EF" w:rsidP="002571EF">
      <w:pPr>
        <w:pStyle w:val="ListBullet"/>
      </w:pPr>
      <w:r w:rsidRPr="002571EF">
        <w:t>gathering waste materials from equipment and floor areas</w:t>
      </w:r>
    </w:p>
    <w:p w:rsidR="00000000" w:rsidRPr="002571EF" w:rsidP="002571EF">
      <w:pPr>
        <w:pStyle w:val="ListBullet"/>
      </w:pPr>
      <w:r w:rsidRPr="002571EF">
        <w:t>segregating waste into recyclable and other materials</w:t>
      </w:r>
    </w:p>
    <w:p w:rsidR="00000000" w:rsidRPr="002571EF" w:rsidP="002571EF">
      <w:pPr>
        <w:pStyle w:val="ListBullet"/>
      </w:pPr>
      <w:r w:rsidRPr="002571EF">
        <w:t>avoiding contamination of recyclable waste</w:t>
      </w:r>
    </w:p>
    <w:p w:rsidR="00000000" w:rsidRPr="002571EF" w:rsidP="002571EF">
      <w:pPr>
        <w:pStyle w:val="ListBullet"/>
      </w:pPr>
      <w:r w:rsidRPr="002571EF">
        <w:t>transporting waste to the appropriate storage areas</w:t>
      </w:r>
    </w:p>
    <w:p w:rsidR="00EE0DD7" w:rsidP="002571EF">
      <w:pPr>
        <w:pStyle w:val="ListBullet"/>
      </w:pPr>
      <w:r w:rsidRPr="002571EF">
        <w:t>loading waste into drums, sk</w:t>
      </w:r>
      <w:r w:rsidRPr="002571EF">
        <w:t>ips, or other receptacles.</w:t>
      </w:r>
    </w:p>
    <w:p w:rsidR="00EE0DD7" w:rsidP="002571EF">
      <w:pPr>
        <w:pStyle w:val="ListBullet"/>
      </w:pPr>
    </w:p>
    <w:p w:rsidR="00000000" w:rsidRPr="002571EF" w:rsidP="002571EF">
      <w:pPr>
        <w:pStyle w:val="Heading1"/>
      </w:pPr>
      <w:bookmarkStart w:id="4" w:name="O_109806"/>
      <w:bookmarkEnd w:id="4"/>
      <w:r w:rsidRPr="002571EF">
        <w:t>Licensing/Regulatory Information</w:t>
      </w:r>
    </w:p>
    <w:p w:rsidR="00000000" w:rsidRPr="002571EF" w:rsidP="002571EF">
      <w:pPr>
        <w:pStyle w:val="BodyText"/>
      </w:pPr>
      <w:r w:rsidRPr="002571EF">
        <w:t>Not applicable.</w:t>
      </w:r>
    </w:p>
    <w:p w:rsidR="00000000" w:rsidRPr="002571EF" w:rsidP="002571EF">
      <w:pPr>
        <w:pStyle w:val="AllowPageBreak"/>
      </w:pPr>
    </w:p>
    <w:p w:rsidR="00000000" w:rsidRPr="002571EF" w:rsidP="002571EF">
      <w:pPr>
        <w:pStyle w:val="Heading1"/>
      </w:pPr>
      <w:bookmarkStart w:id="5" w:name="O_109808"/>
      <w:bookmarkEnd w:id="5"/>
      <w:r w:rsidRPr="002571EF">
        <w:t>Pre-Requisites</w:t>
      </w:r>
    </w:p>
    <w:p w:rsidR="00000000" w:rsidRPr="002571EF" w:rsidP="002571EF">
      <w:pPr>
        <w:pStyle w:val="BodyText"/>
      </w:pPr>
      <w:r w:rsidRPr="002571EF">
        <w:rPr>
          <w:rStyle w:val="SpecialBold"/>
        </w:rPr>
        <w:t>Prerequisites</w:t>
      </w:r>
    </w:p>
    <w:p w:rsidR="00EE0DD7" w:rsidP="002571EF">
      <w:pPr>
        <w:pStyle w:val="BodyText"/>
      </w:pPr>
      <w:r w:rsidRPr="002571EF">
        <w:t xml:space="preserve">This unit has </w:t>
      </w:r>
      <w:r w:rsidRPr="002571EF">
        <w:rPr>
          <w:rStyle w:val="SpecialBold"/>
        </w:rPr>
        <w:t>no</w:t>
      </w:r>
      <w:r w:rsidRPr="002571EF">
        <w:t xml:space="preserve"> prerequisites.</w:t>
      </w:r>
    </w:p>
    <w:p w:rsidR="00EE0DD7" w:rsidP="002571EF">
      <w:pPr>
        <w:pStyle w:val="BodyText"/>
      </w:pPr>
    </w:p>
    <w:p w:rsidR="00000000" w:rsidRPr="002571EF" w:rsidP="002571EF">
      <w:pPr>
        <w:pStyle w:val="Heading1"/>
      </w:pPr>
      <w:bookmarkStart w:id="6" w:name="O_109807"/>
      <w:bookmarkEnd w:id="6"/>
      <w:r w:rsidRPr="002571EF">
        <w:t>Employability Skills Information</w:t>
      </w:r>
    </w:p>
    <w:p w:rsidR="00000000" w:rsidRPr="002571EF" w:rsidP="002571EF">
      <w:pPr>
        <w:pStyle w:val="BodyText"/>
      </w:pPr>
      <w:r w:rsidRPr="002571EF">
        <w:rPr>
          <w:rStyle w:val="SpecialBold"/>
        </w:rPr>
        <w:t>Employability Skills</w:t>
      </w:r>
    </w:p>
    <w:p w:rsidR="00EE0DD7" w:rsidP="002571EF">
      <w:pPr>
        <w:pStyle w:val="BodyText"/>
      </w:pPr>
      <w:r w:rsidRPr="002571EF">
        <w:t>This unit contains employability skills.</w:t>
      </w:r>
    </w:p>
    <w:p w:rsidR="00EE0DD7" w:rsidP="002571EF">
      <w:pPr>
        <w:pStyle w:val="BodyText"/>
      </w:pPr>
    </w:p>
    <w:p w:rsidR="00000000" w:rsidRPr="002571EF" w:rsidP="002571EF">
      <w:pPr>
        <w:pStyle w:val="Heading1"/>
      </w:pPr>
      <w:bookmarkStart w:id="7" w:name="O_109809"/>
      <w:bookmarkEnd w:id="7"/>
      <w:r w:rsidRPr="002571EF">
        <w:t>Elements and Performance Criteria Pre-Content</w:t>
      </w:r>
    </w:p>
    <w:tbl>
      <w:tblPr>
        <w:tblW w:w="0" w:type="auto"/>
        <w:tblLayout w:type="fixed"/>
        <w:tblCellMar>
          <w:left w:w="62" w:type="dxa"/>
          <w:right w:w="62" w:type="dxa"/>
        </w:tblCellMar>
        <w:tblLook w:val="0000"/>
      </w:tblPr>
      <w:tblGrid>
        <w:gridCol w:w="2877"/>
        <w:gridCol w:w="5627"/>
      </w:tblGrid>
      <w:tr w:rsidTr="00EE0DD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1EF" w:rsidP="002571EF">
            <w:pPr>
              <w:pStyle w:val="BodyText"/>
            </w:pPr>
            <w:r w:rsidRPr="002571EF">
              <w:rPr>
                <w:rStyle w:val="SpecialBold"/>
              </w:rPr>
              <w:t>ELEMENT</w:t>
            </w:r>
          </w:p>
          <w:p w:rsidR="00000000" w:rsidRPr="002571EF" w:rsidP="002571EF">
            <w:pPr>
              <w:pStyle w:val="BodyText"/>
            </w:pPr>
            <w:r w:rsidRPr="002571EF">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1EF" w:rsidP="002571EF">
            <w:pPr>
              <w:pStyle w:val="BodyText"/>
            </w:pPr>
            <w:r w:rsidRPr="002571EF">
              <w:rPr>
                <w:rStyle w:val="SpecialBold"/>
              </w:rPr>
              <w:t>PERFORMANCE CRITERIA</w:t>
            </w:r>
          </w:p>
          <w:p w:rsidR="00000000" w:rsidRPr="002571EF" w:rsidP="002571EF">
            <w:pPr>
              <w:pStyle w:val="BodyText"/>
            </w:pPr>
            <w:r w:rsidRPr="002571EF">
              <w:t>Performance criteria describe the required performance needed to demonstrate achievement of the element. Assessment of performance is to be consistent with the evidence guide.</w:t>
            </w:r>
          </w:p>
        </w:tc>
      </w:tr>
    </w:tbl>
    <w:p w:rsidR="00000000" w:rsidRPr="002571EF" w:rsidP="002571EF">
      <w:pPr>
        <w:pStyle w:val="BodyText"/>
      </w:pPr>
    </w:p>
    <w:p w:rsidR="00000000" w:rsidRPr="002571EF" w:rsidP="002571EF">
      <w:pPr>
        <w:pStyle w:val="AllowPageBreak"/>
      </w:pPr>
    </w:p>
    <w:p w:rsidR="00000000" w:rsidRPr="002571EF" w:rsidP="002571EF">
      <w:pPr>
        <w:pStyle w:val="Heading1"/>
      </w:pPr>
      <w:bookmarkStart w:id="8" w:name="O_109810"/>
      <w:bookmarkEnd w:id="8"/>
      <w:r w:rsidRPr="002571EF">
        <w:t>Elements and Performance Criteria</w:t>
      </w:r>
    </w:p>
    <w:tbl>
      <w:tblPr>
        <w:tblW w:w="0" w:type="auto"/>
        <w:tblLayout w:type="fixed"/>
        <w:tblCellMar>
          <w:left w:w="62" w:type="dxa"/>
          <w:right w:w="62" w:type="dxa"/>
        </w:tblCellMar>
        <w:tblLook w:val="0000"/>
      </w:tblPr>
      <w:tblGrid>
        <w:gridCol w:w="2877"/>
        <w:gridCol w:w="5627"/>
      </w:tblGrid>
      <w:tr w:rsidTr="00EE0DD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1EF" w:rsidP="002571EF">
            <w:pPr>
              <w:pStyle w:val="BodyText"/>
            </w:pPr>
            <w:r w:rsidRPr="002571EF">
              <w:rPr>
                <w:rStyle w:val="SpecialBold"/>
              </w:rPr>
              <w:t>ELEMENT</w:t>
            </w:r>
          </w:p>
          <w:p w:rsidR="00000000" w:rsidRPr="002571EF" w:rsidP="002571EF">
            <w:pPr>
              <w:pStyle w:val="BodyText"/>
            </w:pPr>
            <w:r w:rsidRPr="002571EF">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1EF" w:rsidP="002571EF">
            <w:pPr>
              <w:pStyle w:val="BodyText"/>
            </w:pPr>
            <w:r w:rsidRPr="002571EF">
              <w:rPr>
                <w:rStyle w:val="SpecialBold"/>
              </w:rPr>
              <w:t>PERFORMANCE</w:t>
            </w:r>
            <w:r w:rsidRPr="002571EF">
              <w:rPr>
                <w:rStyle w:val="SpecialBold"/>
              </w:rPr>
              <w:t xml:space="preserve"> CRITERIA</w:t>
            </w:r>
          </w:p>
          <w:p w:rsidR="00000000" w:rsidP="002571EF">
            <w:pPr>
              <w:pStyle w:val="BodyText"/>
              <w:rPr>
                <w:lang w:val="en-NZ"/>
              </w:rPr>
            </w:pPr>
            <w:r w:rsidRPr="002571EF">
              <w:t>Performance criteria describe the required performance needed to demonstrate achievement of the element. Assessment of performance is to be consistent with the evidence guide.</w:t>
            </w:r>
          </w:p>
        </w:tc>
      </w:tr>
      <w:tr w:rsidTr="00EE0DD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1EF">
            <w:pPr>
              <w:pStyle w:val="List"/>
              <w:rPr>
                <w:lang w:val="en-NZ"/>
              </w:rPr>
            </w:pPr>
            <w:r w:rsidRPr="002571EF">
              <w:t>1.</w:t>
            </w:r>
            <w:r w:rsidRPr="002571EF">
              <w:tab/>
              <w:t>Identify waste products.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1EF" w:rsidP="002571EF">
            <w:pPr>
              <w:pStyle w:val="List"/>
            </w:pPr>
            <w:r w:rsidRPr="002571EF">
              <w:t>1.1</w:t>
            </w:r>
            <w:r w:rsidRPr="002571EF">
              <w:tab/>
              <w:t>Identify waste products from the prod</w:t>
            </w:r>
            <w:r w:rsidRPr="002571EF">
              <w:t>uction process in terms of the material type, toxicity, recyclability, flammability and reactivity.</w:t>
            </w:r>
          </w:p>
          <w:p w:rsidR="00000000" w:rsidP="002571EF">
            <w:pPr>
              <w:pStyle w:val="List"/>
              <w:rPr>
                <w:lang w:val="en-NZ"/>
              </w:rPr>
            </w:pPr>
            <w:r w:rsidRPr="002571EF">
              <w:t>1.2</w:t>
            </w:r>
            <w:r w:rsidRPr="002571EF">
              <w:tab/>
              <w:t>Identify sources of waste and approved locations for storage of each waste type.</w:t>
            </w:r>
          </w:p>
        </w:tc>
      </w:tr>
      <w:tr w:rsidTr="00EE0DD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1EF">
            <w:pPr>
              <w:pStyle w:val="List"/>
              <w:rPr>
                <w:lang w:val="en-NZ"/>
              </w:rPr>
            </w:pPr>
            <w:r w:rsidRPr="002571EF">
              <w:t>2.</w:t>
            </w:r>
            <w:r w:rsidRPr="002571EF">
              <w:tab/>
              <w:t>Relocate and store non-recyclable waste.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1EF" w:rsidP="002571EF">
            <w:pPr>
              <w:pStyle w:val="List"/>
            </w:pPr>
            <w:r w:rsidRPr="002571EF">
              <w:t>2.1</w:t>
            </w:r>
            <w:r w:rsidRPr="002571EF">
              <w:tab/>
            </w:r>
            <w:r w:rsidRPr="002571EF">
              <w:t>Employ manual handling techniques appropriate for safely relocating waste.</w:t>
            </w:r>
          </w:p>
          <w:p w:rsidR="00000000" w:rsidRPr="002571EF" w:rsidP="002571EF">
            <w:pPr>
              <w:pStyle w:val="List"/>
            </w:pPr>
            <w:r w:rsidRPr="002571EF">
              <w:t>2.2</w:t>
            </w:r>
            <w:r w:rsidRPr="002571EF">
              <w:tab/>
              <w:t>Identify and comply with co-storing requirements for waste products.</w:t>
            </w:r>
          </w:p>
          <w:p w:rsidR="00000000" w:rsidP="002571EF">
            <w:pPr>
              <w:pStyle w:val="List"/>
              <w:rPr>
                <w:lang w:val="en-NZ"/>
              </w:rPr>
            </w:pPr>
            <w:r w:rsidRPr="002571EF">
              <w:t>2.3</w:t>
            </w:r>
            <w:r w:rsidRPr="002571EF">
              <w:tab/>
              <w:t>Update and maintain storage inventory systems.</w:t>
            </w:r>
          </w:p>
        </w:tc>
      </w:tr>
      <w:tr w:rsidTr="00EE0DD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1EF">
            <w:pPr>
              <w:pStyle w:val="List"/>
              <w:rPr>
                <w:lang w:val="en-NZ"/>
              </w:rPr>
            </w:pPr>
            <w:r w:rsidRPr="002571EF">
              <w:t>3.</w:t>
            </w:r>
            <w:r w:rsidRPr="002571EF">
              <w:tab/>
              <w:t>Sort and prepare materials for re-use.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1EF" w:rsidP="002571EF">
            <w:pPr>
              <w:pStyle w:val="List"/>
            </w:pPr>
            <w:r w:rsidRPr="002571EF">
              <w:t>3.1</w:t>
            </w:r>
            <w:r w:rsidRPr="002571EF">
              <w:tab/>
              <w:t>Sort and c</w:t>
            </w:r>
            <w:r w:rsidRPr="002571EF">
              <w:t>ategorise materials for recycling.</w:t>
            </w:r>
          </w:p>
          <w:p w:rsidR="00000000" w:rsidRPr="002571EF" w:rsidP="002571EF">
            <w:pPr>
              <w:pStyle w:val="List"/>
            </w:pPr>
            <w:r w:rsidRPr="002571EF">
              <w:t>3.2</w:t>
            </w:r>
            <w:r w:rsidRPr="002571EF">
              <w:tab/>
              <w:t>Identify procedures for pre-processing activity to prepare products for re-use as required.</w:t>
            </w:r>
          </w:p>
          <w:p w:rsidR="00000000" w:rsidRPr="002571EF" w:rsidP="002571EF">
            <w:pPr>
              <w:pStyle w:val="List"/>
            </w:pPr>
            <w:r w:rsidRPr="002571EF">
              <w:t>3.3</w:t>
            </w:r>
            <w:r w:rsidRPr="002571EF">
              <w:tab/>
              <w:t>Relocate pre-processed materials for re-use.</w:t>
            </w:r>
          </w:p>
          <w:p w:rsidR="00000000" w:rsidRPr="002571EF" w:rsidP="002571EF">
            <w:pPr>
              <w:pStyle w:val="List"/>
            </w:pPr>
            <w:r w:rsidRPr="002571EF">
              <w:t>3.4</w:t>
            </w:r>
            <w:r w:rsidRPr="002571EF">
              <w:tab/>
              <w:t>Identify materials requiring disposal.</w:t>
            </w:r>
          </w:p>
          <w:p w:rsidR="00000000" w:rsidRPr="002571EF" w:rsidP="002571EF">
            <w:pPr>
              <w:pStyle w:val="List"/>
            </w:pPr>
            <w:r w:rsidRPr="002571EF">
              <w:t>3.5</w:t>
            </w:r>
            <w:r w:rsidRPr="002571EF">
              <w:tab/>
              <w:t>Contain materials for safe di</w:t>
            </w:r>
            <w:r w:rsidRPr="002571EF">
              <w:t>sposal in conformance with environmental requirements.</w:t>
            </w:r>
          </w:p>
          <w:p w:rsidR="00000000" w:rsidP="002571EF">
            <w:pPr>
              <w:pStyle w:val="List"/>
              <w:rPr>
                <w:lang w:val="en-NZ"/>
              </w:rPr>
            </w:pPr>
            <w:r w:rsidRPr="002571EF">
              <w:t>3.6</w:t>
            </w:r>
            <w:r w:rsidRPr="002571EF">
              <w:tab/>
              <w:t>Mark, label or otherwise identify products for disposal.</w:t>
            </w:r>
          </w:p>
        </w:tc>
      </w:tr>
      <w:tr w:rsidTr="00EE0DD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71EF">
            <w:pPr>
              <w:pStyle w:val="List"/>
              <w:rPr>
                <w:lang w:val="en-NZ"/>
              </w:rPr>
            </w:pPr>
            <w:r w:rsidRPr="002571EF">
              <w:t>4.</w:t>
            </w:r>
            <w:r w:rsidRPr="002571EF">
              <w:tab/>
              <w:t>Complete waste processes.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71EF" w:rsidP="002571EF">
            <w:pPr>
              <w:pStyle w:val="List"/>
            </w:pPr>
            <w:r w:rsidRPr="002571EF">
              <w:t>4.1</w:t>
            </w:r>
            <w:r w:rsidRPr="002571EF">
              <w:tab/>
              <w:t>Arrange for waste disposal according to workplace instructions.</w:t>
            </w:r>
          </w:p>
          <w:p w:rsidR="00000000" w:rsidRPr="002571EF" w:rsidP="002571EF">
            <w:pPr>
              <w:pStyle w:val="List"/>
            </w:pPr>
            <w:r w:rsidRPr="002571EF">
              <w:t>4.2</w:t>
            </w:r>
            <w:r w:rsidRPr="002571EF">
              <w:tab/>
              <w:t xml:space="preserve">Ensure appropriate safety and lifting </w:t>
            </w:r>
            <w:r w:rsidRPr="002571EF">
              <w:t>equipment is available as needed for safe loading of waste.</w:t>
            </w:r>
          </w:p>
          <w:p w:rsidR="00000000" w:rsidRPr="002571EF" w:rsidP="002571EF">
            <w:pPr>
              <w:pStyle w:val="List"/>
            </w:pPr>
            <w:r w:rsidRPr="002571EF">
              <w:t>4.3</w:t>
            </w:r>
            <w:r w:rsidRPr="002571EF">
              <w:tab/>
              <w:t>Complete reports on wastage in accordance with workplace procedures as required.</w:t>
            </w:r>
          </w:p>
          <w:p w:rsidR="00000000" w:rsidRPr="002571EF" w:rsidP="002571EF">
            <w:pPr>
              <w:pStyle w:val="List"/>
            </w:pPr>
            <w:r w:rsidRPr="002571EF">
              <w:t>4.4</w:t>
            </w:r>
            <w:r w:rsidRPr="002571EF">
              <w:tab/>
              <w:t>Monitor quantities of waste stored for compliance with workplace procedures and environmental regulations a</w:t>
            </w:r>
            <w:r w:rsidRPr="002571EF">
              <w:t>s required.</w:t>
            </w:r>
          </w:p>
        </w:tc>
      </w:tr>
    </w:tbl>
    <w:p w:rsidR="00000000" w:rsidRPr="002571EF" w:rsidP="002571EF">
      <w:pPr>
        <w:pStyle w:val="BodyText"/>
      </w:pPr>
    </w:p>
    <w:p w:rsidR="00000000" w:rsidRPr="002571EF" w:rsidP="002571EF">
      <w:pPr>
        <w:pStyle w:val="AllowPageBreak"/>
      </w:pPr>
    </w:p>
    <w:p w:rsidR="00000000" w:rsidRPr="002571EF" w:rsidP="002571EF">
      <w:pPr>
        <w:pStyle w:val="Heading1"/>
      </w:pPr>
      <w:bookmarkStart w:id="9" w:name="O_109811"/>
      <w:bookmarkEnd w:id="9"/>
      <w:r w:rsidRPr="002571EF">
        <w:t>Required Skills and Knowledge</w:t>
      </w:r>
    </w:p>
    <w:p w:rsidR="00000000" w:rsidRPr="002571EF" w:rsidP="002571EF">
      <w:pPr>
        <w:pStyle w:val="BodyText"/>
        <w:rPr>
          <w:rStyle w:val="SpecialBold"/>
        </w:rPr>
      </w:pPr>
    </w:p>
    <w:p w:rsidR="00000000" w:rsidRPr="002571EF" w:rsidP="002571EF">
      <w:pPr>
        <w:pStyle w:val="BodyText"/>
      </w:pPr>
      <w:r w:rsidRPr="002571EF">
        <w:t>This describes the essential skills and knowledge and their level required for this unit.</w:t>
      </w:r>
    </w:p>
    <w:p w:rsidR="00000000" w:rsidRPr="002571EF" w:rsidP="002571EF">
      <w:pPr>
        <w:pStyle w:val="BodyText"/>
      </w:pPr>
      <w:r w:rsidRPr="002571EF">
        <w:t>Knowledge and understanding of the materials, equipment and process sufficient to recognise how those materials are changed through the production process and what methods of disposal are appropriate.</w:t>
      </w:r>
    </w:p>
    <w:p w:rsidR="00000000" w:rsidRPr="002571EF" w:rsidP="002571EF">
      <w:pPr>
        <w:pStyle w:val="BodyText"/>
      </w:pPr>
      <w:r w:rsidRPr="002571EF">
        <w:t xml:space="preserve">Knowledge of organization standard procedures and work </w:t>
      </w:r>
      <w:r w:rsidRPr="002571EF">
        <w:t>instructions and relevant regulatory requirements along with the ability to implement them within appropriate time constraints and in a manner relevant to the job.</w:t>
      </w:r>
    </w:p>
    <w:p w:rsidR="00000000" w:rsidRPr="002571EF" w:rsidP="002571EF">
      <w:pPr>
        <w:pStyle w:val="BodyText"/>
      </w:pPr>
      <w:r w:rsidRPr="002571EF">
        <w:t xml:space="preserve">Competence includes the ability to apply and/or explain: </w:t>
      </w:r>
    </w:p>
    <w:p w:rsidR="00000000" w:rsidRPr="002571EF" w:rsidP="002571EF">
      <w:pPr>
        <w:pStyle w:val="ListBullet"/>
      </w:pPr>
      <w:r w:rsidRPr="002571EF">
        <w:t>production workflow sequences and</w:t>
      </w:r>
      <w:r w:rsidRPr="002571EF">
        <w:t xml:space="preserve"> the waste produced at each stage</w:t>
      </w:r>
    </w:p>
    <w:p w:rsidR="00000000" w:rsidRPr="002571EF" w:rsidP="002571EF">
      <w:pPr>
        <w:pStyle w:val="ListBullet"/>
      </w:pPr>
      <w:r w:rsidRPr="002571EF">
        <w:t>correct selection and use of equipment, materials, processes and procedures</w:t>
      </w:r>
    </w:p>
    <w:p w:rsidR="00000000" w:rsidRPr="002571EF" w:rsidP="002571EF">
      <w:pPr>
        <w:pStyle w:val="ListBullet"/>
      </w:pPr>
      <w:r w:rsidRPr="002571EF">
        <w:t>hazards of the materials and process and appropriate hazard control procedures</w:t>
      </w:r>
    </w:p>
    <w:p w:rsidR="00000000" w:rsidRPr="002571EF" w:rsidP="002571EF">
      <w:pPr>
        <w:pStyle w:val="ListBullet"/>
      </w:pPr>
      <w:r w:rsidRPr="002571EF">
        <w:t>relevant procedures relating to safe working practices prescribed f</w:t>
      </w:r>
      <w:r w:rsidRPr="002571EF">
        <w:t>or the process</w:t>
      </w:r>
    </w:p>
    <w:p w:rsidR="00000000" w:rsidRPr="002571EF" w:rsidP="002571EF">
      <w:pPr>
        <w:pStyle w:val="ListBullet"/>
      </w:pPr>
      <w:r w:rsidRPr="002571EF">
        <w:t>local OHS legislation and/or regulations</w:t>
      </w:r>
    </w:p>
    <w:p w:rsidR="00000000" w:rsidRPr="002571EF" w:rsidP="002571EF">
      <w:pPr>
        <w:pStyle w:val="ListBullet"/>
      </w:pPr>
      <w:r w:rsidRPr="002571EF">
        <w:t>site-specific instructions based on production requirements.</w:t>
      </w:r>
    </w:p>
    <w:p w:rsidR="00000000" w:rsidRPr="002571EF" w:rsidP="002571EF">
      <w:pPr>
        <w:pStyle w:val="BodyText"/>
      </w:pPr>
      <w:r w:rsidRPr="002571EF">
        <w:t xml:space="preserve">Competence also requires the ability to distinguish between causes of faults such as: </w:t>
      </w:r>
    </w:p>
    <w:p w:rsidR="00000000" w:rsidRPr="002571EF" w:rsidP="002571EF">
      <w:pPr>
        <w:pStyle w:val="ListBullet"/>
      </w:pPr>
      <w:r w:rsidRPr="002571EF">
        <w:t>waste materials contaminated with foreign matter</w:t>
      </w:r>
    </w:p>
    <w:p w:rsidR="00000000" w:rsidRPr="002571EF" w:rsidP="002571EF">
      <w:pPr>
        <w:pStyle w:val="ListBullet"/>
      </w:pPr>
      <w:r w:rsidRPr="002571EF">
        <w:t>wa</w:t>
      </w:r>
      <w:r w:rsidRPr="002571EF">
        <w:t>ste materials mixed with recyclables/re-usables</w:t>
      </w:r>
    </w:p>
    <w:p w:rsidR="00000000" w:rsidRPr="002571EF" w:rsidP="002571EF">
      <w:pPr>
        <w:pStyle w:val="ListBullet"/>
      </w:pPr>
      <w:r w:rsidRPr="002571EF">
        <w:t>incompatible waste materials placed together.</w:t>
      </w:r>
    </w:p>
    <w:p w:rsidR="00000000" w:rsidRPr="002571EF" w:rsidP="002571EF">
      <w:pPr>
        <w:pStyle w:val="BodyText"/>
      </w:pPr>
      <w:r w:rsidRPr="002571EF">
        <w:rPr>
          <w:rStyle w:val="SpecialBold"/>
        </w:rPr>
        <w:t>Language</w:t>
      </w:r>
      <w:r w:rsidRPr="002571EF">
        <w:t xml:space="preserve">, </w:t>
      </w:r>
      <w:r w:rsidRPr="002571EF">
        <w:rPr>
          <w:rStyle w:val="SpecialBold"/>
        </w:rPr>
        <w:t>literacy and numeracy requirements</w:t>
      </w:r>
    </w:p>
    <w:p w:rsidR="00000000" w:rsidRPr="002571EF" w:rsidP="002571EF">
      <w:pPr>
        <w:pStyle w:val="BodyText"/>
      </w:pPr>
      <w:r w:rsidRPr="002571EF">
        <w:t>This unit requires the ability to read and interpret typical product specifications, job sheets and material labels a</w:t>
      </w:r>
      <w:r w:rsidRPr="002571EF">
        <w:t xml:space="preserve">s provided to operators. </w:t>
      </w:r>
    </w:p>
    <w:p w:rsidR="00000000" w:rsidRPr="002571EF" w:rsidP="002571EF">
      <w:pPr>
        <w:pStyle w:val="BodyText"/>
      </w:pPr>
      <w:r w:rsidRPr="002571EF">
        <w:t xml:space="preserve">Writing is required to the level of completing workplace forms/labels. </w:t>
      </w:r>
    </w:p>
    <w:p w:rsidR="00EE0DD7" w:rsidP="002571EF">
      <w:pPr>
        <w:pStyle w:val="BodyText"/>
      </w:pPr>
      <w:r w:rsidRPr="002571EF">
        <w:t>Basic numeracy is also required.</w:t>
      </w:r>
    </w:p>
    <w:p w:rsidR="00EE0DD7" w:rsidP="002571EF">
      <w:pPr>
        <w:pStyle w:val="BodyText"/>
      </w:pPr>
    </w:p>
    <w:p w:rsidR="00000000" w:rsidRPr="002571EF" w:rsidP="002571EF">
      <w:pPr>
        <w:pStyle w:val="Heading1"/>
      </w:pPr>
      <w:bookmarkStart w:id="10" w:name="O_109812"/>
      <w:bookmarkEnd w:id="10"/>
      <w:r w:rsidRPr="002571EF">
        <w:t>Evidence Guide</w:t>
      </w:r>
    </w:p>
    <w:p w:rsidR="00000000" w:rsidRPr="002571EF" w:rsidP="002571EF">
      <w:pPr>
        <w:pStyle w:val="BodyText"/>
        <w:rPr>
          <w:rStyle w:val="SpecialBold"/>
        </w:rPr>
      </w:pPr>
    </w:p>
    <w:p w:rsidR="00000000" w:rsidRPr="002571EF" w:rsidP="002571EF">
      <w:pPr>
        <w:pStyle w:val="BodyText"/>
      </w:pPr>
      <w:r w:rsidRPr="002571EF">
        <w:t xml:space="preserve">The Evidence Guide provides advice on assessment </w:t>
      </w:r>
      <w:r w:rsidRPr="002571EF">
        <w:t>and must be read in conjunction with the performance criteria, required skills and knowledge, the range statement and the assessment guidelines for this training package.</w:t>
      </w:r>
    </w:p>
    <w:p w:rsidR="00000000" w:rsidRPr="002571EF" w:rsidP="002571EF">
      <w:pPr>
        <w:pStyle w:val="BodyText"/>
      </w:pPr>
      <w:r w:rsidRPr="002571EF">
        <w:rPr>
          <w:rStyle w:val="SpecialBold"/>
        </w:rPr>
        <w:t>Overview of assessment</w:t>
      </w:r>
    </w:p>
    <w:p w:rsidR="00000000" w:rsidRPr="002571EF" w:rsidP="002571EF">
      <w:pPr>
        <w:pStyle w:val="BodyText"/>
      </w:pPr>
      <w:r w:rsidRPr="002571EF">
        <w:t xml:space="preserve">A holistic approach should be taken to the assessment. </w:t>
      </w:r>
    </w:p>
    <w:p w:rsidR="00000000" w:rsidRPr="002571EF" w:rsidP="002571EF">
      <w:pPr>
        <w:pStyle w:val="BodyText"/>
      </w:pPr>
      <w:r w:rsidRPr="002571EF">
        <w:t>Assess</w:t>
      </w:r>
      <w:r w:rsidRPr="002571EF">
        <w:t xml:space="preserve">ors must be satisfied that the person can consistently perform the unit as a whole, as defined by the Elements, Performance Criteria and skills and knowledge. </w:t>
      </w:r>
    </w:p>
    <w:p w:rsidR="00000000" w:rsidRPr="002571EF" w:rsidP="002571EF">
      <w:pPr>
        <w:pStyle w:val="BodyText"/>
      </w:pPr>
      <w:r w:rsidRPr="002571EF">
        <w:rPr>
          <w:rStyle w:val="SpecialBold"/>
        </w:rPr>
        <w:t>Critical aspects for assessment and evidence required to demonstrate competency in this unit</w:t>
      </w:r>
    </w:p>
    <w:p w:rsidR="00000000" w:rsidRPr="002571EF" w:rsidP="002571EF">
      <w:pPr>
        <w:pStyle w:val="BodyText"/>
      </w:pPr>
      <w:r w:rsidRPr="002571EF">
        <w:t xml:space="preserve">It </w:t>
      </w:r>
      <w:r w:rsidRPr="002571EF">
        <w:t>is essential that competence is demonstrated in the knowledge and skills defined in this unit. These may include the ability to:</w:t>
      </w:r>
    </w:p>
    <w:p w:rsidR="00000000" w:rsidRPr="002571EF" w:rsidP="002571EF">
      <w:pPr>
        <w:pStyle w:val="ListBullet"/>
      </w:pPr>
      <w:r w:rsidRPr="002571EF">
        <w:t>recognise the importance of categories of waste and key waste properties</w:t>
      </w:r>
    </w:p>
    <w:p w:rsidR="00000000" w:rsidRPr="002571EF" w:rsidP="002571EF">
      <w:pPr>
        <w:pStyle w:val="ListBullet"/>
      </w:pPr>
      <w:r w:rsidRPr="002571EF">
        <w:t>apply approved procedures</w:t>
      </w:r>
    </w:p>
    <w:p w:rsidR="00000000" w:rsidRPr="002571EF" w:rsidP="002571EF">
      <w:pPr>
        <w:pStyle w:val="ListBullet"/>
      </w:pPr>
      <w:r w:rsidRPr="002571EF">
        <w:t xml:space="preserve">take appropriate action to </w:t>
      </w:r>
      <w:r w:rsidRPr="002571EF">
        <w:t>resolve problems or report problems to appropriate personnel</w:t>
      </w:r>
    </w:p>
    <w:p w:rsidR="00000000" w:rsidRPr="002571EF" w:rsidP="002571EF">
      <w:pPr>
        <w:pStyle w:val="ListBullet"/>
      </w:pPr>
      <w:r w:rsidRPr="002571EF">
        <w:t>explain and implement emergency procedures.</w:t>
      </w:r>
    </w:p>
    <w:p w:rsidR="00000000" w:rsidRPr="002571EF" w:rsidP="002571EF">
      <w:pPr>
        <w:pStyle w:val="BodyText"/>
      </w:pPr>
      <w:r w:rsidRPr="002571EF">
        <w:t>Consistent performance should be demonstrated. For example, look to see that:</w:t>
      </w:r>
    </w:p>
    <w:p w:rsidR="00000000" w:rsidRPr="002571EF" w:rsidP="002571EF">
      <w:pPr>
        <w:pStyle w:val="ListBullet"/>
      </w:pPr>
      <w:r w:rsidRPr="002571EF">
        <w:t>waste disposal standards are met consistently</w:t>
      </w:r>
    </w:p>
    <w:p w:rsidR="00000000" w:rsidRPr="002571EF" w:rsidP="002571EF">
      <w:pPr>
        <w:pStyle w:val="ListBullet"/>
      </w:pPr>
      <w:r w:rsidRPr="002571EF">
        <w:t>communication is timely an</w:t>
      </w:r>
      <w:r w:rsidRPr="002571EF">
        <w:t>d effective</w:t>
      </w:r>
    </w:p>
    <w:p w:rsidR="00000000" w:rsidRPr="002571EF" w:rsidP="002571EF">
      <w:pPr>
        <w:pStyle w:val="ListBullet"/>
      </w:pPr>
      <w:r w:rsidRPr="002571EF">
        <w:t>procedures are read and interpreted correctly</w:t>
      </w:r>
    </w:p>
    <w:p w:rsidR="00000000" w:rsidRPr="002571EF" w:rsidP="002571EF">
      <w:pPr>
        <w:pStyle w:val="ListBullet"/>
      </w:pPr>
      <w:r w:rsidRPr="002571EF">
        <w:t>problems are identified and appropriate action is taken (ie the problem is fixed or reported)</w:t>
      </w:r>
    </w:p>
    <w:p w:rsidR="00000000" w:rsidRPr="002571EF" w:rsidP="002571EF">
      <w:pPr>
        <w:pStyle w:val="ListBullet"/>
      </w:pPr>
      <w:r w:rsidRPr="002571EF">
        <w:t>all safety procedures are followed.</w:t>
      </w:r>
    </w:p>
    <w:p w:rsidR="00000000" w:rsidRPr="002571EF" w:rsidP="002571EF">
      <w:pPr>
        <w:pStyle w:val="BodyText"/>
      </w:pPr>
      <w:r w:rsidRPr="002571EF">
        <w:rPr>
          <w:rStyle w:val="SpecialBold"/>
        </w:rPr>
        <w:t>Assessment method and context</w:t>
      </w:r>
    </w:p>
    <w:p w:rsidR="00000000" w:rsidRPr="002571EF" w:rsidP="002571EF">
      <w:pPr>
        <w:pStyle w:val="BodyText"/>
      </w:pPr>
      <w:r w:rsidRPr="002571EF">
        <w:t>Assessm</w:t>
      </w:r>
      <w:r w:rsidRPr="002571EF">
        <w:t xml:space="preserve">ent will occur using industrial scenarios and will be undertaken in a work-like environment. </w:t>
      </w:r>
    </w:p>
    <w:p w:rsidR="00000000" w:rsidRPr="002571EF" w:rsidP="002571EF">
      <w:pPr>
        <w:pStyle w:val="BodyText"/>
      </w:pPr>
      <w:r w:rsidRPr="002571EF">
        <w:t>Competence in this unit may be assessed:</w:t>
      </w:r>
    </w:p>
    <w:p w:rsidR="00000000" w:rsidRPr="002571EF" w:rsidP="002571EF">
      <w:pPr>
        <w:pStyle w:val="ListBullet2"/>
      </w:pPr>
      <w:r w:rsidRPr="002571EF">
        <w:t>on a processing plant, allowing for operation under all normal and a range of abnormal conditions</w:t>
      </w:r>
    </w:p>
    <w:p w:rsidR="00000000" w:rsidRPr="002571EF" w:rsidP="002571EF">
      <w:pPr>
        <w:pStyle w:val="ListBullet"/>
      </w:pPr>
      <w:r w:rsidRPr="002571EF">
        <w:t>in a situation allowi</w:t>
      </w:r>
      <w:r w:rsidRPr="002571EF">
        <w:t>ng for the generation of evidence of the ability to respond to problems</w:t>
      </w:r>
    </w:p>
    <w:p w:rsidR="00000000" w:rsidRPr="002571EF" w:rsidP="002571EF">
      <w:pPr>
        <w:pStyle w:val="ListBullet2"/>
      </w:pPr>
      <w:r w:rsidRPr="002571EF">
        <w:t>by using a suitable simulation and/or a range of case studies/scenarios</w:t>
      </w:r>
    </w:p>
    <w:p w:rsidR="00000000" w:rsidRPr="002571EF" w:rsidP="002571EF">
      <w:pPr>
        <w:pStyle w:val="ListBullet2"/>
      </w:pPr>
      <w:r w:rsidRPr="002571EF">
        <w:t>through a combination of these techniques.</w:t>
      </w:r>
    </w:p>
    <w:p w:rsidR="00000000" w:rsidRPr="002571EF" w:rsidP="002571EF">
      <w:pPr>
        <w:pStyle w:val="BodyText"/>
      </w:pPr>
      <w:r w:rsidRPr="002571EF">
        <w:t>In all cases it is expected that practical assessment will be combin</w:t>
      </w:r>
      <w:r w:rsidRPr="002571EF">
        <w:t>ed with targeted questioning to assess the underpinning knowledge and theoretical assessment will be combined with appropriate practical/simulation or similar assessment. Assessors need to be aware of any cultural issues that may affect responses to questi</w:t>
      </w:r>
      <w:r w:rsidRPr="002571EF">
        <w:t>ons.</w:t>
      </w:r>
    </w:p>
    <w:p w:rsidR="00000000" w:rsidRPr="002571EF" w:rsidP="002571EF">
      <w:pPr>
        <w:pStyle w:val="BodyText"/>
      </w:pPr>
      <w:r w:rsidRPr="002571EF">
        <w:t>Assessment processes and techniques must be culturally appropriate and appropriate to the oracy, language and literacy capacity of the assessee and the work being performed.</w:t>
      </w:r>
    </w:p>
    <w:p w:rsidR="00000000" w:rsidRPr="002571EF" w:rsidP="002571EF">
      <w:pPr>
        <w:pStyle w:val="BodyText"/>
      </w:pPr>
      <w:r w:rsidRPr="002571EF">
        <w:rPr>
          <w:rStyle w:val="SpecialBold"/>
        </w:rPr>
        <w:t>Specific resources for assessment</w:t>
      </w:r>
    </w:p>
    <w:p w:rsidR="00000000" w:rsidRPr="002571EF" w:rsidP="002571EF">
      <w:pPr>
        <w:pStyle w:val="BodyText"/>
      </w:pPr>
      <w:r w:rsidRPr="002571EF">
        <w:t xml:space="preserve">This section should be read in conjunction </w:t>
      </w:r>
      <w:r w:rsidRPr="002571EF">
        <w:t>with the Range Statement for this unit of competency. Resources required include suitable access to an operating plant or equipment that allows for appropriate and realistic simulation. A bank of case studies/scenarios and questions will also be required t</w:t>
      </w:r>
      <w:r w:rsidRPr="002571EF">
        <w:t>o the extent that they form part of the assessment method. Questioning may take place either in the workplace, or in an adjacent, quiet facility such as an office or lunchroom. No other special resources are required.</w:t>
      </w:r>
    </w:p>
    <w:p w:rsidR="00EE0DD7" w:rsidP="002571EF">
      <w:pPr>
        <w:pStyle w:val="BodyText"/>
      </w:pPr>
      <w:r w:rsidRPr="002571EF">
        <w:t>Access must be provided to appropriate</w:t>
      </w:r>
      <w:r w:rsidRPr="002571EF">
        <w:t xml:space="preserve"> learning and/or assessment support when required. Where applicable, physical resources should include equipment modified for people with disabilities.</w:t>
      </w:r>
    </w:p>
    <w:p w:rsidR="00EE0DD7" w:rsidP="002571EF">
      <w:pPr>
        <w:pStyle w:val="BodyText"/>
      </w:pPr>
    </w:p>
    <w:p w:rsidR="00000000" w:rsidRPr="002571EF" w:rsidP="002571EF">
      <w:pPr>
        <w:pStyle w:val="Heading1"/>
      </w:pPr>
      <w:bookmarkStart w:id="11" w:name="O_109813"/>
      <w:bookmarkEnd w:id="11"/>
      <w:r w:rsidRPr="002571EF">
        <w:t>Range Statement</w:t>
      </w:r>
    </w:p>
    <w:p w:rsidR="00000000" w:rsidRPr="002571EF" w:rsidP="002571EF">
      <w:pPr>
        <w:pStyle w:val="BodyText"/>
      </w:pPr>
      <w:r w:rsidRPr="002571EF">
        <w:rPr>
          <w:rStyle w:val="SpecialBold"/>
        </w:rPr>
        <w:t>RANGE STATEMENT</w:t>
      </w:r>
    </w:p>
    <w:p w:rsidR="00000000" w:rsidRPr="002571EF" w:rsidP="002571EF">
      <w:pPr>
        <w:pStyle w:val="BodyText"/>
      </w:pPr>
      <w:r w:rsidRPr="002571EF">
        <w:t>The range statement relates to the unit of competency as a whole. It allows for different work environments and situations that may affect performance. Add any essential operating conditions that may be present with training and assessment depending on the</w:t>
      </w:r>
      <w:r w:rsidRPr="002571EF">
        <w:t xml:space="preserve"> work situation, needs of the candidate, accessibility of the item, and local industry and regional contexts.</w:t>
      </w:r>
    </w:p>
    <w:p w:rsidR="00000000" w:rsidRPr="002571EF" w:rsidP="002571EF">
      <w:pPr>
        <w:pStyle w:val="BodyText"/>
      </w:pPr>
      <w:r w:rsidRPr="002571EF">
        <w:t>Where reference is made to industry codes of practice and/or Australian/international standards, the latest version must be used.</w:t>
      </w:r>
    </w:p>
    <w:p w:rsidR="00000000" w:rsidRPr="002571EF" w:rsidP="002571EF">
      <w:pPr>
        <w:pStyle w:val="BodyText"/>
      </w:pPr>
      <w:r w:rsidRPr="002571EF">
        <w:rPr>
          <w:rStyle w:val="SpecialBold"/>
        </w:rPr>
        <w:t>Context</w:t>
      </w:r>
    </w:p>
    <w:p w:rsidR="00000000" w:rsidRPr="002571EF" w:rsidP="002571EF">
      <w:pPr>
        <w:pStyle w:val="BodyText"/>
      </w:pPr>
      <w:r w:rsidRPr="002571EF">
        <w:t>This com</w:t>
      </w:r>
      <w:r w:rsidRPr="002571EF">
        <w:t>petency applies to all work environments and sectors within the plastics, rubber and cablemaking industry. It includes the operation of all relevant ancillary equipment.</w:t>
      </w:r>
    </w:p>
    <w:p w:rsidR="00000000" w:rsidRPr="002571EF" w:rsidP="002571EF">
      <w:pPr>
        <w:pStyle w:val="BodyText"/>
      </w:pPr>
      <w:r w:rsidRPr="002571EF">
        <w:t>This competency unit includes the use of manual handling aids such as handcarts. It ma</w:t>
      </w:r>
      <w:r w:rsidRPr="002571EF">
        <w:t>y include the use of powered equipment/aids such as electric hoists and cranes, provided they don't require special licensing.</w:t>
      </w:r>
    </w:p>
    <w:p w:rsidR="00000000" w:rsidRPr="002571EF" w:rsidP="002571EF">
      <w:pPr>
        <w:pStyle w:val="BodyText"/>
      </w:pPr>
      <w:r w:rsidRPr="002571EF">
        <w:rPr>
          <w:rStyle w:val="SpecialBold"/>
        </w:rPr>
        <w:t>Procedures</w:t>
      </w:r>
    </w:p>
    <w:p w:rsidR="00000000" w:rsidRPr="002571EF" w:rsidP="002571EF">
      <w:pPr>
        <w:pStyle w:val="BodyText"/>
      </w:pPr>
      <w:r w:rsidRPr="002571EF">
        <w:t>All operations are performed in accordance with procedures.</w:t>
      </w:r>
    </w:p>
    <w:p w:rsidR="00000000" w:rsidRPr="002571EF" w:rsidP="002571EF">
      <w:pPr>
        <w:pStyle w:val="BodyText"/>
      </w:pPr>
      <w:r w:rsidRPr="002571EF">
        <w:t>Procedures include all relevant workplace procedures, work</w:t>
      </w:r>
      <w:r w:rsidRPr="002571EF">
        <w:t xml:space="preserve"> instructions, temporary instructions and relevant industry and government codes and standards. </w:t>
      </w:r>
    </w:p>
    <w:p w:rsidR="00000000" w:rsidRPr="002571EF" w:rsidP="002571EF">
      <w:pPr>
        <w:pStyle w:val="BodyText"/>
      </w:pPr>
      <w:r w:rsidRPr="002571EF">
        <w:rPr>
          <w:rStyle w:val="SpecialBold"/>
        </w:rPr>
        <w:t>Tools and equipment</w:t>
      </w:r>
    </w:p>
    <w:p w:rsidR="00000000" w:rsidRPr="002571EF" w:rsidP="002571EF">
      <w:pPr>
        <w:pStyle w:val="BodyText"/>
      </w:pPr>
      <w:r w:rsidRPr="002571EF">
        <w:t>This competency includes use of equipment and tools such as:</w:t>
      </w:r>
    </w:p>
    <w:p w:rsidR="00000000" w:rsidRPr="002571EF" w:rsidP="002571EF">
      <w:pPr>
        <w:pStyle w:val="ListBullet"/>
      </w:pPr>
      <w:r w:rsidRPr="002571EF">
        <w:t>hand carts and trolleys</w:t>
      </w:r>
    </w:p>
    <w:p w:rsidR="00000000" w:rsidRPr="002571EF" w:rsidP="002571EF">
      <w:pPr>
        <w:pStyle w:val="ListBullet"/>
      </w:pPr>
      <w:r w:rsidRPr="002571EF">
        <w:t>hoists/lifting equipment not requiring any special pe</w:t>
      </w:r>
      <w:r w:rsidRPr="002571EF">
        <w:t>rmits or licences</w:t>
      </w:r>
    </w:p>
    <w:p w:rsidR="00000000" w:rsidRPr="002571EF" w:rsidP="002571EF">
      <w:pPr>
        <w:pStyle w:val="ListBullet"/>
      </w:pPr>
      <w:r w:rsidRPr="002571EF">
        <w:t>basic hand tools such as brooms, shovels and knives</w:t>
      </w:r>
    </w:p>
    <w:p w:rsidR="00000000" w:rsidRPr="002571EF" w:rsidP="002571EF">
      <w:pPr>
        <w:pStyle w:val="ListBullet"/>
      </w:pPr>
      <w:r w:rsidRPr="002571EF">
        <w:t>relevant personal protective equipment.</w:t>
      </w:r>
    </w:p>
    <w:p w:rsidR="00000000" w:rsidRPr="002571EF" w:rsidP="002571EF">
      <w:pPr>
        <w:pStyle w:val="BodyText"/>
      </w:pPr>
      <w:r w:rsidRPr="002571EF">
        <w:rPr>
          <w:rStyle w:val="SpecialBold"/>
        </w:rPr>
        <w:t>Hazards</w:t>
      </w:r>
    </w:p>
    <w:p w:rsidR="00000000" w:rsidRPr="002571EF" w:rsidP="002571EF">
      <w:pPr>
        <w:pStyle w:val="BodyText"/>
      </w:pPr>
      <w:r w:rsidRPr="002571EF">
        <w:t>Typical hazards include:</w:t>
      </w:r>
    </w:p>
    <w:p w:rsidR="00000000" w:rsidRPr="002571EF" w:rsidP="002571EF">
      <w:pPr>
        <w:pStyle w:val="ListBullet"/>
      </w:pPr>
      <w:r w:rsidRPr="002571EF">
        <w:t>spills</w:t>
      </w:r>
    </w:p>
    <w:p w:rsidR="00000000" w:rsidRPr="002571EF" w:rsidP="002571EF">
      <w:pPr>
        <w:pStyle w:val="ListBullet"/>
      </w:pPr>
      <w:r w:rsidRPr="002571EF">
        <w:t>dusts/vapours</w:t>
      </w:r>
    </w:p>
    <w:p w:rsidR="00000000" w:rsidRPr="002571EF" w:rsidP="002571EF">
      <w:pPr>
        <w:pStyle w:val="ListBullet"/>
      </w:pPr>
      <w:r w:rsidRPr="002571EF">
        <w:t>hazardous materials</w:t>
      </w:r>
    </w:p>
    <w:p w:rsidR="00000000" w:rsidRPr="002571EF" w:rsidP="002571EF">
      <w:pPr>
        <w:pStyle w:val="ListBullet"/>
      </w:pPr>
      <w:r w:rsidRPr="002571EF">
        <w:t>manual handling hazards</w:t>
      </w:r>
    </w:p>
    <w:p w:rsidR="00000000" w:rsidRPr="002571EF" w:rsidP="002571EF">
      <w:pPr>
        <w:pStyle w:val="ListBullet"/>
      </w:pPr>
      <w:r w:rsidRPr="002571EF">
        <w:t>knife hazards.</w:t>
      </w:r>
    </w:p>
    <w:p w:rsidR="00000000" w:rsidRPr="002571EF" w:rsidP="002571EF">
      <w:pPr>
        <w:pStyle w:val="BodyText"/>
      </w:pPr>
      <w:r w:rsidRPr="002571EF">
        <w:rPr>
          <w:rStyle w:val="SpecialBold"/>
        </w:rPr>
        <w:t>Problems</w:t>
      </w:r>
    </w:p>
    <w:p w:rsidR="00000000" w:rsidRPr="002571EF" w:rsidP="002571EF">
      <w:pPr>
        <w:pStyle w:val="BodyText"/>
      </w:pPr>
      <w:r w:rsidRPr="002571EF">
        <w:t>'Respond to routine problems' means 'apply known solutions to a limited range of predictable problems'. Typical process and product problems may include:</w:t>
      </w:r>
    </w:p>
    <w:p w:rsidR="00000000" w:rsidRPr="002571EF" w:rsidP="002571EF">
      <w:pPr>
        <w:pStyle w:val="ListBullet"/>
      </w:pPr>
      <w:r w:rsidRPr="002571EF">
        <w:t>getting in the way of mobile equipment</w:t>
      </w:r>
    </w:p>
    <w:p w:rsidR="00000000" w:rsidRPr="002571EF" w:rsidP="002571EF">
      <w:pPr>
        <w:pStyle w:val="ListBullet"/>
      </w:pPr>
      <w:r w:rsidRPr="002571EF">
        <w:t>contamination of materials</w:t>
      </w:r>
    </w:p>
    <w:p w:rsidR="00000000" w:rsidRPr="002571EF" w:rsidP="002571EF">
      <w:pPr>
        <w:pStyle w:val="ListBullet"/>
      </w:pPr>
      <w:r w:rsidRPr="002571EF">
        <w:t>foreign matter being included in se</w:t>
      </w:r>
      <w:r w:rsidRPr="002571EF">
        <w:t>lected waste.</w:t>
      </w:r>
    </w:p>
    <w:p w:rsidR="00000000" w:rsidRPr="002571EF" w:rsidP="002571EF">
      <w:pPr>
        <w:pStyle w:val="BodyText"/>
      </w:pPr>
      <w:r w:rsidRPr="002571EF">
        <w:rPr>
          <w:rStyle w:val="SpecialBold"/>
        </w:rPr>
        <w:t>Variables</w:t>
      </w:r>
    </w:p>
    <w:p w:rsidR="00000000" w:rsidRPr="002571EF" w:rsidP="002571EF">
      <w:pPr>
        <w:pStyle w:val="BodyText"/>
      </w:pPr>
      <w:r w:rsidRPr="002571EF">
        <w:t>Key variables to be monitored include:</w:t>
      </w:r>
    </w:p>
    <w:p w:rsidR="00000000" w:rsidRPr="002571EF" w:rsidP="002571EF">
      <w:pPr>
        <w:pStyle w:val="ListBullet"/>
      </w:pPr>
      <w:r w:rsidRPr="002571EF">
        <w:t>movement of materials</w:t>
      </w:r>
    </w:p>
    <w:p w:rsidR="00000000" w:rsidRPr="002571EF" w:rsidP="002571EF">
      <w:pPr>
        <w:pStyle w:val="ListBullet"/>
      </w:pPr>
      <w:r w:rsidRPr="002571EF">
        <w:t>handling of semi-bulk materials (bulki-boxes, pallecons, etc)</w:t>
      </w:r>
    </w:p>
    <w:p w:rsidR="00000000" w:rsidRPr="002571EF" w:rsidP="002571EF">
      <w:pPr>
        <w:pStyle w:val="ListBullet"/>
      </w:pPr>
      <w:r w:rsidRPr="002571EF">
        <w:t>stacking and storing of materials</w:t>
      </w:r>
    </w:p>
    <w:p w:rsidR="00000000" w:rsidRPr="002571EF" w:rsidP="002571EF">
      <w:pPr>
        <w:pStyle w:val="ListBullet"/>
      </w:pPr>
      <w:r w:rsidRPr="002571EF">
        <w:t>storing materials.</w:t>
      </w:r>
    </w:p>
    <w:p w:rsidR="00000000" w:rsidRPr="002571EF" w:rsidP="002571EF">
      <w:pPr>
        <w:pStyle w:val="ListBullet"/>
      </w:pPr>
      <w:r w:rsidRPr="002571EF">
        <w:t>types of materials to be collected</w:t>
      </w:r>
    </w:p>
    <w:p w:rsidR="00EE0DD7" w:rsidP="002571EF">
      <w:pPr>
        <w:pStyle w:val="ListBullet"/>
      </w:pPr>
      <w:r w:rsidRPr="002571EF">
        <w:t>methods of disposal.</w:t>
      </w:r>
    </w:p>
    <w:p w:rsidR="00EE0DD7" w:rsidP="002571EF">
      <w:pPr>
        <w:pStyle w:val="ListBullet"/>
      </w:pPr>
    </w:p>
    <w:p w:rsidR="00000000" w:rsidRPr="002571EF" w:rsidP="002571EF">
      <w:pPr>
        <w:pStyle w:val="Heading1"/>
      </w:pPr>
      <w:bookmarkStart w:id="12" w:name="O_109814"/>
      <w:bookmarkEnd w:id="12"/>
      <w:r w:rsidRPr="002571EF">
        <w:t>Unit Sector(s)</w:t>
      </w:r>
    </w:p>
    <w:p w:rsidR="00000000" w:rsidRPr="002571EF" w:rsidP="002571EF">
      <w:pPr>
        <w:pStyle w:val="BodyText"/>
      </w:pPr>
      <w:r w:rsidRPr="002571EF">
        <w:t>Not applicable.</w:t>
      </w:r>
    </w:p>
    <w:p w:rsidR="00000000" w:rsidRPr="002571EF" w:rsidP="002571EF"/>
    <w:sectPr w:rsidSect="002571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DD7" w:rsidP="00EE0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DD7" w:rsidP="00257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0DD7" w:rsidP="002571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0DD7" w:rsidP="002571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DD7" w:rsidP="00EE0DD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DD7" w:rsidP="002571EF">
    <w:pPr>
      <w:pStyle w:val="Header"/>
      <w:framePr w:wrap="around"/>
    </w:pPr>
    <w:r>
      <w:fldChar w:fldCharType="begin"/>
    </w:r>
    <w:r>
      <w:instrText xml:space="preserve"> TITLE   \* MERGEFORMAT </w:instrText>
    </w:r>
    <w:r>
      <w:fldChar w:fldCharType="separate"/>
    </w:r>
    <w:r>
      <w:t>PMBWASTE101C Collect waste for recycling or safe disposal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0DD7" w:rsidP="002571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A0B6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584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C6D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1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71EF"/>
    <w:pPr>
      <w:spacing w:before="360" w:after="60"/>
      <w:outlineLvl w:val="0"/>
    </w:pPr>
    <w:rPr>
      <w:sz w:val="32"/>
    </w:rPr>
  </w:style>
  <w:style w:type="paragraph" w:styleId="Heading2">
    <w:name w:val="heading 2"/>
    <w:basedOn w:val="HeadingBase"/>
    <w:next w:val="BodyText"/>
    <w:link w:val="Heading2Char"/>
    <w:qFormat/>
    <w:rsid w:val="002571EF"/>
    <w:pPr>
      <w:keepLines/>
      <w:spacing w:before="240" w:after="120"/>
      <w:outlineLvl w:val="1"/>
    </w:pPr>
    <w:rPr>
      <w:sz w:val="28"/>
      <w:szCs w:val="40"/>
    </w:rPr>
  </w:style>
  <w:style w:type="paragraph" w:styleId="Heading3">
    <w:name w:val="heading 3"/>
    <w:basedOn w:val="HeadingBase"/>
    <w:next w:val="BodyText"/>
    <w:link w:val="Heading3Char"/>
    <w:qFormat/>
    <w:rsid w:val="002571EF"/>
    <w:pPr>
      <w:spacing w:before="180" w:after="120"/>
      <w:outlineLvl w:val="2"/>
    </w:pPr>
    <w:rPr>
      <w:spacing w:val="-10"/>
      <w:kern w:val="32"/>
    </w:rPr>
  </w:style>
  <w:style w:type="paragraph" w:styleId="Heading4">
    <w:name w:val="heading 4"/>
    <w:basedOn w:val="HeadingBase"/>
    <w:next w:val="BodyText"/>
    <w:link w:val="Heading4Char"/>
    <w:qFormat/>
    <w:rsid w:val="002571EF"/>
    <w:pPr>
      <w:spacing w:before="160" w:after="120"/>
      <w:outlineLvl w:val="3"/>
    </w:pPr>
    <w:rPr>
      <w:sz w:val="22"/>
    </w:rPr>
  </w:style>
  <w:style w:type="paragraph" w:styleId="Heading5">
    <w:name w:val="heading 5"/>
    <w:basedOn w:val="HeadingBase"/>
    <w:next w:val="Normal"/>
    <w:link w:val="Heading5Char"/>
    <w:qFormat/>
    <w:rsid w:val="002571EF"/>
    <w:pPr>
      <w:spacing w:before="80"/>
      <w:outlineLvl w:val="4"/>
    </w:pPr>
    <w:rPr>
      <w:color w:val="918585"/>
      <w:sz w:val="20"/>
    </w:rPr>
  </w:style>
  <w:style w:type="paragraph" w:styleId="Heading6">
    <w:name w:val="heading 6"/>
    <w:basedOn w:val="HeadingBase"/>
    <w:next w:val="Normal"/>
    <w:link w:val="Heading6Char"/>
    <w:qFormat/>
    <w:rsid w:val="002571EF"/>
    <w:pPr>
      <w:spacing w:before="60"/>
      <w:outlineLvl w:val="5"/>
    </w:pPr>
    <w:rPr>
      <w:color w:val="918585"/>
      <w:sz w:val="20"/>
    </w:rPr>
  </w:style>
  <w:style w:type="paragraph" w:styleId="Heading7">
    <w:name w:val="heading 7"/>
    <w:basedOn w:val="Normal"/>
    <w:next w:val="Normal"/>
    <w:link w:val="Heading7Char"/>
    <w:qFormat/>
    <w:rsid w:val="002571EF"/>
    <w:pPr>
      <w:ind w:left="720"/>
      <w:outlineLvl w:val="6"/>
    </w:pPr>
    <w:rPr>
      <w:i/>
    </w:rPr>
  </w:style>
  <w:style w:type="paragraph" w:styleId="Heading8">
    <w:name w:val="heading 8"/>
    <w:basedOn w:val="Normal"/>
    <w:next w:val="Normal"/>
    <w:link w:val="Heading8Char"/>
    <w:qFormat/>
    <w:rsid w:val="002571EF"/>
    <w:pPr>
      <w:ind w:left="720"/>
      <w:outlineLvl w:val="7"/>
    </w:pPr>
    <w:rPr>
      <w:i/>
    </w:rPr>
  </w:style>
  <w:style w:type="paragraph" w:styleId="Heading9">
    <w:name w:val="heading 9"/>
    <w:basedOn w:val="Normal"/>
    <w:next w:val="Normal"/>
    <w:link w:val="Heading9Char"/>
    <w:qFormat/>
    <w:rsid w:val="002571EF"/>
    <w:pPr>
      <w:ind w:left="720"/>
      <w:outlineLvl w:val="8"/>
    </w:pPr>
    <w:rPr>
      <w:i/>
    </w:rPr>
  </w:style>
  <w:style w:type="character" w:default="1" w:styleId="DefaultParagraphFont">
    <w:name w:val="Default Paragraph Font"/>
    <w:uiPriority w:val="1"/>
    <w:unhideWhenUsed/>
    <w:rsid w:val="00257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1EF"/>
  </w:style>
  <w:style w:type="character" w:customStyle="1" w:styleId="Heading1Char">
    <w:name w:val="Heading 1 Char"/>
    <w:link w:val="Heading1"/>
    <w:rsid w:val="002571EF"/>
    <w:rPr>
      <w:rFonts w:ascii="Times New Roman" w:eastAsia="Times New Roman" w:hAnsi="Times New Roman" w:cs="Times New Roman"/>
      <w:b/>
      <w:sz w:val="32"/>
      <w:szCs w:val="20"/>
      <w:lang w:eastAsia="en-US"/>
    </w:rPr>
  </w:style>
  <w:style w:type="paragraph" w:styleId="BodyText">
    <w:name w:val="Body Text"/>
    <w:basedOn w:val="Normal"/>
    <w:link w:val="BodyTextChar"/>
    <w:rsid w:val="002571EF"/>
    <w:pPr>
      <w:spacing w:before="120" w:after="120"/>
      <w:contextualSpacing/>
    </w:pPr>
    <w:rPr>
      <w:rFonts w:ascii="Times New Roman" w:hAnsi="Times New Roman"/>
      <w:sz w:val="24"/>
      <w:szCs w:val="22"/>
    </w:rPr>
  </w:style>
  <w:style w:type="character" w:customStyle="1" w:styleId="BodyTextChar">
    <w:name w:val="Body Text Char"/>
    <w:link w:val="BodyText"/>
    <w:rsid w:val="002571EF"/>
    <w:rPr>
      <w:rFonts w:ascii="Times New Roman" w:eastAsia="Times New Roman" w:hAnsi="Times New Roman" w:cs="Times New Roman"/>
      <w:sz w:val="24"/>
      <w:lang w:val="en-US" w:eastAsia="en-US"/>
    </w:rPr>
  </w:style>
  <w:style w:type="paragraph" w:styleId="Footer">
    <w:name w:val="footer"/>
    <w:basedOn w:val="Normal"/>
    <w:link w:val="FooterChar"/>
    <w:rsid w:val="00257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571EF"/>
    <w:rPr>
      <w:rFonts w:ascii="Times New Roman" w:eastAsia="Times New Roman" w:hAnsi="Times New Roman" w:cs="Times New Roman"/>
      <w:sz w:val="16"/>
      <w:lang w:val="en-US" w:eastAsia="en-US"/>
    </w:rPr>
  </w:style>
  <w:style w:type="paragraph" w:styleId="List">
    <w:name w:val="List"/>
    <w:basedOn w:val="BodyText"/>
    <w:next w:val="BodyText"/>
    <w:rsid w:val="002571EF"/>
    <w:pPr>
      <w:tabs>
        <w:tab w:val="left" w:pos="340"/>
      </w:tabs>
      <w:spacing w:before="60" w:after="60"/>
      <w:ind w:left="340" w:hanging="340"/>
    </w:pPr>
  </w:style>
  <w:style w:type="paragraph" w:styleId="ListBullet">
    <w:name w:val="List Bullet"/>
    <w:basedOn w:val="List"/>
    <w:rsid w:val="002571EF"/>
    <w:pPr>
      <w:numPr>
        <w:numId w:val="13"/>
      </w:numPr>
      <w:tabs>
        <w:tab w:val="clear" w:pos="340"/>
      </w:tabs>
      <w:spacing w:before="40" w:after="40"/>
    </w:pPr>
  </w:style>
  <w:style w:type="character" w:customStyle="1" w:styleId="SpecialBold">
    <w:name w:val="Special Bold"/>
    <w:rsid w:val="002571EF"/>
    <w:rPr>
      <w:b/>
      <w:spacing w:val="0"/>
    </w:rPr>
  </w:style>
  <w:style w:type="paragraph" w:styleId="ListBullet2">
    <w:name w:val="List Bullet 2"/>
    <w:basedOn w:val="List2"/>
    <w:rsid w:val="002571EF"/>
    <w:pPr>
      <w:numPr>
        <w:numId w:val="14"/>
      </w:numPr>
      <w:tabs>
        <w:tab w:val="clear" w:pos="680"/>
      </w:tabs>
    </w:pPr>
  </w:style>
  <w:style w:type="paragraph" w:styleId="Header">
    <w:name w:val="header"/>
    <w:basedOn w:val="Normal"/>
    <w:link w:val="HeaderChar"/>
    <w:rsid w:val="00257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571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71EF"/>
    <w:pPr>
      <w:spacing w:before="240" w:after="120"/>
      <w:outlineLvl w:val="0"/>
    </w:pPr>
    <w:rPr>
      <w:rFonts w:ascii="Times New Roman" w:hAnsi="Times New Roman"/>
      <w:b/>
      <w:sz w:val="28"/>
    </w:rPr>
  </w:style>
  <w:style w:type="paragraph" w:customStyle="1" w:styleId="AllowPageBreak">
    <w:name w:val="AllowPageBreak"/>
    <w:rsid w:val="002571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571EF"/>
    <w:rPr>
      <w:rFonts w:ascii="Times New Roman" w:eastAsia="Times New Roman" w:hAnsi="Times New Roman" w:cs="Times New Roman"/>
      <w:b/>
      <w:sz w:val="28"/>
      <w:szCs w:val="40"/>
      <w:lang w:eastAsia="en-US"/>
    </w:rPr>
  </w:style>
  <w:style w:type="character" w:customStyle="1" w:styleId="Heading3Char">
    <w:name w:val="Heading 3 Char"/>
    <w:link w:val="Heading3"/>
    <w:rsid w:val="002571E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571EF"/>
    <w:rPr>
      <w:rFonts w:ascii="Times New Roman" w:eastAsia="Times New Roman" w:hAnsi="Times New Roman" w:cs="Times New Roman"/>
      <w:b/>
      <w:szCs w:val="20"/>
      <w:lang w:eastAsia="en-US"/>
    </w:rPr>
  </w:style>
  <w:style w:type="character" w:customStyle="1" w:styleId="Heading5Char">
    <w:name w:val="Heading 5 Char"/>
    <w:link w:val="Heading5"/>
    <w:rsid w:val="002571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57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1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71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71EF"/>
    <w:rPr>
      <w:rFonts w:ascii="Courier New" w:eastAsia="Times New Roman" w:hAnsi="Courier New" w:cs="Times New Roman"/>
      <w:i/>
      <w:szCs w:val="20"/>
      <w:lang w:val="en-US" w:eastAsia="en-US"/>
    </w:rPr>
  </w:style>
  <w:style w:type="paragraph" w:customStyle="1" w:styleId="HeadingBase">
    <w:name w:val="Heading Base"/>
    <w:rsid w:val="00257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1EF"/>
    <w:pPr>
      <w:tabs>
        <w:tab w:val="right" w:leader="dot" w:pos="9072"/>
      </w:tabs>
      <w:ind w:left="567"/>
    </w:pPr>
    <w:rPr>
      <w:szCs w:val="22"/>
    </w:rPr>
  </w:style>
  <w:style w:type="paragraph" w:customStyle="1" w:styleId="TOCBase">
    <w:name w:val="TOC Base"/>
    <w:rsid w:val="00257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1EF"/>
    <w:pPr>
      <w:tabs>
        <w:tab w:val="right" w:leader="dot" w:pos="9072"/>
      </w:tabs>
      <w:spacing w:before="40" w:after="40"/>
      <w:ind w:left="284"/>
    </w:pPr>
    <w:rPr>
      <w:rFonts w:ascii="Times New Roman" w:hAnsi="Times New Roman"/>
    </w:rPr>
  </w:style>
  <w:style w:type="paragraph" w:styleId="TOC1">
    <w:name w:val="toc 1"/>
    <w:basedOn w:val="TOCBase"/>
    <w:next w:val="Normal"/>
    <w:rsid w:val="002571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71EF"/>
    <w:pPr>
      <w:spacing w:before="5040"/>
      <w:jc w:val="center"/>
    </w:pPr>
    <w:rPr>
      <w:sz w:val="48"/>
      <w:szCs w:val="72"/>
      <w:lang w:val="en-US"/>
    </w:rPr>
  </w:style>
  <w:style w:type="character" w:customStyle="1" w:styleId="TitleChar">
    <w:name w:val="Title Char"/>
    <w:link w:val="Title"/>
    <w:rsid w:val="00257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1EF"/>
    <w:pPr>
      <w:tabs>
        <w:tab w:val="left" w:pos="3600"/>
        <w:tab w:val="left" w:pos="3958"/>
      </w:tabs>
    </w:pPr>
  </w:style>
  <w:style w:type="paragraph" w:customStyle="1" w:styleId="Note">
    <w:name w:val="Note"/>
    <w:basedOn w:val="BodyText"/>
    <w:rsid w:val="00257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1EF"/>
    <w:pPr>
      <w:framePr w:wrap="auto" w:hAnchor="text" w:y="6049"/>
    </w:pPr>
    <w:rPr>
      <w:color w:val="000000"/>
      <w:sz w:val="40"/>
    </w:rPr>
  </w:style>
  <w:style w:type="paragraph" w:customStyle="1" w:styleId="TOCTitle">
    <w:name w:val="TOCTitle"/>
    <w:basedOn w:val="Heading1"/>
    <w:rsid w:val="002571EF"/>
    <w:pPr>
      <w:spacing w:after="240"/>
      <w:jc w:val="center"/>
      <w:outlineLvl w:val="9"/>
    </w:pPr>
    <w:rPr>
      <w:caps/>
    </w:rPr>
  </w:style>
  <w:style w:type="paragraph" w:customStyle="1" w:styleId="Version">
    <w:name w:val="Version"/>
    <w:rsid w:val="00257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71EF"/>
    <w:pPr>
      <w:keepNext w:val="0"/>
      <w:tabs>
        <w:tab w:val="right" w:pos="4176"/>
      </w:tabs>
      <w:ind w:left="198" w:hanging="198"/>
    </w:pPr>
    <w:rPr>
      <w:rFonts w:ascii="Garamond" w:hAnsi="Garamond"/>
    </w:rPr>
  </w:style>
  <w:style w:type="paragraph" w:styleId="IndexHeading">
    <w:name w:val="index heading"/>
    <w:basedOn w:val="Normal"/>
    <w:next w:val="Index1"/>
    <w:semiHidden/>
    <w:rsid w:val="002571EF"/>
    <w:pPr>
      <w:spacing w:before="120" w:after="120"/>
    </w:pPr>
    <w:rPr>
      <w:rFonts w:ascii="Arial" w:hAnsi="Arial"/>
      <w:b/>
      <w:color w:val="918585"/>
      <w:sz w:val="24"/>
    </w:rPr>
  </w:style>
  <w:style w:type="paragraph" w:customStyle="1" w:styleId="Chapter">
    <w:name w:val="Chapter"/>
    <w:basedOn w:val="Normal"/>
    <w:rsid w:val="002571EF"/>
    <w:pPr>
      <w:spacing w:before="240"/>
    </w:pPr>
    <w:rPr>
      <w:rFonts w:ascii="Times New Roman" w:hAnsi="Times New Roman"/>
      <w:smallCaps/>
      <w:spacing w:val="80"/>
      <w:sz w:val="28"/>
    </w:rPr>
  </w:style>
  <w:style w:type="paragraph" w:customStyle="1" w:styleId="InChapter">
    <w:name w:val="InChapter"/>
    <w:basedOn w:val="Heading3"/>
    <w:rsid w:val="002571EF"/>
    <w:pPr>
      <w:spacing w:after="240"/>
      <w:outlineLvl w:val="9"/>
    </w:pPr>
    <w:rPr>
      <w:noProof/>
    </w:rPr>
  </w:style>
  <w:style w:type="paragraph" w:styleId="Index2">
    <w:name w:val="index 2"/>
    <w:basedOn w:val="Normal"/>
    <w:next w:val="Normal"/>
    <w:semiHidden/>
    <w:rsid w:val="002571EF"/>
    <w:pPr>
      <w:tabs>
        <w:tab w:val="right" w:pos="4176"/>
      </w:tabs>
      <w:ind w:left="568" w:hanging="284"/>
    </w:pPr>
    <w:rPr>
      <w:rFonts w:ascii="Garamond" w:hAnsi="Garamond"/>
    </w:rPr>
  </w:style>
  <w:style w:type="paragraph" w:customStyle="1" w:styleId="Byline">
    <w:name w:val="Byline"/>
    <w:rsid w:val="00257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1EF"/>
    <w:pPr>
      <w:tabs>
        <w:tab w:val="clear" w:pos="3600"/>
        <w:tab w:val="clear" w:pos="3958"/>
      </w:tabs>
      <w:jc w:val="right"/>
    </w:pPr>
  </w:style>
  <w:style w:type="character" w:styleId="Emphasis">
    <w:name w:val="Emphasis"/>
    <w:qFormat/>
    <w:rsid w:val="002571EF"/>
    <w:rPr>
      <w:i/>
    </w:rPr>
  </w:style>
  <w:style w:type="paragraph" w:styleId="Caption">
    <w:name w:val="caption"/>
    <w:basedOn w:val="BodyText"/>
    <w:next w:val="Normal"/>
    <w:qFormat/>
    <w:rsid w:val="002571EF"/>
    <w:pPr>
      <w:framePr w:w="2268" w:hSpace="181" w:vSpace="181" w:wrap="around" w:vAnchor="text" w:hAnchor="page" w:x="1135" w:y="285" w:anchorLock="1"/>
    </w:pPr>
    <w:rPr>
      <w:i/>
    </w:rPr>
  </w:style>
  <w:style w:type="paragraph" w:customStyle="1" w:styleId="MiniTOCTitle">
    <w:name w:val="MiniTOCTitle"/>
    <w:basedOn w:val="Heading4"/>
    <w:rsid w:val="002571EF"/>
    <w:pPr>
      <w:spacing w:before="240"/>
      <w:outlineLvl w:val="9"/>
    </w:pPr>
    <w:rPr>
      <w:noProof/>
      <w:sz w:val="24"/>
    </w:rPr>
  </w:style>
  <w:style w:type="paragraph" w:customStyle="1" w:styleId="MiniTOCItem">
    <w:name w:val="MiniTOCItem"/>
    <w:basedOn w:val="ListBullet"/>
    <w:rsid w:val="002571EF"/>
    <w:pPr>
      <w:numPr>
        <w:numId w:val="0"/>
      </w:numPr>
      <w:tabs>
        <w:tab w:val="right" w:leader="dot" w:pos="6521"/>
      </w:tabs>
      <w:spacing w:before="0" w:after="0"/>
    </w:pPr>
  </w:style>
  <w:style w:type="paragraph" w:customStyle="1" w:styleId="TOFTitle">
    <w:name w:val="TOFTitle"/>
    <w:basedOn w:val="TOCTitle"/>
    <w:rsid w:val="002571EF"/>
  </w:style>
  <w:style w:type="paragraph" w:styleId="TableofFigures">
    <w:name w:val="table of figures"/>
    <w:basedOn w:val="Normal"/>
    <w:next w:val="Normal"/>
    <w:semiHidden/>
    <w:rsid w:val="002571EF"/>
    <w:pPr>
      <w:tabs>
        <w:tab w:val="right" w:leader="dot" w:pos="9072"/>
      </w:tabs>
      <w:ind w:left="970" w:hanging="403"/>
    </w:pPr>
    <w:rPr>
      <w:rFonts w:ascii="Times New Roman" w:hAnsi="Times New Roman"/>
      <w:b/>
    </w:rPr>
  </w:style>
  <w:style w:type="paragraph" w:styleId="ListNumber">
    <w:name w:val="List Number"/>
    <w:basedOn w:val="List"/>
    <w:rsid w:val="002571EF"/>
    <w:pPr>
      <w:numPr>
        <w:numId w:val="11"/>
      </w:numPr>
    </w:pPr>
  </w:style>
  <w:style w:type="character" w:customStyle="1" w:styleId="WingdingSymbols">
    <w:name w:val="Wingding Symbols"/>
    <w:rsid w:val="002571EF"/>
    <w:rPr>
      <w:rFonts w:ascii="Wingdings" w:hAnsi="Wingdings"/>
    </w:rPr>
  </w:style>
  <w:style w:type="paragraph" w:customStyle="1" w:styleId="TableHeading">
    <w:name w:val="Table Heading"/>
    <w:basedOn w:val="HeadingBase"/>
    <w:rsid w:val="002571EF"/>
    <w:pPr>
      <w:keepLines/>
      <w:pBdr>
        <w:bottom w:val="single" w:sz="6" w:space="1" w:color="918585"/>
      </w:pBdr>
      <w:spacing w:before="240"/>
    </w:pPr>
  </w:style>
  <w:style w:type="character" w:customStyle="1" w:styleId="HotSpot">
    <w:name w:val="HotSpot"/>
    <w:rsid w:val="002571EF"/>
    <w:rPr>
      <w:color w:val="0033CC"/>
      <w:u w:val="none"/>
    </w:rPr>
  </w:style>
  <w:style w:type="paragraph" w:customStyle="1" w:styleId="BodyTextRight">
    <w:name w:val="Body Text Right"/>
    <w:basedOn w:val="BodyText"/>
    <w:rsid w:val="002571EF"/>
    <w:pPr>
      <w:spacing w:before="0" w:after="0"/>
      <w:jc w:val="right"/>
    </w:pPr>
  </w:style>
  <w:style w:type="paragraph" w:styleId="Index3">
    <w:name w:val="index 3"/>
    <w:basedOn w:val="ListNumber2"/>
    <w:next w:val="Normal"/>
    <w:semiHidden/>
    <w:rsid w:val="002571EF"/>
    <w:pPr>
      <w:numPr>
        <w:numId w:val="0"/>
      </w:numPr>
      <w:tabs>
        <w:tab w:val="right" w:leader="dot" w:pos="4176"/>
      </w:tabs>
    </w:pPr>
  </w:style>
  <w:style w:type="paragraph" w:styleId="ListNumber2">
    <w:name w:val="List Number 2"/>
    <w:basedOn w:val="List2"/>
    <w:rsid w:val="002571EF"/>
    <w:pPr>
      <w:numPr>
        <w:numId w:val="10"/>
      </w:numPr>
      <w:tabs>
        <w:tab w:val="clear" w:pos="1060"/>
      </w:tabs>
    </w:pPr>
  </w:style>
  <w:style w:type="paragraph" w:customStyle="1" w:styleId="MarginNote">
    <w:name w:val="Margin Note"/>
    <w:basedOn w:val="BodyText"/>
    <w:rsid w:val="00257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571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71EF"/>
    <w:rPr>
      <w:sz w:val="32"/>
    </w:rPr>
  </w:style>
  <w:style w:type="paragraph" w:customStyle="1" w:styleId="HeadingProcedure">
    <w:name w:val="Heading Procedure"/>
    <w:basedOn w:val="HeadingBase"/>
    <w:next w:val="Normal"/>
    <w:rsid w:val="002571EF"/>
    <w:pPr>
      <w:tabs>
        <w:tab w:val="left" w:pos="0"/>
      </w:tabs>
      <w:spacing w:before="120" w:after="60"/>
    </w:pPr>
    <w:rPr>
      <w:i/>
      <w:color w:val="918585"/>
      <w:sz w:val="22"/>
    </w:rPr>
  </w:style>
  <w:style w:type="paragraph" w:customStyle="1" w:styleId="TableBodyText">
    <w:name w:val="Table Body Text"/>
    <w:basedOn w:val="BodyText"/>
    <w:rsid w:val="002571EF"/>
    <w:pPr>
      <w:spacing w:before="60" w:after="60"/>
    </w:pPr>
  </w:style>
  <w:style w:type="paragraph" w:styleId="ListContinue">
    <w:name w:val="List Continue"/>
    <w:basedOn w:val="List"/>
    <w:rsid w:val="002571EF"/>
    <w:pPr>
      <w:ind w:firstLine="0"/>
    </w:pPr>
  </w:style>
  <w:style w:type="paragraph" w:customStyle="1" w:styleId="ListNote">
    <w:name w:val="List Note"/>
    <w:basedOn w:val="List"/>
    <w:rsid w:val="002571EF"/>
    <w:pPr>
      <w:pBdr>
        <w:top w:val="single" w:sz="6" w:space="2" w:color="918585"/>
        <w:bottom w:val="single" w:sz="6" w:space="2" w:color="918585"/>
      </w:pBdr>
      <w:tabs>
        <w:tab w:val="left" w:pos="1021"/>
      </w:tabs>
      <w:ind w:firstLine="0"/>
    </w:pPr>
  </w:style>
  <w:style w:type="paragraph" w:customStyle="1" w:styleId="Warning">
    <w:name w:val="Warning"/>
    <w:basedOn w:val="BodyText"/>
    <w:rsid w:val="002571EF"/>
    <w:pPr>
      <w:shd w:val="clear" w:color="auto" w:fill="D9D9D9"/>
      <w:tabs>
        <w:tab w:val="left" w:pos="992"/>
      </w:tabs>
      <w:ind w:left="119" w:right="119"/>
    </w:pPr>
    <w:rPr>
      <w:sz w:val="20"/>
    </w:rPr>
  </w:style>
  <w:style w:type="paragraph" w:customStyle="1" w:styleId="MarginIcons">
    <w:name w:val="Margin Icons"/>
    <w:basedOn w:val="BodyText"/>
    <w:rsid w:val="002571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571EF"/>
    <w:rPr>
      <w:rFonts w:ascii="Courier New" w:hAnsi="Courier New"/>
    </w:rPr>
  </w:style>
  <w:style w:type="paragraph" w:customStyle="1" w:styleId="NoteBullet">
    <w:name w:val="Note Bullet"/>
    <w:basedOn w:val="Note"/>
    <w:rsid w:val="002571EF"/>
    <w:pPr>
      <w:tabs>
        <w:tab w:val="clear" w:pos="680"/>
      </w:tabs>
      <w:spacing w:before="60" w:after="60"/>
    </w:pPr>
  </w:style>
  <w:style w:type="paragraph" w:customStyle="1" w:styleId="SubHeading2">
    <w:name w:val="SubHeading2"/>
    <w:basedOn w:val="HeadingBase"/>
    <w:rsid w:val="002571EF"/>
    <w:pPr>
      <w:spacing w:before="240" w:after="60"/>
    </w:pPr>
    <w:rPr>
      <w:sz w:val="20"/>
    </w:rPr>
  </w:style>
  <w:style w:type="paragraph" w:customStyle="1" w:styleId="SubHeading1">
    <w:name w:val="SubHeading1"/>
    <w:basedOn w:val="HeadingBase"/>
    <w:rsid w:val="002571EF"/>
    <w:pPr>
      <w:spacing w:before="240" w:after="60"/>
    </w:pPr>
    <w:rPr>
      <w:color w:val="918585"/>
      <w:sz w:val="22"/>
    </w:rPr>
  </w:style>
  <w:style w:type="paragraph" w:customStyle="1" w:styleId="SideHeading">
    <w:name w:val="Side Heading"/>
    <w:basedOn w:val="HeadingBase"/>
    <w:rsid w:val="00257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1EF"/>
    <w:pPr>
      <w:numPr>
        <w:numId w:val="12"/>
      </w:numPr>
    </w:pPr>
  </w:style>
  <w:style w:type="paragraph" w:styleId="PlainText">
    <w:name w:val="Plain Text"/>
    <w:basedOn w:val="Normal"/>
    <w:link w:val="PlainTextChar"/>
    <w:rsid w:val="002571EF"/>
    <w:rPr>
      <w:sz w:val="20"/>
    </w:rPr>
  </w:style>
  <w:style w:type="character" w:customStyle="1" w:styleId="PlainTextChar">
    <w:name w:val="Plain Text Char"/>
    <w:basedOn w:val="DefaultParagraphFont"/>
    <w:link w:val="PlainText"/>
    <w:rsid w:val="002571EF"/>
    <w:rPr>
      <w:rFonts w:ascii="Courier New" w:eastAsia="Times New Roman" w:hAnsi="Courier New" w:cs="Times New Roman"/>
      <w:sz w:val="20"/>
      <w:szCs w:val="20"/>
      <w:lang w:val="en-US" w:eastAsia="en-US"/>
    </w:rPr>
  </w:style>
  <w:style w:type="character" w:customStyle="1" w:styleId="MenuOption">
    <w:name w:val="Menu Option"/>
    <w:rsid w:val="002571EF"/>
    <w:rPr>
      <w:b/>
      <w:smallCaps/>
    </w:rPr>
  </w:style>
  <w:style w:type="paragraph" w:customStyle="1" w:styleId="TableListNumber">
    <w:name w:val="Table List Number"/>
    <w:basedOn w:val="ListNumber"/>
    <w:rsid w:val="002571EF"/>
    <w:pPr>
      <w:numPr>
        <w:numId w:val="0"/>
      </w:numPr>
    </w:pPr>
  </w:style>
  <w:style w:type="paragraph" w:styleId="TOC4">
    <w:name w:val="toc 4"/>
    <w:basedOn w:val="TOCBase"/>
    <w:next w:val="Normal"/>
    <w:semiHidden/>
    <w:rsid w:val="002571EF"/>
    <w:pPr>
      <w:tabs>
        <w:tab w:val="right" w:leader="dot" w:pos="9071"/>
      </w:tabs>
      <w:ind w:left="1701"/>
    </w:pPr>
  </w:style>
  <w:style w:type="paragraph" w:customStyle="1" w:styleId="ListAlpha">
    <w:name w:val="List Alpha"/>
    <w:basedOn w:val="List"/>
    <w:rsid w:val="002571EF"/>
    <w:pPr>
      <w:numPr>
        <w:numId w:val="9"/>
      </w:numPr>
    </w:pPr>
  </w:style>
  <w:style w:type="paragraph" w:customStyle="1" w:styleId="ListAlpha2">
    <w:name w:val="List Alpha 2"/>
    <w:basedOn w:val="List2"/>
    <w:rsid w:val="002571EF"/>
    <w:pPr>
      <w:numPr>
        <w:numId w:val="8"/>
      </w:numPr>
    </w:pPr>
  </w:style>
  <w:style w:type="paragraph" w:styleId="List2">
    <w:name w:val="List 2"/>
    <w:basedOn w:val="BodyText"/>
    <w:rsid w:val="002571EF"/>
    <w:pPr>
      <w:tabs>
        <w:tab w:val="left" w:pos="680"/>
      </w:tabs>
      <w:spacing w:before="60" w:after="60"/>
      <w:ind w:left="680" w:hanging="340"/>
    </w:pPr>
  </w:style>
  <w:style w:type="paragraph" w:styleId="List3">
    <w:name w:val="List 3"/>
    <w:basedOn w:val="BodyText"/>
    <w:rsid w:val="002571EF"/>
    <w:pPr>
      <w:tabs>
        <w:tab w:val="left" w:pos="1021"/>
      </w:tabs>
      <w:spacing w:before="60" w:after="60"/>
      <w:ind w:left="1020" w:hanging="340"/>
    </w:pPr>
  </w:style>
  <w:style w:type="paragraph" w:styleId="List4">
    <w:name w:val="List 4"/>
    <w:basedOn w:val="BodyText"/>
    <w:rsid w:val="002571EF"/>
    <w:pPr>
      <w:tabs>
        <w:tab w:val="left" w:pos="1361"/>
      </w:tabs>
      <w:spacing w:before="60" w:after="60"/>
      <w:ind w:left="1361" w:hanging="340"/>
    </w:pPr>
  </w:style>
  <w:style w:type="paragraph" w:styleId="List5">
    <w:name w:val="List 5"/>
    <w:basedOn w:val="BodyText"/>
    <w:rsid w:val="002571EF"/>
    <w:pPr>
      <w:tabs>
        <w:tab w:val="left" w:pos="1701"/>
      </w:tabs>
      <w:spacing w:before="60" w:after="60"/>
      <w:ind w:left="1701" w:hanging="340"/>
    </w:pPr>
  </w:style>
  <w:style w:type="paragraph" w:styleId="ListBullet3">
    <w:name w:val="List Bullet 3"/>
    <w:basedOn w:val="List3"/>
    <w:rsid w:val="002571EF"/>
    <w:pPr>
      <w:numPr>
        <w:numId w:val="15"/>
      </w:numPr>
      <w:tabs>
        <w:tab w:val="clear" w:pos="1021"/>
      </w:tabs>
      <w:ind w:left="1037" w:hanging="357"/>
    </w:pPr>
  </w:style>
  <w:style w:type="paragraph" w:styleId="ListBullet4">
    <w:name w:val="List Bullet 4"/>
    <w:basedOn w:val="List4"/>
    <w:rsid w:val="002571EF"/>
    <w:pPr>
      <w:numPr>
        <w:numId w:val="3"/>
      </w:numPr>
    </w:pPr>
  </w:style>
  <w:style w:type="paragraph" w:styleId="ListBullet5">
    <w:name w:val="List Bullet 5"/>
    <w:basedOn w:val="List5"/>
    <w:rsid w:val="002571EF"/>
    <w:pPr>
      <w:numPr>
        <w:numId w:val="4"/>
      </w:numPr>
    </w:pPr>
  </w:style>
  <w:style w:type="paragraph" w:styleId="ListContinue2">
    <w:name w:val="List Continue 2"/>
    <w:basedOn w:val="List2"/>
    <w:rsid w:val="002571EF"/>
    <w:pPr>
      <w:ind w:firstLine="0"/>
    </w:pPr>
  </w:style>
  <w:style w:type="paragraph" w:styleId="ListContinue3">
    <w:name w:val="List Continue 3"/>
    <w:basedOn w:val="List3"/>
    <w:rsid w:val="002571EF"/>
    <w:pPr>
      <w:ind w:left="1021" w:firstLine="0"/>
    </w:pPr>
  </w:style>
  <w:style w:type="paragraph" w:styleId="ListContinue4">
    <w:name w:val="List Continue 4"/>
    <w:basedOn w:val="List4"/>
    <w:rsid w:val="002571EF"/>
    <w:pPr>
      <w:ind w:firstLine="0"/>
    </w:pPr>
  </w:style>
  <w:style w:type="paragraph" w:styleId="ListContinue5">
    <w:name w:val="List Continue 5"/>
    <w:basedOn w:val="List5"/>
    <w:rsid w:val="002571EF"/>
    <w:pPr>
      <w:ind w:firstLine="0"/>
    </w:pPr>
  </w:style>
  <w:style w:type="paragraph" w:styleId="ListNumber3">
    <w:name w:val="List Number 3"/>
    <w:basedOn w:val="List3"/>
    <w:rsid w:val="002571EF"/>
    <w:pPr>
      <w:numPr>
        <w:numId w:val="5"/>
      </w:numPr>
    </w:pPr>
  </w:style>
  <w:style w:type="paragraph" w:styleId="ListNumber4">
    <w:name w:val="List Number 4"/>
    <w:basedOn w:val="List4"/>
    <w:rsid w:val="002571EF"/>
    <w:pPr>
      <w:numPr>
        <w:numId w:val="6"/>
      </w:numPr>
    </w:pPr>
  </w:style>
  <w:style w:type="paragraph" w:styleId="ListNumber5">
    <w:name w:val="List Number 5"/>
    <w:basedOn w:val="List5"/>
    <w:rsid w:val="002571EF"/>
    <w:pPr>
      <w:numPr>
        <w:numId w:val="7"/>
      </w:numPr>
    </w:pPr>
  </w:style>
  <w:style w:type="paragraph" w:styleId="BlockText">
    <w:name w:val="Block Text"/>
    <w:basedOn w:val="Normal"/>
    <w:rsid w:val="002571EF"/>
    <w:pPr>
      <w:spacing w:after="120"/>
      <w:ind w:left="1440" w:right="1440"/>
    </w:pPr>
  </w:style>
  <w:style w:type="character" w:customStyle="1" w:styleId="Subscript">
    <w:name w:val="Subscript"/>
    <w:rsid w:val="002571EF"/>
    <w:rPr>
      <w:sz w:val="16"/>
      <w:vertAlign w:val="subscript"/>
    </w:rPr>
  </w:style>
  <w:style w:type="character" w:customStyle="1" w:styleId="Superscript">
    <w:name w:val="Superscript"/>
    <w:rsid w:val="002571EF"/>
    <w:rPr>
      <w:sz w:val="16"/>
      <w:vertAlign w:val="superscript"/>
    </w:rPr>
  </w:style>
  <w:style w:type="character" w:customStyle="1" w:styleId="Symbols">
    <w:name w:val="Symbols"/>
    <w:rsid w:val="002571EF"/>
    <w:rPr>
      <w:rFonts w:ascii="Symbol" w:hAnsi="Symbol"/>
    </w:rPr>
  </w:style>
  <w:style w:type="character" w:customStyle="1" w:styleId="MenuOptions">
    <w:name w:val="Menu Options"/>
    <w:rsid w:val="002571EF"/>
    <w:rPr>
      <w:rFonts w:ascii="Arial Narrow" w:hAnsi="Arial Narrow"/>
      <w:smallCaps/>
    </w:rPr>
  </w:style>
  <w:style w:type="character" w:customStyle="1" w:styleId="Buttons">
    <w:name w:val="Buttons"/>
    <w:rsid w:val="002571EF"/>
    <w:rPr>
      <w:b/>
    </w:rPr>
  </w:style>
  <w:style w:type="character" w:customStyle="1" w:styleId="Underlined">
    <w:name w:val="Underlined"/>
    <w:rsid w:val="002571EF"/>
    <w:rPr>
      <w:u w:val="single"/>
    </w:rPr>
  </w:style>
  <w:style w:type="paragraph" w:customStyle="1" w:styleId="TableBodyTextRight">
    <w:name w:val="Table Body Text Right"/>
    <w:basedOn w:val="TableBodyText"/>
    <w:rsid w:val="002571EF"/>
    <w:pPr>
      <w:widowControl w:val="0"/>
      <w:autoSpaceDE w:val="0"/>
      <w:autoSpaceDN w:val="0"/>
      <w:adjustRightInd w:val="0"/>
      <w:jc w:val="right"/>
    </w:pPr>
    <w:rPr>
      <w:rFonts w:cs="Arial"/>
      <w:szCs w:val="18"/>
    </w:rPr>
  </w:style>
  <w:style w:type="paragraph" w:customStyle="1" w:styleId="CopyrightText">
    <w:name w:val="Copyright Text"/>
    <w:basedOn w:val="BodyText"/>
    <w:rsid w:val="002571EF"/>
    <w:rPr>
      <w:sz w:val="18"/>
    </w:rPr>
  </w:style>
  <w:style w:type="paragraph" w:customStyle="1" w:styleId="BodySmallRight">
    <w:name w:val="Body Small Right"/>
    <w:basedOn w:val="BodyTextRight"/>
    <w:rsid w:val="002571EF"/>
    <w:rPr>
      <w:sz w:val="18"/>
      <w:szCs w:val="18"/>
    </w:rPr>
  </w:style>
  <w:style w:type="paragraph" w:customStyle="1" w:styleId="MarginEdition">
    <w:name w:val="Margin Edition"/>
    <w:basedOn w:val="MarginNote"/>
    <w:rsid w:val="002571EF"/>
    <w:pPr>
      <w:spacing w:before="0" w:after="0"/>
    </w:pPr>
    <w:rPr>
      <w:rFonts w:ascii="Times New Roman" w:hAnsi="Times New Roman"/>
      <w:color w:val="999999"/>
    </w:rPr>
  </w:style>
  <w:style w:type="paragraph" w:customStyle="1" w:styleId="Spacer">
    <w:name w:val="Spacer"/>
    <w:basedOn w:val="Normal"/>
    <w:rsid w:val="002571EF"/>
    <w:rPr>
      <w:sz w:val="2"/>
      <w:szCs w:val="2"/>
    </w:rPr>
  </w:style>
  <w:style w:type="character" w:customStyle="1" w:styleId="Small">
    <w:name w:val="Small"/>
    <w:rsid w:val="002571EF"/>
    <w:rPr>
      <w:sz w:val="16"/>
    </w:rPr>
  </w:style>
  <w:style w:type="paragraph" w:customStyle="1" w:styleId="WideTable">
    <w:name w:val="Wide Table"/>
    <w:basedOn w:val="Normal"/>
    <w:rsid w:val="002571EF"/>
    <w:pPr>
      <w:ind w:left="-1418"/>
    </w:pPr>
    <w:rPr>
      <w:sz w:val="2"/>
      <w:szCs w:val="2"/>
    </w:rPr>
  </w:style>
  <w:style w:type="character" w:styleId="PageNumber">
    <w:name w:val="page number"/>
    <w:rsid w:val="002571EF"/>
  </w:style>
  <w:style w:type="paragraph" w:styleId="Quote">
    <w:name w:val="Quote"/>
    <w:basedOn w:val="Heading1"/>
    <w:link w:val="QuoteChar"/>
    <w:qFormat/>
    <w:rsid w:val="002571EF"/>
    <w:rPr>
      <w:b w:val="0"/>
      <w:sz w:val="72"/>
      <w:szCs w:val="72"/>
      <w:lang w:val="en-NZ"/>
    </w:rPr>
  </w:style>
  <w:style w:type="character" w:customStyle="1" w:styleId="QuoteChar">
    <w:name w:val="Quote Char"/>
    <w:link w:val="Quote"/>
    <w:rsid w:val="00257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1EF"/>
    <w:pPr>
      <w:pageBreakBefore/>
    </w:pPr>
  </w:style>
  <w:style w:type="paragraph" w:customStyle="1" w:styleId="Border">
    <w:name w:val="Border"/>
    <w:basedOn w:val="Normal"/>
    <w:qFormat/>
    <w:rsid w:val="002571EF"/>
    <w:pPr>
      <w:pBdr>
        <w:top w:val="single" w:sz="18" w:space="1" w:color="auto"/>
      </w:pBdr>
    </w:pPr>
    <w:rPr>
      <w:rFonts w:ascii="Times New Roman" w:hAnsi="Times New Roman"/>
      <w:color w:val="FFFFFF"/>
      <w:sz w:val="2"/>
    </w:rPr>
  </w:style>
  <w:style w:type="character" w:styleId="IntenseEmphasis">
    <w:name w:val="Intense Emphasis"/>
    <w:uiPriority w:val="21"/>
    <w:qFormat/>
    <w:rsid w:val="002571EF"/>
    <w:rPr>
      <w:b/>
      <w:bCs/>
      <w:i/>
      <w:iCs/>
      <w:color w:val="auto"/>
    </w:rPr>
  </w:style>
  <w:style w:type="paragraph" w:styleId="IntenseQuote">
    <w:name w:val="Intense Quote"/>
    <w:basedOn w:val="Normal"/>
    <w:next w:val="Normal"/>
    <w:link w:val="IntenseQuoteChar"/>
    <w:uiPriority w:val="30"/>
    <w:qFormat/>
    <w:rsid w:val="002571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571EF"/>
    <w:rPr>
      <w:rFonts w:ascii="Courier New" w:eastAsia="Times New Roman" w:hAnsi="Courier New" w:cs="Times New Roman"/>
      <w:b/>
      <w:bCs/>
      <w:i/>
      <w:iCs/>
      <w:szCs w:val="20"/>
      <w:lang w:val="en-US" w:eastAsia="en-US"/>
    </w:rPr>
  </w:style>
  <w:style w:type="character" w:styleId="SubtleReference">
    <w:name w:val="Subtle Reference"/>
    <w:uiPriority w:val="31"/>
    <w:qFormat/>
    <w:rsid w:val="002571EF"/>
    <w:rPr>
      <w:smallCaps/>
      <w:color w:val="auto"/>
      <w:u w:val="single"/>
    </w:rPr>
  </w:style>
  <w:style w:type="character" w:styleId="IntenseReference">
    <w:name w:val="Intense Reference"/>
    <w:uiPriority w:val="32"/>
    <w:qFormat/>
    <w:rsid w:val="002571EF"/>
    <w:rPr>
      <w:b/>
      <w:bCs/>
      <w:smallCaps/>
      <w:color w:val="auto"/>
      <w:spacing w:val="5"/>
      <w:u w:val="single"/>
    </w:rPr>
  </w:style>
  <w:style w:type="paragraph" w:customStyle="1" w:styleId="2ColumnHeading">
    <w:name w:val="2Column Heading"/>
    <w:basedOn w:val="BodyText"/>
    <w:qFormat/>
    <w:rsid w:val="002571EF"/>
    <w:pPr>
      <w:spacing w:after="60"/>
      <w:ind w:left="-2268"/>
    </w:pPr>
    <w:rPr>
      <w:b/>
    </w:rPr>
  </w:style>
  <w:style w:type="paragraph" w:customStyle="1" w:styleId="Heading1TOC">
    <w:name w:val="Heading1 TOC"/>
    <w:basedOn w:val="Normal"/>
    <w:qFormat/>
    <w:rsid w:val="002571EF"/>
    <w:pPr>
      <w:spacing w:before="240" w:after="120"/>
    </w:pPr>
    <w:rPr>
      <w:rFonts w:ascii="Times New Roman" w:hAnsi="Times New Roman"/>
      <w:b/>
      <w:sz w:val="32"/>
    </w:rPr>
  </w:style>
  <w:style w:type="paragraph" w:customStyle="1" w:styleId="Heading2TOC">
    <w:name w:val="Heading2 TOC"/>
    <w:basedOn w:val="Normal"/>
    <w:qFormat/>
    <w:rsid w:val="002571EF"/>
    <w:pPr>
      <w:spacing w:before="240" w:after="60"/>
    </w:pPr>
    <w:rPr>
      <w:rFonts w:ascii="Times New Roman" w:hAnsi="Times New Roman"/>
      <w:b/>
      <w:sz w:val="28"/>
    </w:rPr>
  </w:style>
  <w:style w:type="character" w:customStyle="1" w:styleId="Underline">
    <w:name w:val="Underline"/>
    <w:qFormat/>
    <w:rsid w:val="002571EF"/>
    <w:rPr>
      <w:u w:val="single"/>
    </w:rPr>
  </w:style>
  <w:style w:type="character" w:customStyle="1" w:styleId="BoldandItalics">
    <w:name w:val="Bold and Italics"/>
    <w:qFormat/>
    <w:rsid w:val="002571EF"/>
    <w:rPr>
      <w:b/>
      <w:i/>
      <w:u w:val="none"/>
    </w:rPr>
  </w:style>
  <w:style w:type="paragraph" w:styleId="BalloonText">
    <w:name w:val="Balloon Text"/>
    <w:basedOn w:val="Normal"/>
    <w:link w:val="BalloonTextChar"/>
    <w:rsid w:val="002571EF"/>
    <w:rPr>
      <w:rFonts w:ascii="Tahoma" w:hAnsi="Tahoma" w:cs="Tahoma"/>
      <w:sz w:val="16"/>
      <w:szCs w:val="16"/>
    </w:rPr>
  </w:style>
  <w:style w:type="character" w:customStyle="1" w:styleId="BalloonTextChar">
    <w:name w:val="Balloon Text Char"/>
    <w:link w:val="BalloonText"/>
    <w:rsid w:val="002571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71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571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8433</Characters>
  <Application>Microsoft Office Word</Application>
  <DocSecurity>0</DocSecurity>
  <Lines>220</Lines>
  <Paragraphs>141</Paragraphs>
  <ScaleCrop>false</ScaleCrop>
  <Company>Author-it Software Corporation Ltd.</Company>
  <LinksUpToDate>false</LinksUpToDate>
  <CharactersWithSpaces>9728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PMBWASTE101C Collect waste for recycling or safe disposal</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2012-05-26T04:03:00Z</dcterms:created>
  <dcterms:modified xsi:type="dcterms:W3CDTF">2012-05-26T04:03:00Z</dcterms:modified>
</cp:coreProperties>
</file>