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4B6" w:rsidP="003314B6">
      <w:pPr>
        <w:pStyle w:val="Title"/>
      </w:pPr>
      <w:r>
        <w:fldChar w:fldCharType="begin"/>
      </w:r>
      <w:r>
        <w:instrText xml:space="preserve"> TITLE   \* MERGEFORMAT </w:instrText>
      </w:r>
      <w:r>
        <w:fldChar w:fldCharType="separate"/>
      </w:r>
      <w:r>
        <w:t>PMBTECH510A Analyse failure in polymeric materials</w:t>
      </w:r>
      <w:r>
        <w:fldChar w:fldCharType="end"/>
      </w:r>
    </w:p>
    <w:p w:rsidR="003314B6" w:rsidP="003314B6">
      <w:pPr>
        <w:pStyle w:val="Version"/>
        <w:sectPr w:rsidSect="000050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50F1" w:rsidP="000050F1">
      <w:pPr>
        <w:pStyle w:val="SuperHeading"/>
      </w:pPr>
      <w:r w:rsidRPr="000050F1">
        <w:t>PMBTECH510A Analyse failure in polymeric materials</w:t>
      </w:r>
    </w:p>
    <w:p w:rsidR="00000000" w:rsidRPr="000050F1" w:rsidP="000050F1">
      <w:pPr>
        <w:pStyle w:val="SuperHeading"/>
      </w:pPr>
    </w:p>
    <w:p w:rsidR="00000000" w:rsidRPr="000050F1" w:rsidP="000050F1">
      <w:pPr>
        <w:pStyle w:val="Heading1"/>
      </w:pPr>
      <w:bookmarkStart w:id="1" w:name="O_109755"/>
      <w:bookmarkEnd w:id="1"/>
      <w:r w:rsidRPr="000050F1">
        <w:t>Modification History</w:t>
      </w:r>
    </w:p>
    <w:p w:rsidR="00000000" w:rsidRPr="000050F1" w:rsidP="000050F1">
      <w:pPr>
        <w:pStyle w:val="BodyText"/>
      </w:pPr>
      <w:r w:rsidRPr="000050F1">
        <w:t>Not applicable.</w:t>
      </w:r>
    </w:p>
    <w:p w:rsidR="00000000" w:rsidRPr="000050F1" w:rsidP="000050F1">
      <w:pPr>
        <w:pStyle w:val="AllowPageBreak"/>
      </w:pPr>
    </w:p>
    <w:p w:rsidR="00000000" w:rsidRPr="000050F1" w:rsidP="000050F1">
      <w:pPr>
        <w:pStyle w:val="Heading1"/>
      </w:pPr>
      <w:bookmarkStart w:id="2" w:name="O_109756"/>
      <w:bookmarkEnd w:id="2"/>
      <w:r w:rsidRPr="000050F1">
        <w:t>Unit Descriptor</w:t>
      </w:r>
    </w:p>
    <w:p w:rsidR="00000000" w:rsidRPr="000050F1" w:rsidP="000050F1">
      <w:pPr>
        <w:pStyle w:val="BodyText"/>
      </w:pPr>
      <w:r w:rsidRPr="000050F1">
        <w:rPr>
          <w:rStyle w:val="SpecialBold"/>
        </w:rPr>
        <w:t>Unit descriptor</w:t>
      </w:r>
    </w:p>
    <w:p w:rsidR="003314B6" w:rsidP="000050F1">
      <w:pPr>
        <w:pStyle w:val="BodyText"/>
      </w:pPr>
      <w:r w:rsidRPr="000050F1">
        <w:t xml:space="preserve">This competency covers the viscoelastic response of polymeric materials to stress and strain under </w:t>
      </w:r>
      <w:r w:rsidRPr="000050F1">
        <w:t>various conditions. It covers the response of different polymers, compounds and physical shapes with different applications of stress and strain.</w:t>
      </w:r>
    </w:p>
    <w:p w:rsidR="003314B6" w:rsidP="000050F1">
      <w:pPr>
        <w:pStyle w:val="BodyText"/>
      </w:pPr>
    </w:p>
    <w:p w:rsidR="00000000" w:rsidRPr="000050F1" w:rsidP="000050F1">
      <w:pPr>
        <w:pStyle w:val="Heading1"/>
      </w:pPr>
      <w:bookmarkStart w:id="3" w:name="O_109757"/>
      <w:bookmarkEnd w:id="3"/>
      <w:r w:rsidRPr="000050F1">
        <w:t>Application of the Unit</w:t>
      </w:r>
    </w:p>
    <w:p w:rsidR="00000000" w:rsidRPr="000050F1" w:rsidP="000050F1">
      <w:pPr>
        <w:pStyle w:val="BodyText"/>
      </w:pPr>
      <w:r w:rsidRPr="000050F1">
        <w:rPr>
          <w:rStyle w:val="SpecialBold"/>
        </w:rPr>
        <w:t>Application of this unit</w:t>
      </w:r>
    </w:p>
    <w:p w:rsidR="00000000" w:rsidRPr="000050F1" w:rsidP="000050F1">
      <w:pPr>
        <w:pStyle w:val="BodyText"/>
      </w:pPr>
      <w:r w:rsidRPr="000050F1">
        <w:t>This competency applies to technicians who are required to differentiate between products and compounds based on their response to applied stress/strain.</w:t>
      </w:r>
    </w:p>
    <w:p w:rsidR="00000000" w:rsidRPr="000050F1" w:rsidP="000050F1">
      <w:pPr>
        <w:pStyle w:val="BodyText"/>
      </w:pPr>
      <w:r w:rsidRPr="000050F1">
        <w:t>It includes:</w:t>
      </w:r>
    </w:p>
    <w:p w:rsidR="00000000" w:rsidRPr="000050F1" w:rsidP="000050F1">
      <w:pPr>
        <w:pStyle w:val="ListBullet"/>
      </w:pPr>
      <w:r w:rsidRPr="000050F1">
        <w:t>crystalline and amorphous polymers</w:t>
      </w:r>
    </w:p>
    <w:p w:rsidR="00000000" w:rsidRPr="000050F1" w:rsidP="000050F1">
      <w:pPr>
        <w:pStyle w:val="ListBullet"/>
      </w:pPr>
      <w:r w:rsidRPr="000050F1">
        <w:t>reinforced (fillers or fibres) and filled compounds</w:t>
      </w:r>
    </w:p>
    <w:p w:rsidR="00000000" w:rsidRPr="000050F1" w:rsidP="000050F1">
      <w:pPr>
        <w:pStyle w:val="ListBullet"/>
      </w:pPr>
      <w:r w:rsidRPr="000050F1">
        <w:t>c</w:t>
      </w:r>
      <w:r w:rsidRPr="000050F1">
        <w:t>rosslinked and uncrosslinked polymers</w:t>
      </w:r>
    </w:p>
    <w:p w:rsidR="00000000" w:rsidRPr="000050F1" w:rsidP="000050F1">
      <w:pPr>
        <w:pStyle w:val="ListBullet"/>
      </w:pPr>
      <w:r w:rsidRPr="000050F1">
        <w:t>impact, steady and repeated application</w:t>
      </w:r>
    </w:p>
    <w:p w:rsidR="00000000" w:rsidRPr="000050F1" w:rsidP="000050F1">
      <w:pPr>
        <w:pStyle w:val="ListBullet"/>
      </w:pPr>
      <w:r w:rsidRPr="000050F1">
        <w:t>application under different physical and chemical conditions</w:t>
      </w:r>
    </w:p>
    <w:p w:rsidR="00000000" w:rsidRPr="000050F1" w:rsidP="000050F1">
      <w:pPr>
        <w:pStyle w:val="ListBullet"/>
      </w:pPr>
      <w:r w:rsidRPr="000050F1">
        <w:t>response of different shapes</w:t>
      </w:r>
    </w:p>
    <w:p w:rsidR="003314B6" w:rsidP="000050F1">
      <w:pPr>
        <w:pStyle w:val="ListBullet"/>
      </w:pPr>
      <w:r w:rsidRPr="000050F1">
        <w:t>applications of this to typical products/situations.</w:t>
      </w:r>
    </w:p>
    <w:p w:rsidR="003314B6" w:rsidP="000050F1">
      <w:pPr>
        <w:pStyle w:val="ListBullet"/>
      </w:pPr>
    </w:p>
    <w:p w:rsidR="00000000" w:rsidRPr="000050F1" w:rsidP="000050F1">
      <w:pPr>
        <w:pStyle w:val="Heading1"/>
      </w:pPr>
      <w:bookmarkStart w:id="4" w:name="O_109758"/>
      <w:bookmarkEnd w:id="4"/>
      <w:r w:rsidRPr="000050F1">
        <w:t>Licensing/Regulat</w:t>
      </w:r>
      <w:r w:rsidRPr="000050F1">
        <w:t>ory Information</w:t>
      </w:r>
    </w:p>
    <w:p w:rsidR="00000000" w:rsidRPr="000050F1" w:rsidP="000050F1">
      <w:pPr>
        <w:pStyle w:val="BodyText"/>
      </w:pPr>
      <w:r w:rsidRPr="000050F1">
        <w:t>Not applicable.</w:t>
      </w:r>
    </w:p>
    <w:p w:rsidR="00000000" w:rsidRPr="000050F1" w:rsidP="000050F1">
      <w:pPr>
        <w:pStyle w:val="AllowPageBreak"/>
      </w:pPr>
    </w:p>
    <w:p w:rsidR="00000000" w:rsidRPr="000050F1" w:rsidP="000050F1">
      <w:pPr>
        <w:pStyle w:val="Heading1"/>
      </w:pPr>
      <w:bookmarkStart w:id="5" w:name="O_109759"/>
      <w:bookmarkEnd w:id="5"/>
      <w:r w:rsidRPr="000050F1">
        <w:t>Pre-Requisites</w:t>
      </w:r>
    </w:p>
    <w:p w:rsidR="00000000" w:rsidRPr="000050F1" w:rsidP="000050F1">
      <w:pPr>
        <w:pStyle w:val="BodyText"/>
      </w:pPr>
      <w:r w:rsidRPr="000050F1">
        <w:rPr>
          <w:rStyle w:val="SpecialBold"/>
        </w:rPr>
        <w:t>Prerequisites</w:t>
      </w:r>
    </w:p>
    <w:p w:rsidR="003314B6" w:rsidP="000050F1">
      <w:pPr>
        <w:pStyle w:val="BodyText"/>
      </w:pPr>
      <w:r w:rsidRPr="000050F1">
        <w:t xml:space="preserve">This unit has </w:t>
      </w:r>
      <w:r w:rsidRPr="000050F1">
        <w:rPr>
          <w:rStyle w:val="SpecialBold"/>
        </w:rPr>
        <w:t>no</w:t>
      </w:r>
      <w:r w:rsidRPr="000050F1">
        <w:t xml:space="preserve"> prerequisites.</w:t>
      </w:r>
    </w:p>
    <w:p w:rsidR="003314B6" w:rsidP="000050F1">
      <w:pPr>
        <w:pStyle w:val="BodyText"/>
      </w:pPr>
    </w:p>
    <w:p w:rsidR="00000000" w:rsidRPr="000050F1" w:rsidP="000050F1">
      <w:pPr>
        <w:pStyle w:val="Heading1"/>
      </w:pPr>
      <w:bookmarkStart w:id="6" w:name="O_109760"/>
      <w:bookmarkEnd w:id="6"/>
      <w:r w:rsidRPr="000050F1">
        <w:t>Employability Skills Information</w:t>
      </w:r>
    </w:p>
    <w:p w:rsidR="00000000" w:rsidRPr="000050F1" w:rsidP="000050F1">
      <w:pPr>
        <w:pStyle w:val="BodyText"/>
      </w:pPr>
      <w:r w:rsidRPr="000050F1">
        <w:rPr>
          <w:rStyle w:val="SpecialBold"/>
        </w:rPr>
        <w:t>Employability Skills</w:t>
      </w:r>
    </w:p>
    <w:p w:rsidR="003314B6" w:rsidP="000050F1">
      <w:pPr>
        <w:pStyle w:val="BodyText"/>
      </w:pPr>
      <w:r w:rsidRPr="000050F1">
        <w:t>This unit contains employability skills.</w:t>
      </w:r>
    </w:p>
    <w:p w:rsidR="003314B6" w:rsidP="000050F1">
      <w:pPr>
        <w:pStyle w:val="BodyText"/>
      </w:pPr>
    </w:p>
    <w:p w:rsidR="00000000" w:rsidRPr="000050F1" w:rsidP="000050F1">
      <w:pPr>
        <w:pStyle w:val="Heading1"/>
      </w:pPr>
      <w:bookmarkStart w:id="7" w:name="O_109761"/>
      <w:bookmarkEnd w:id="7"/>
      <w:r w:rsidRPr="000050F1">
        <w:t>Elements and Performance Criteria Pre-Content</w:t>
      </w:r>
    </w:p>
    <w:tbl>
      <w:tblPr>
        <w:tblW w:w="0" w:type="auto"/>
        <w:tblLayout w:type="fixed"/>
        <w:tblCellMar>
          <w:left w:w="62" w:type="dxa"/>
          <w:right w:w="62" w:type="dxa"/>
        </w:tblCellMar>
        <w:tblLook w:val="0000"/>
      </w:tblPr>
      <w:tblGrid>
        <w:gridCol w:w="3227"/>
        <w:gridCol w:w="5281"/>
      </w:tblGrid>
      <w:tr w:rsidTr="003314B6">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0F1" w:rsidP="000050F1">
            <w:pPr>
              <w:pStyle w:val="BodyText"/>
            </w:pPr>
            <w:r w:rsidRPr="000050F1">
              <w:rPr>
                <w:rStyle w:val="SpecialBold"/>
              </w:rPr>
              <w:t>ELEMENT</w:t>
            </w:r>
          </w:p>
          <w:p w:rsidR="00000000" w:rsidRPr="000050F1" w:rsidP="000050F1">
            <w:pPr>
              <w:pStyle w:val="BodyText"/>
            </w:pPr>
            <w:r w:rsidRPr="000050F1">
              <w:t>Elements describe the essential outcomes of a unit of competency</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0F1" w:rsidP="000050F1">
            <w:pPr>
              <w:pStyle w:val="BodyText"/>
            </w:pPr>
            <w:r w:rsidRPr="000050F1">
              <w:rPr>
                <w:rStyle w:val="SpecialBold"/>
              </w:rPr>
              <w:t>PERFORMANCE CRITERIA</w:t>
            </w:r>
          </w:p>
          <w:p w:rsidR="00000000" w:rsidRPr="000050F1" w:rsidP="000050F1">
            <w:pPr>
              <w:pStyle w:val="BodyText"/>
            </w:pPr>
            <w:r w:rsidRPr="000050F1">
              <w:t xml:space="preserve">Performance criteria describe the required performance needed to demonstrate achievement of the element. Assessment </w:t>
            </w:r>
            <w:r w:rsidRPr="000050F1">
              <w:t>of performance is to be consistent with the evidence guide.</w:t>
            </w:r>
          </w:p>
        </w:tc>
      </w:tr>
    </w:tbl>
    <w:p w:rsidR="00000000" w:rsidRPr="000050F1" w:rsidP="000050F1">
      <w:pPr>
        <w:pStyle w:val="BodyText"/>
      </w:pPr>
    </w:p>
    <w:p w:rsidR="00000000" w:rsidRPr="000050F1" w:rsidP="000050F1">
      <w:pPr>
        <w:pStyle w:val="AllowPageBreak"/>
      </w:pPr>
    </w:p>
    <w:p w:rsidR="00000000" w:rsidRPr="000050F1" w:rsidP="000050F1">
      <w:pPr>
        <w:pStyle w:val="Heading1"/>
      </w:pPr>
      <w:bookmarkStart w:id="8" w:name="O_109762"/>
      <w:bookmarkEnd w:id="8"/>
      <w:r w:rsidRPr="000050F1">
        <w:t>Elements and Performance Criteria</w:t>
      </w:r>
    </w:p>
    <w:tbl>
      <w:tblPr>
        <w:tblW w:w="0" w:type="auto"/>
        <w:tblLayout w:type="fixed"/>
        <w:tblCellMar>
          <w:left w:w="62" w:type="dxa"/>
          <w:right w:w="62" w:type="dxa"/>
        </w:tblCellMar>
        <w:tblLook w:val="0000"/>
      </w:tblPr>
      <w:tblGrid>
        <w:gridCol w:w="3227"/>
        <w:gridCol w:w="5281"/>
      </w:tblGrid>
      <w:tr w:rsidTr="003314B6">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0F1" w:rsidP="000050F1">
            <w:pPr>
              <w:pStyle w:val="BodyText"/>
            </w:pPr>
            <w:r w:rsidRPr="000050F1">
              <w:rPr>
                <w:rStyle w:val="SpecialBold"/>
              </w:rPr>
              <w:t>ELEMENT</w:t>
            </w:r>
          </w:p>
          <w:p w:rsidR="00000000" w:rsidRPr="000050F1" w:rsidP="000050F1">
            <w:pPr>
              <w:pStyle w:val="BodyText"/>
            </w:pPr>
            <w:r w:rsidRPr="000050F1">
              <w:t>ELEMENT</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0F1" w:rsidP="000050F1">
            <w:pPr>
              <w:pStyle w:val="BodyText"/>
            </w:pPr>
            <w:r w:rsidRPr="000050F1">
              <w:rPr>
                <w:rStyle w:val="SpecialBold"/>
              </w:rPr>
              <w:t>PERFORMANCE CRITERIA</w:t>
            </w:r>
          </w:p>
          <w:p w:rsidR="00000000" w:rsidP="000050F1">
            <w:pPr>
              <w:pStyle w:val="BodyText"/>
              <w:rPr>
                <w:lang w:val="en-NZ"/>
              </w:rPr>
            </w:pPr>
            <w:r w:rsidRPr="000050F1">
              <w:t>Performance criteria describe the required performance needed to demonstrate achievement of the element. A</w:t>
            </w:r>
            <w:r w:rsidRPr="000050F1">
              <w:t>ssessment of performance is to be consistent with the evidence guide.</w:t>
            </w:r>
          </w:p>
        </w:tc>
      </w:tr>
      <w:tr w:rsidTr="003314B6">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0F1">
            <w:pPr>
              <w:pStyle w:val="List"/>
              <w:rPr>
                <w:lang w:val="en-NZ"/>
              </w:rPr>
            </w:pPr>
            <w:r w:rsidRPr="000050F1">
              <w:t>1.</w:t>
            </w:r>
            <w:r w:rsidRPr="000050F1">
              <w:tab/>
              <w:t>Analyse response to steady and static loads.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0F1" w:rsidP="000050F1">
            <w:pPr>
              <w:pStyle w:val="List"/>
            </w:pPr>
            <w:r w:rsidRPr="000050F1">
              <w:t>1.1</w:t>
            </w:r>
            <w:r w:rsidRPr="000050F1">
              <w:tab/>
              <w:t>Determine stress strain response.</w:t>
            </w:r>
          </w:p>
          <w:p w:rsidR="00000000" w:rsidRPr="000050F1" w:rsidP="000050F1">
            <w:pPr>
              <w:pStyle w:val="List"/>
            </w:pPr>
            <w:r w:rsidRPr="000050F1">
              <w:t>1.2</w:t>
            </w:r>
            <w:r w:rsidRPr="000050F1">
              <w:tab/>
              <w:t>Determine tear/notch failures.</w:t>
            </w:r>
          </w:p>
          <w:p w:rsidR="00000000" w:rsidRPr="000050F1" w:rsidP="000050F1">
            <w:pPr>
              <w:pStyle w:val="List"/>
            </w:pPr>
            <w:r w:rsidRPr="000050F1">
              <w:t>1.3</w:t>
            </w:r>
            <w:r w:rsidRPr="000050F1">
              <w:tab/>
              <w:t>Identify modulus and yield.</w:t>
            </w:r>
          </w:p>
          <w:p w:rsidR="00000000" w:rsidRPr="000050F1" w:rsidP="000050F1">
            <w:pPr>
              <w:pStyle w:val="List"/>
            </w:pPr>
            <w:r w:rsidRPr="000050F1">
              <w:t>1.4</w:t>
            </w:r>
            <w:r w:rsidRPr="000050F1">
              <w:tab/>
            </w:r>
            <w:r w:rsidRPr="000050F1">
              <w:t>Identify creep and stress relaxation.</w:t>
            </w:r>
          </w:p>
          <w:p w:rsidR="00000000" w:rsidRPr="000050F1" w:rsidP="000050F1">
            <w:pPr>
              <w:pStyle w:val="List"/>
            </w:pPr>
            <w:r w:rsidRPr="000050F1">
              <w:t>1.5</w:t>
            </w:r>
            <w:r w:rsidRPr="000050F1">
              <w:tab/>
              <w:t>Determine stiffness.</w:t>
            </w:r>
          </w:p>
          <w:p w:rsidR="00000000" w:rsidRPr="000050F1" w:rsidP="000050F1">
            <w:pPr>
              <w:pStyle w:val="List"/>
            </w:pPr>
            <w:r w:rsidRPr="000050F1">
              <w:t>1.6</w:t>
            </w:r>
            <w:r w:rsidRPr="000050F1">
              <w:tab/>
              <w:t>Identify applications where the typical viscoelastic response of polymers is an advantage.</w:t>
            </w:r>
          </w:p>
          <w:p w:rsidR="00000000" w:rsidP="000050F1">
            <w:pPr>
              <w:pStyle w:val="List"/>
              <w:rPr>
                <w:lang w:val="en-NZ"/>
              </w:rPr>
            </w:pPr>
            <w:r w:rsidRPr="000050F1">
              <w:t>1.7</w:t>
            </w:r>
            <w:r w:rsidRPr="000050F1">
              <w:tab/>
              <w:t>Identify applications where the typical viscoelastic response of polymers must be modified and</w:t>
            </w:r>
            <w:r w:rsidRPr="000050F1">
              <w:t xml:space="preserve"> common methods of modification.</w:t>
            </w:r>
          </w:p>
        </w:tc>
      </w:tr>
      <w:tr w:rsidTr="003314B6">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0F1">
            <w:pPr>
              <w:pStyle w:val="List"/>
              <w:rPr>
                <w:lang w:val="en-NZ"/>
              </w:rPr>
            </w:pPr>
            <w:r w:rsidRPr="000050F1">
              <w:t>2.</w:t>
            </w:r>
            <w:r w:rsidRPr="000050F1">
              <w:tab/>
              <w:t>Analyse response to time varying loads.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0F1" w:rsidP="000050F1">
            <w:pPr>
              <w:pStyle w:val="List"/>
            </w:pPr>
            <w:r w:rsidRPr="000050F1">
              <w:t>2.1</w:t>
            </w:r>
            <w:r w:rsidRPr="000050F1">
              <w:tab/>
              <w:t>Determine hysteresis in tensile and shear loadings.</w:t>
            </w:r>
          </w:p>
          <w:p w:rsidR="00000000" w:rsidRPr="000050F1" w:rsidP="000050F1">
            <w:pPr>
              <w:pStyle w:val="List"/>
            </w:pPr>
            <w:r w:rsidRPr="000050F1">
              <w:t>2.2</w:t>
            </w:r>
            <w:r w:rsidRPr="000050F1">
              <w:tab/>
              <w:t>Determine the effect of slow/rapid (impact) loading.</w:t>
            </w:r>
          </w:p>
          <w:p w:rsidR="00000000" w:rsidRPr="000050F1" w:rsidP="000050F1">
            <w:pPr>
              <w:pStyle w:val="List"/>
            </w:pPr>
            <w:r w:rsidRPr="000050F1">
              <w:t>2.3</w:t>
            </w:r>
            <w:r w:rsidRPr="000050F1">
              <w:tab/>
              <w:t>Identify failure modes in flex cycling</w:t>
            </w:r>
          </w:p>
          <w:p w:rsidR="00000000" w:rsidRPr="000050F1" w:rsidP="000050F1">
            <w:pPr>
              <w:pStyle w:val="List"/>
            </w:pPr>
            <w:r w:rsidRPr="000050F1">
              <w:t>2.4</w:t>
            </w:r>
            <w:r w:rsidRPr="000050F1">
              <w:tab/>
              <w:t>Identify fatigue fa</w:t>
            </w:r>
            <w:r w:rsidRPr="000050F1">
              <w:t>ilure.</w:t>
            </w:r>
          </w:p>
          <w:p w:rsidR="00000000" w:rsidRPr="000050F1" w:rsidP="000050F1">
            <w:pPr>
              <w:pStyle w:val="List"/>
            </w:pPr>
            <w:r w:rsidRPr="000050F1">
              <w:t>2.5</w:t>
            </w:r>
            <w:r w:rsidRPr="000050F1">
              <w:tab/>
              <w:t>Identify failures in sinusoidal loadings.</w:t>
            </w:r>
          </w:p>
          <w:p w:rsidR="00000000" w:rsidRPr="000050F1" w:rsidP="000050F1">
            <w:pPr>
              <w:pStyle w:val="List"/>
            </w:pPr>
            <w:r w:rsidRPr="000050F1">
              <w:t>2.6</w:t>
            </w:r>
            <w:r w:rsidRPr="000050F1">
              <w:tab/>
              <w:t>Identify applications where the typical viscoelastic response of polymers is an advantage.</w:t>
            </w:r>
          </w:p>
          <w:p w:rsidR="00000000" w:rsidP="000050F1">
            <w:pPr>
              <w:pStyle w:val="List"/>
              <w:rPr>
                <w:lang w:val="en-NZ"/>
              </w:rPr>
            </w:pPr>
            <w:r w:rsidRPr="000050F1">
              <w:t>2.7</w:t>
            </w:r>
            <w:r w:rsidRPr="000050F1">
              <w:tab/>
              <w:t>Identify applications where the typical viscoelastic response of polymers must be modified and common me</w:t>
            </w:r>
            <w:r w:rsidRPr="000050F1">
              <w:t>thods of modification.</w:t>
            </w:r>
          </w:p>
        </w:tc>
      </w:tr>
      <w:tr w:rsidTr="003314B6">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0F1">
            <w:pPr>
              <w:pStyle w:val="List"/>
              <w:rPr>
                <w:lang w:val="en-NZ"/>
              </w:rPr>
            </w:pPr>
            <w:r w:rsidRPr="000050F1">
              <w:t>3.</w:t>
            </w:r>
            <w:r w:rsidRPr="000050F1">
              <w:tab/>
              <w:t>Analyse the effect of environment/history on mechanical response.</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0F1" w:rsidP="000050F1">
            <w:pPr>
              <w:pStyle w:val="List"/>
            </w:pPr>
            <w:r w:rsidRPr="000050F1">
              <w:t>3.1</w:t>
            </w:r>
            <w:r w:rsidRPr="000050F1">
              <w:tab/>
              <w:t>Determine effect of temperature on response.</w:t>
            </w:r>
          </w:p>
          <w:p w:rsidR="00000000" w:rsidRPr="000050F1" w:rsidP="000050F1">
            <w:pPr>
              <w:pStyle w:val="List"/>
            </w:pPr>
            <w:r w:rsidRPr="000050F1">
              <w:t>3.2</w:t>
            </w:r>
            <w:r w:rsidRPr="000050F1">
              <w:tab/>
              <w:t>Determine effect of surface degradation on response.</w:t>
            </w:r>
          </w:p>
          <w:p w:rsidR="00000000" w:rsidRPr="000050F1" w:rsidP="000050F1">
            <w:pPr>
              <w:pStyle w:val="List"/>
            </w:pPr>
            <w:r w:rsidRPr="000050F1">
              <w:t>3.3</w:t>
            </w:r>
            <w:r w:rsidRPr="000050F1">
              <w:tab/>
              <w:t>Determine effect of molecule/fibre/filler orientation</w:t>
            </w:r>
            <w:r w:rsidRPr="000050F1">
              <w:t xml:space="preserve"> on response.</w:t>
            </w:r>
          </w:p>
          <w:p w:rsidR="00000000" w:rsidRPr="000050F1" w:rsidP="000050F1">
            <w:pPr>
              <w:pStyle w:val="List"/>
            </w:pPr>
            <w:r w:rsidRPr="000050F1">
              <w:t>3.4</w:t>
            </w:r>
            <w:r w:rsidRPr="000050F1">
              <w:tab/>
              <w:t>Determine the effect of environmental degradation on failure.</w:t>
            </w:r>
          </w:p>
          <w:p w:rsidR="00000000" w:rsidRPr="000050F1" w:rsidP="000050F1">
            <w:pPr>
              <w:pStyle w:val="List"/>
            </w:pPr>
            <w:r w:rsidRPr="000050F1">
              <w:t>3.5</w:t>
            </w:r>
            <w:r w:rsidRPr="000050F1">
              <w:tab/>
              <w:t>Identify applications where the typical response of polymers is an advantage.</w:t>
            </w:r>
          </w:p>
          <w:p w:rsidR="00000000" w:rsidP="000050F1">
            <w:pPr>
              <w:pStyle w:val="List"/>
              <w:rPr>
                <w:lang w:val="en-NZ"/>
              </w:rPr>
            </w:pPr>
            <w:r w:rsidRPr="000050F1">
              <w:t>3.6</w:t>
            </w:r>
            <w:r w:rsidRPr="000050F1">
              <w:tab/>
            </w:r>
            <w:r w:rsidRPr="000050F1">
              <w:t>Identify applications where the typical response of polymers must be modified and common methods of modification.</w:t>
            </w:r>
          </w:p>
        </w:tc>
      </w:tr>
      <w:tr w:rsidTr="003314B6">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0F1">
            <w:pPr>
              <w:pStyle w:val="List"/>
              <w:rPr>
                <w:lang w:val="en-NZ"/>
              </w:rPr>
            </w:pPr>
            <w:r w:rsidRPr="000050F1">
              <w:t>4.</w:t>
            </w:r>
            <w:r w:rsidRPr="000050F1">
              <w:tab/>
              <w:t>Analyse the effect of shape on mechanical response.</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0F1" w:rsidP="000050F1">
            <w:pPr>
              <w:pStyle w:val="List"/>
            </w:pPr>
            <w:r w:rsidRPr="000050F1">
              <w:t>4.1</w:t>
            </w:r>
            <w:r w:rsidRPr="000050F1">
              <w:tab/>
              <w:t>Determine the effect of shape on the stress/strain relationship (triaxiality).</w:t>
            </w:r>
          </w:p>
          <w:p w:rsidR="00000000" w:rsidRPr="000050F1" w:rsidP="000050F1">
            <w:pPr>
              <w:pStyle w:val="List"/>
            </w:pPr>
            <w:r w:rsidRPr="000050F1">
              <w:t>4.2</w:t>
            </w:r>
            <w:r w:rsidRPr="000050F1">
              <w:tab/>
              <w:t>Determine the effect of shape on stiffness.</w:t>
            </w:r>
          </w:p>
          <w:p w:rsidR="00000000" w:rsidRPr="000050F1" w:rsidP="000050F1">
            <w:pPr>
              <w:pStyle w:val="List"/>
            </w:pPr>
            <w:r w:rsidRPr="000050F1">
              <w:t>4.3</w:t>
            </w:r>
            <w:r w:rsidRPr="000050F1">
              <w:tab/>
              <w:t>Determine the effect of shape on response to cyclical loads.</w:t>
            </w:r>
          </w:p>
          <w:p w:rsidR="00000000" w:rsidRPr="000050F1" w:rsidP="000050F1">
            <w:pPr>
              <w:pStyle w:val="List"/>
            </w:pPr>
            <w:r w:rsidRPr="000050F1">
              <w:t>4.4</w:t>
            </w:r>
            <w:r w:rsidRPr="000050F1">
              <w:tab/>
              <w:t>Determine the effect of shape on creep and relaxation.</w:t>
            </w:r>
          </w:p>
          <w:p w:rsidR="00000000" w:rsidRPr="000050F1" w:rsidP="000050F1">
            <w:pPr>
              <w:pStyle w:val="List"/>
            </w:pPr>
            <w:r w:rsidRPr="000050F1">
              <w:t>4.5</w:t>
            </w:r>
            <w:r w:rsidRPr="000050F1">
              <w:tab/>
              <w:t>Identify applications where the typical response of polymers is an advantage.</w:t>
            </w:r>
          </w:p>
          <w:p w:rsidR="00000000" w:rsidRPr="000050F1" w:rsidP="000050F1">
            <w:pPr>
              <w:pStyle w:val="List"/>
            </w:pPr>
            <w:r w:rsidRPr="000050F1">
              <w:t>4.6</w:t>
            </w:r>
            <w:r w:rsidRPr="000050F1">
              <w:tab/>
              <w:t>I</w:t>
            </w:r>
            <w:r w:rsidRPr="000050F1">
              <w:t>dentify applications where the typical response of polymers must be modified and common methods of modification.</w:t>
            </w:r>
          </w:p>
        </w:tc>
      </w:tr>
    </w:tbl>
    <w:p w:rsidR="00000000" w:rsidRPr="000050F1" w:rsidP="000050F1">
      <w:pPr>
        <w:pStyle w:val="BodyText"/>
      </w:pPr>
    </w:p>
    <w:p w:rsidR="00000000" w:rsidRPr="000050F1" w:rsidP="000050F1">
      <w:pPr>
        <w:pStyle w:val="AllowPageBreak"/>
      </w:pPr>
    </w:p>
    <w:p w:rsidR="00000000" w:rsidRPr="000050F1" w:rsidP="000050F1">
      <w:pPr>
        <w:pStyle w:val="Heading1"/>
      </w:pPr>
      <w:bookmarkStart w:id="9" w:name="O_109763"/>
      <w:bookmarkEnd w:id="9"/>
      <w:r w:rsidRPr="000050F1">
        <w:t>Required Skills and Knowledge</w:t>
      </w:r>
    </w:p>
    <w:p w:rsidR="00000000" w:rsidRPr="000050F1" w:rsidP="000050F1">
      <w:pPr>
        <w:pStyle w:val="BodyText"/>
        <w:rPr>
          <w:rStyle w:val="SpecialBold"/>
        </w:rPr>
      </w:pPr>
    </w:p>
    <w:p w:rsidR="00000000" w:rsidRPr="000050F1" w:rsidP="000050F1">
      <w:pPr>
        <w:pStyle w:val="BodyText"/>
      </w:pPr>
      <w:r w:rsidRPr="000050F1">
        <w:t>This describes the essential skills and knowledge and their level required for this unit.</w:t>
      </w:r>
    </w:p>
    <w:p w:rsidR="00000000" w:rsidRPr="000050F1" w:rsidP="000050F1">
      <w:pPr>
        <w:pStyle w:val="BodyText"/>
      </w:pPr>
      <w:r w:rsidRPr="000050F1">
        <w:t>Com</w:t>
      </w:r>
      <w:r w:rsidRPr="000050F1">
        <w:t>petence in this unit requires the ability to apply and explain:</w:t>
      </w:r>
    </w:p>
    <w:p w:rsidR="00000000" w:rsidRPr="000050F1" w:rsidP="000050F1">
      <w:pPr>
        <w:pStyle w:val="ListBullet"/>
      </w:pPr>
      <w:r w:rsidRPr="000050F1">
        <w:t>classical (ie elastic) stress and strain</w:t>
      </w:r>
    </w:p>
    <w:p w:rsidR="00000000" w:rsidRPr="000050F1" w:rsidP="000050F1">
      <w:pPr>
        <w:pStyle w:val="ListBullet"/>
      </w:pPr>
      <w:r w:rsidRPr="000050F1">
        <w:t>classical (ie elastic) Young's modulus and Poisson ratio</w:t>
      </w:r>
    </w:p>
    <w:p w:rsidR="00000000" w:rsidRPr="000050F1" w:rsidP="000050F1">
      <w:pPr>
        <w:pStyle w:val="ListBullet"/>
      </w:pPr>
      <w:r w:rsidRPr="000050F1">
        <w:t>stress, compression, shear and torsion</w:t>
      </w:r>
    </w:p>
    <w:p w:rsidR="00000000" w:rsidRPr="000050F1" w:rsidP="000050F1">
      <w:pPr>
        <w:pStyle w:val="ListBullet"/>
      </w:pPr>
      <w:r w:rsidRPr="000050F1">
        <w:t>stiffness and bending moments</w:t>
      </w:r>
    </w:p>
    <w:p w:rsidR="00000000" w:rsidRPr="000050F1" w:rsidP="000050F1">
      <w:pPr>
        <w:pStyle w:val="ListBullet"/>
      </w:pPr>
      <w:r w:rsidRPr="000050F1">
        <w:t>application of the above for viscoelastic bodies</w:t>
      </w:r>
    </w:p>
    <w:p w:rsidR="00000000" w:rsidRPr="000050F1" w:rsidP="000050F1">
      <w:pPr>
        <w:pStyle w:val="ListBullet"/>
      </w:pPr>
      <w:r w:rsidRPr="000050F1">
        <w:t>models of viscoelasticity</w:t>
      </w:r>
    </w:p>
    <w:p w:rsidR="00000000" w:rsidRPr="000050F1" w:rsidP="000050F1">
      <w:pPr>
        <w:pStyle w:val="ListBullet"/>
      </w:pPr>
      <w:r w:rsidRPr="000050F1">
        <w:t>creep and relaxation</w:t>
      </w:r>
    </w:p>
    <w:p w:rsidR="00000000" w:rsidRPr="000050F1" w:rsidP="000050F1">
      <w:pPr>
        <w:pStyle w:val="ListBullet"/>
      </w:pPr>
      <w:r w:rsidRPr="000050F1">
        <w:t>effects of temperature (above and below the glass transition point)</w:t>
      </w:r>
    </w:p>
    <w:p w:rsidR="00000000" w:rsidRPr="000050F1" w:rsidP="000050F1">
      <w:pPr>
        <w:pStyle w:val="ListBullet"/>
      </w:pPr>
      <w:r w:rsidRPr="000050F1">
        <w:t>effects of degradation, eg surface oxidation (such as UV, O3); swelling (such as solvent, ch</w:t>
      </w:r>
      <w:r w:rsidRPr="000050F1">
        <w:t>emical)</w:t>
      </w:r>
    </w:p>
    <w:p w:rsidR="00000000" w:rsidRPr="000050F1" w:rsidP="000050F1">
      <w:pPr>
        <w:pStyle w:val="ListBullet"/>
      </w:pPr>
      <w:r w:rsidRPr="000050F1">
        <w:t>three dimensional responses to stress</w:t>
      </w:r>
    </w:p>
    <w:p w:rsidR="00000000" w:rsidRPr="000050F1" w:rsidP="000050F1">
      <w:pPr>
        <w:pStyle w:val="ListBullet"/>
      </w:pPr>
      <w:r w:rsidRPr="000050F1">
        <w:t>responses to stress cycling, including heat build up</w:t>
      </w:r>
    </w:p>
    <w:p w:rsidR="00000000" w:rsidRPr="000050F1" w:rsidP="000050F1">
      <w:pPr>
        <w:pStyle w:val="ListBullet"/>
      </w:pPr>
      <w:r w:rsidRPr="000050F1">
        <w:t>mechanical responses to changing the properties of polymer structures and components</w:t>
      </w:r>
    </w:p>
    <w:p w:rsidR="00000000" w:rsidRPr="000050F1" w:rsidP="000050F1">
      <w:pPr>
        <w:pStyle w:val="BodyText"/>
      </w:pPr>
      <w:r w:rsidRPr="000050F1">
        <w:rPr>
          <w:rStyle w:val="SpecialBold"/>
        </w:rPr>
        <w:t>Language</w:t>
      </w:r>
      <w:r w:rsidRPr="000050F1">
        <w:t xml:space="preserve">, </w:t>
      </w:r>
      <w:r w:rsidRPr="000050F1">
        <w:rPr>
          <w:rStyle w:val="SpecialBold"/>
        </w:rPr>
        <w:t>literacy and numeracy requirements</w:t>
      </w:r>
    </w:p>
    <w:p w:rsidR="00000000" w:rsidRPr="000050F1" w:rsidP="000050F1">
      <w:pPr>
        <w:pStyle w:val="BodyText"/>
      </w:pPr>
      <w:r w:rsidRPr="000050F1">
        <w:t>This unit requires the abil</w:t>
      </w:r>
      <w:r w:rsidRPr="000050F1">
        <w:t>ity to interpret and apply technical information.</w:t>
      </w:r>
    </w:p>
    <w:p w:rsidR="00000000" w:rsidRPr="000050F1" w:rsidP="000050F1">
      <w:pPr>
        <w:pStyle w:val="BodyText"/>
      </w:pPr>
      <w:r w:rsidRPr="000050F1">
        <w:t>Reading is required to the level of reading and applying technical brochures, books and other information.</w:t>
      </w:r>
    </w:p>
    <w:p w:rsidR="003314B6" w:rsidP="000050F1">
      <w:pPr>
        <w:pStyle w:val="BodyText"/>
      </w:pPr>
      <w:r w:rsidRPr="000050F1">
        <w:t>Numeracy is required to the level of applying technical information and calculating stress/strain a</w:t>
      </w:r>
      <w:r w:rsidRPr="000050F1">
        <w:t>nd related data, drawing and interpreting graphs.</w:t>
      </w:r>
    </w:p>
    <w:p w:rsidR="003314B6" w:rsidP="000050F1">
      <w:pPr>
        <w:pStyle w:val="BodyText"/>
      </w:pPr>
    </w:p>
    <w:p w:rsidR="00000000" w:rsidRPr="000050F1" w:rsidP="000050F1">
      <w:pPr>
        <w:pStyle w:val="Heading1"/>
      </w:pPr>
      <w:bookmarkStart w:id="10" w:name="O_109764"/>
      <w:bookmarkEnd w:id="10"/>
      <w:r w:rsidRPr="000050F1">
        <w:t>Evidence Guide</w:t>
      </w:r>
    </w:p>
    <w:p w:rsidR="00000000" w:rsidRPr="000050F1" w:rsidP="000050F1">
      <w:pPr>
        <w:pStyle w:val="BodyText"/>
        <w:rPr>
          <w:rStyle w:val="SpecialBold"/>
        </w:rPr>
      </w:pPr>
    </w:p>
    <w:p w:rsidR="00000000" w:rsidRPr="000050F1" w:rsidP="000050F1">
      <w:pPr>
        <w:pStyle w:val="BodyText"/>
      </w:pPr>
      <w:r w:rsidRPr="000050F1">
        <w:t>The Evidence Guide provides advice on assessment and must be read in conjunction with the Performance Criteria, Required Skills and Knowledge, the Range Statement and the A</w:t>
      </w:r>
      <w:r w:rsidRPr="000050F1">
        <w:t>ssessment Guidelines for this Training Package.</w:t>
      </w:r>
    </w:p>
    <w:p w:rsidR="00000000" w:rsidRPr="000050F1" w:rsidP="000050F1">
      <w:pPr>
        <w:pStyle w:val="BodyText"/>
      </w:pPr>
      <w:r w:rsidRPr="000050F1">
        <w:rPr>
          <w:rStyle w:val="SpecialBold"/>
        </w:rPr>
        <w:t>Overview of assessment</w:t>
      </w:r>
    </w:p>
    <w:p w:rsidR="00000000" w:rsidRPr="000050F1" w:rsidP="000050F1">
      <w:pPr>
        <w:pStyle w:val="BodyText"/>
      </w:pPr>
      <w:r w:rsidRPr="000050F1">
        <w:t xml:space="preserve">A holistic approach should be taken to the assessment. </w:t>
      </w:r>
    </w:p>
    <w:p w:rsidR="00000000" w:rsidRPr="000050F1" w:rsidP="000050F1">
      <w:pPr>
        <w:pStyle w:val="BodyText"/>
      </w:pPr>
      <w:r w:rsidRPr="000050F1">
        <w:t xml:space="preserve">Assessors must be satisfied that the person can consistently perform the unit as a whole, as defined by the Elements, Performance Criteria and skills and knowledge. </w:t>
      </w:r>
    </w:p>
    <w:p w:rsidR="00000000" w:rsidRPr="000050F1" w:rsidP="000050F1">
      <w:pPr>
        <w:pStyle w:val="BodyText"/>
      </w:pPr>
      <w:r w:rsidRPr="000050F1">
        <w:rPr>
          <w:rStyle w:val="SpecialBold"/>
        </w:rPr>
        <w:t>Critical aspects</w:t>
      </w:r>
    </w:p>
    <w:p w:rsidR="00000000" w:rsidRPr="000050F1" w:rsidP="000050F1">
      <w:pPr>
        <w:pStyle w:val="BodyText"/>
      </w:pPr>
      <w:r w:rsidRPr="000050F1">
        <w:t>It is essential that competence is demonstrated in the knowledge and skil</w:t>
      </w:r>
      <w:r w:rsidRPr="000050F1">
        <w:t>ls defined in this unit. These may include the ability to:</w:t>
      </w:r>
    </w:p>
    <w:p w:rsidR="00000000" w:rsidRPr="000050F1" w:rsidP="000050F1">
      <w:pPr>
        <w:pStyle w:val="ListBullet"/>
      </w:pPr>
      <w:r w:rsidRPr="000050F1">
        <w:t>explain test results in terms which are appropriate to the polymeric material of the sample</w:t>
      </w:r>
    </w:p>
    <w:p w:rsidR="00000000" w:rsidRPr="000050F1" w:rsidP="000050F1">
      <w:pPr>
        <w:pStyle w:val="ListBullet"/>
      </w:pPr>
      <w:r w:rsidRPr="000050F1">
        <w:t>apply the results of the analyses to typical applications</w:t>
      </w:r>
    </w:p>
    <w:p w:rsidR="00000000" w:rsidRPr="000050F1" w:rsidP="000050F1">
      <w:pPr>
        <w:pStyle w:val="ListBullet"/>
      </w:pPr>
      <w:r w:rsidRPr="000050F1">
        <w:t>identify applications where typical polymer pr</w:t>
      </w:r>
      <w:r w:rsidRPr="000050F1">
        <w:t>operties are an advantage</w:t>
      </w:r>
    </w:p>
    <w:p w:rsidR="00000000" w:rsidRPr="000050F1" w:rsidP="000050F1">
      <w:pPr>
        <w:pStyle w:val="ListBullet"/>
      </w:pPr>
      <w:r w:rsidRPr="000050F1">
        <w:t>distinguish between applications where polymers may be used satisfactorily (although without an inherent advantage) and those where it has an inherent advantage.</w:t>
      </w:r>
    </w:p>
    <w:p w:rsidR="00000000" w:rsidRPr="000050F1" w:rsidP="000050F1">
      <w:pPr>
        <w:pStyle w:val="BodyText"/>
      </w:pPr>
      <w:r w:rsidRPr="000050F1">
        <w:t xml:space="preserve">Consistent performance should be demonstrated. For example, look to </w:t>
      </w:r>
      <w:r w:rsidRPr="000050F1">
        <w:t>see that:</w:t>
      </w:r>
    </w:p>
    <w:p w:rsidR="00000000" w:rsidRPr="000050F1" w:rsidP="000050F1">
      <w:pPr>
        <w:pStyle w:val="ListBullet"/>
      </w:pPr>
      <w:r w:rsidRPr="000050F1">
        <w:t>the model(s) of viscoelasticity can be consistently applied to a range of likely situations</w:t>
      </w:r>
    </w:p>
    <w:p w:rsidR="00000000" w:rsidRPr="000050F1" w:rsidP="000050F1">
      <w:pPr>
        <w:pStyle w:val="ListBullet"/>
      </w:pPr>
      <w:r w:rsidRPr="000050F1">
        <w:t>the response to the application of stress in a range of circumstances can be explained</w:t>
      </w:r>
    </w:p>
    <w:p w:rsidR="00000000" w:rsidRPr="000050F1" w:rsidP="000050F1">
      <w:pPr>
        <w:pStyle w:val="ListBullet"/>
      </w:pPr>
      <w:r w:rsidRPr="000050F1">
        <w:t xml:space="preserve">the effect of shape can be predicated and explained for different </w:t>
      </w:r>
      <w:r w:rsidRPr="000050F1">
        <w:t>stress application situations.</w:t>
      </w:r>
    </w:p>
    <w:p w:rsidR="00000000" w:rsidRPr="000050F1" w:rsidP="000050F1">
      <w:pPr>
        <w:pStyle w:val="BodyText"/>
      </w:pPr>
      <w:r w:rsidRPr="000050F1">
        <w:rPr>
          <w:rStyle w:val="SpecialBold"/>
        </w:rPr>
        <w:t>Context of assessment</w:t>
      </w:r>
    </w:p>
    <w:p w:rsidR="00000000" w:rsidRPr="000050F1" w:rsidP="000050F1">
      <w:pPr>
        <w:pStyle w:val="BodyText"/>
      </w:pPr>
      <w:r w:rsidRPr="000050F1">
        <w:t xml:space="preserve">This unit will require an assessment of the underpinning principles and should also include practical analyses as indicated by the elements. Such practical would typically be undertaken in a laboratory, </w:t>
      </w:r>
      <w:r w:rsidRPr="000050F1">
        <w:t>either in an industry workplace or a teaching facility</w:t>
      </w:r>
    </w:p>
    <w:p w:rsidR="00000000" w:rsidRPr="000050F1" w:rsidP="000050F1">
      <w:pPr>
        <w:pStyle w:val="BodyText"/>
      </w:pPr>
      <w:r w:rsidRPr="000050F1">
        <w:t>Competence in this unit may be assessed:</w:t>
      </w:r>
    </w:p>
    <w:p w:rsidR="00000000" w:rsidRPr="000050F1" w:rsidP="000050F1">
      <w:pPr>
        <w:pStyle w:val="ListBullet"/>
      </w:pPr>
      <w:r w:rsidRPr="000050F1">
        <w:t>in a teaching facility laboratory</w:t>
      </w:r>
    </w:p>
    <w:p w:rsidR="00000000" w:rsidRPr="000050F1" w:rsidP="000050F1">
      <w:pPr>
        <w:pStyle w:val="ListBullet"/>
      </w:pPr>
      <w:r w:rsidRPr="000050F1">
        <w:t>in an industrial laboratory</w:t>
      </w:r>
    </w:p>
    <w:p w:rsidR="00000000" w:rsidRPr="000050F1" w:rsidP="000050F1">
      <w:pPr>
        <w:pStyle w:val="ListBullet"/>
      </w:pPr>
      <w:r w:rsidRPr="000050F1">
        <w:t>in a situation where the tests can be done</w:t>
      </w:r>
    </w:p>
    <w:p w:rsidR="00000000" w:rsidRPr="000050F1" w:rsidP="000050F1">
      <w:pPr>
        <w:pStyle w:val="ListBullet"/>
      </w:pPr>
      <w:r w:rsidRPr="000050F1">
        <w:t>using suitable simulation and/or a range of case studi</w:t>
      </w:r>
      <w:r w:rsidRPr="000050F1">
        <w:t>es/scenarios</w:t>
      </w:r>
    </w:p>
    <w:p w:rsidR="00000000" w:rsidRPr="000050F1" w:rsidP="000050F1">
      <w:pPr>
        <w:pStyle w:val="ListBullet"/>
      </w:pPr>
      <w:r w:rsidRPr="000050F1">
        <w:t>through a combination of these techniques.</w:t>
      </w:r>
    </w:p>
    <w:p w:rsidR="00000000" w:rsidRPr="000050F1" w:rsidP="000050F1">
      <w:pPr>
        <w:pStyle w:val="BodyText"/>
      </w:pPr>
      <w:r w:rsidRPr="000050F1">
        <w:rPr>
          <w:rStyle w:val="SpecialBold"/>
        </w:rPr>
        <w:t>Method of assessment</w:t>
      </w:r>
    </w:p>
    <w:p w:rsidR="00000000" w:rsidRPr="000050F1" w:rsidP="000050F1">
      <w:pPr>
        <w:pStyle w:val="BodyText"/>
      </w:pPr>
      <w:r w:rsidRPr="000050F1">
        <w:t xml:space="preserve">In all cases it is expected that practical assessment will be combined with targeted questioning to assess the underpinning knowledge and </w:t>
      </w:r>
      <w:r w:rsidRPr="000050F1">
        <w:t>theoretical assessment will be combined with appropriate practical/simulation or similar assessment. Assessors need to be aware of any cultural issues that may affect responses to questions.</w:t>
      </w:r>
    </w:p>
    <w:p w:rsidR="00000000" w:rsidRPr="000050F1" w:rsidP="000050F1">
      <w:pPr>
        <w:pStyle w:val="BodyText"/>
      </w:pPr>
      <w:r w:rsidRPr="000050F1">
        <w:t>Assessment processes and techniques must be culturally appropriat</w:t>
      </w:r>
      <w:r w:rsidRPr="000050F1">
        <w:t>e and appropriate to the oracy, language and literacy capacity of the assessee and the work being performed.</w:t>
      </w:r>
    </w:p>
    <w:p w:rsidR="00000000" w:rsidRPr="000050F1" w:rsidP="000050F1">
      <w:pPr>
        <w:pStyle w:val="BodyText"/>
      </w:pPr>
      <w:r w:rsidRPr="000050F1">
        <w:rPr>
          <w:rStyle w:val="SpecialBold"/>
        </w:rPr>
        <w:t>Specific resources for assessment</w:t>
      </w:r>
    </w:p>
    <w:p w:rsidR="00000000" w:rsidRPr="000050F1" w:rsidP="000050F1">
      <w:pPr>
        <w:pStyle w:val="BodyText"/>
      </w:pPr>
      <w:r w:rsidRPr="000050F1">
        <w:t>This section should be read in conjunction with the Range Statement for this unit of competency. Resources requir</w:t>
      </w:r>
      <w:r w:rsidRPr="000050F1">
        <w:t>ed include suitable access to an operating plant or equipment that allows for appropriate and realistic simulation. A bank of case studies/scenarios and questions will also be required to the extent that they form part of the assessment method. Questioning</w:t>
      </w:r>
      <w:r w:rsidRPr="000050F1">
        <w:t xml:space="preserve"> may take place either in the workplace, or in an adjacent, quiet facility such as an office or lunchroom. No other special resources are required.</w:t>
      </w:r>
    </w:p>
    <w:p w:rsidR="003314B6" w:rsidP="000050F1">
      <w:pPr>
        <w:pStyle w:val="BodyText"/>
      </w:pPr>
      <w:r w:rsidRPr="000050F1">
        <w:t>Access must be provided to appropriate learning and/or assessment support when required. Where applicable, p</w:t>
      </w:r>
      <w:r w:rsidRPr="000050F1">
        <w:t>hysical resources should include equipment modified for people with disabilities.</w:t>
      </w:r>
    </w:p>
    <w:p w:rsidR="003314B6" w:rsidP="000050F1">
      <w:pPr>
        <w:pStyle w:val="BodyText"/>
      </w:pPr>
    </w:p>
    <w:p w:rsidR="00000000" w:rsidRPr="000050F1" w:rsidP="000050F1">
      <w:pPr>
        <w:pStyle w:val="Heading1"/>
      </w:pPr>
      <w:bookmarkStart w:id="11" w:name="O_109765"/>
      <w:bookmarkEnd w:id="11"/>
      <w:r w:rsidRPr="000050F1">
        <w:t>Range Statement</w:t>
      </w:r>
    </w:p>
    <w:p w:rsidR="00000000" w:rsidRPr="000050F1" w:rsidP="000050F1">
      <w:pPr>
        <w:pStyle w:val="BodyText"/>
      </w:pPr>
      <w:r w:rsidRPr="000050F1">
        <w:rPr>
          <w:rStyle w:val="SpecialBold"/>
        </w:rPr>
        <w:t>RANGE STATEMENT</w:t>
      </w:r>
    </w:p>
    <w:p w:rsidR="00000000" w:rsidRPr="000050F1" w:rsidP="000050F1">
      <w:pPr>
        <w:pStyle w:val="BodyText"/>
      </w:pPr>
      <w:r w:rsidRPr="000050F1">
        <w:t xml:space="preserve">The range statement relates to the unit of competency as a whole. It allows for different work environments </w:t>
      </w:r>
      <w:r w:rsidRPr="000050F1">
        <w:t>and situations t</w:t>
      </w:r>
      <w:r w:rsidRPr="000050F1">
        <w:t>hat may affect performance. Bold italicised wording in the Performance Criteria is detailed below. Add any essential operating conditions that may be present with training and assessment depending on the work situation, needs of the candidate, accessibilit</w:t>
      </w:r>
      <w:r w:rsidRPr="000050F1">
        <w:t>y of the item, and local industry and regional contexts.</w:t>
      </w:r>
    </w:p>
    <w:p w:rsidR="00000000" w:rsidRPr="000050F1" w:rsidP="000050F1">
      <w:pPr>
        <w:pStyle w:val="BodyText"/>
      </w:pPr>
      <w:r w:rsidRPr="000050F1">
        <w:t xml:space="preserve">Where reference is made to industry codes of practice and/or Australian/international standards, the latest version must be used. </w:t>
      </w:r>
    </w:p>
    <w:p w:rsidR="00000000" w:rsidRPr="000050F1" w:rsidP="000050F1">
      <w:pPr>
        <w:pStyle w:val="BodyText"/>
      </w:pPr>
      <w:r w:rsidRPr="000050F1">
        <w:rPr>
          <w:rStyle w:val="SpecialBold"/>
        </w:rPr>
        <w:t>Context</w:t>
      </w:r>
    </w:p>
    <w:p w:rsidR="00000000" w:rsidRPr="000050F1" w:rsidP="000050F1">
      <w:pPr>
        <w:pStyle w:val="BodyText"/>
      </w:pPr>
      <w:r w:rsidRPr="000050F1">
        <w:t>This competency applies to technicians who are required to a</w:t>
      </w:r>
      <w:r w:rsidRPr="000050F1">
        <w:t>nalyse the mechanical/ physical responses of polymer structures and components. These may include:</w:t>
      </w:r>
    </w:p>
    <w:p w:rsidR="00000000" w:rsidRPr="000050F1" w:rsidP="000050F1">
      <w:pPr>
        <w:pStyle w:val="ListBullet"/>
      </w:pPr>
      <w:r w:rsidRPr="000050F1">
        <w:t xml:space="preserve">large structural beams, </w:t>
      </w:r>
    </w:p>
    <w:p w:rsidR="00000000" w:rsidRPr="000050F1" w:rsidP="000050F1">
      <w:pPr>
        <w:pStyle w:val="ListBullet"/>
      </w:pPr>
      <w:r w:rsidRPr="000050F1">
        <w:t>small mechanical components,</w:t>
      </w:r>
    </w:p>
    <w:p w:rsidR="00000000" w:rsidRPr="000050F1" w:rsidP="000050F1">
      <w:pPr>
        <w:pStyle w:val="ListBullet"/>
      </w:pPr>
      <w:r w:rsidRPr="000050F1">
        <w:t>damping products such as bridge or acoustic bearings</w:t>
      </w:r>
    </w:p>
    <w:p w:rsidR="00000000" w:rsidRPr="000050F1" w:rsidP="000050F1">
      <w:pPr>
        <w:pStyle w:val="ListBullet"/>
      </w:pPr>
      <w:r w:rsidRPr="000050F1">
        <w:t>other items where the mechanical/physical propert</w:t>
      </w:r>
      <w:r w:rsidRPr="000050F1">
        <w:t xml:space="preserve">ies are important. </w:t>
      </w:r>
    </w:p>
    <w:p w:rsidR="00000000" w:rsidRPr="000050F1" w:rsidP="000050F1">
      <w:pPr>
        <w:pStyle w:val="BodyText"/>
      </w:pPr>
      <w:r w:rsidRPr="000050F1">
        <w:t>It includes a wide range of polymer compounds including:</w:t>
      </w:r>
    </w:p>
    <w:p w:rsidR="00000000" w:rsidRPr="000050F1" w:rsidP="000050F1">
      <w:pPr>
        <w:pStyle w:val="ListBullet"/>
      </w:pPr>
      <w:r w:rsidRPr="000050F1">
        <w:t>crystalline and amorphous polymers</w:t>
      </w:r>
    </w:p>
    <w:p w:rsidR="00000000" w:rsidRPr="000050F1" w:rsidP="000050F1">
      <w:pPr>
        <w:pStyle w:val="ListBullet"/>
      </w:pPr>
      <w:r w:rsidRPr="000050F1">
        <w:t>reinforced (fillers or fibres) and filled compounds</w:t>
      </w:r>
    </w:p>
    <w:p w:rsidR="00000000" w:rsidRPr="000050F1" w:rsidP="000050F1">
      <w:pPr>
        <w:pStyle w:val="ListBullet"/>
      </w:pPr>
      <w:r w:rsidRPr="000050F1">
        <w:t>crosslinked and uncrosslinked polymers.</w:t>
      </w:r>
    </w:p>
    <w:p w:rsidR="00000000" w:rsidRPr="000050F1" w:rsidP="000050F1">
      <w:pPr>
        <w:pStyle w:val="BodyText"/>
      </w:pPr>
      <w:r w:rsidRPr="000050F1">
        <w:t>However, the properties of these polymers is not the prime focus of this unit.</w:t>
      </w:r>
    </w:p>
    <w:p w:rsidR="00000000" w:rsidRPr="000050F1" w:rsidP="000050F1">
      <w:pPr>
        <w:pStyle w:val="BodyText"/>
      </w:pPr>
      <w:r w:rsidRPr="000050F1">
        <w:rPr>
          <w:rStyle w:val="SpecialBold"/>
        </w:rPr>
        <w:t>Procedures</w:t>
      </w:r>
    </w:p>
    <w:p w:rsidR="00000000" w:rsidRPr="000050F1" w:rsidP="000050F1">
      <w:pPr>
        <w:pStyle w:val="BodyText"/>
      </w:pPr>
      <w:r w:rsidRPr="000050F1">
        <w:t>All operations are performed in accordance with procedures.</w:t>
      </w:r>
    </w:p>
    <w:p w:rsidR="00000000" w:rsidRPr="000050F1" w:rsidP="000050F1">
      <w:pPr>
        <w:pStyle w:val="BodyText"/>
      </w:pPr>
      <w:r w:rsidRPr="000050F1">
        <w:t>Procedures means all relevant workplace procedures, work instructions, temporary instructions and relevant</w:t>
      </w:r>
      <w:r w:rsidRPr="000050F1">
        <w:t xml:space="preserve"> industry and government codes and standards. ASNZ/ISO standards for mechanical/physical testing of polymers will be relevant here and appropriate standards should be followed.</w:t>
      </w:r>
    </w:p>
    <w:p w:rsidR="00000000" w:rsidRPr="000050F1" w:rsidP="000050F1">
      <w:pPr>
        <w:pStyle w:val="BodyText"/>
      </w:pPr>
      <w:r w:rsidRPr="000050F1">
        <w:rPr>
          <w:rStyle w:val="SpecialBold"/>
        </w:rPr>
        <w:t>Tools and equipment</w:t>
      </w:r>
    </w:p>
    <w:p w:rsidR="00000000" w:rsidRPr="000050F1" w:rsidP="000050F1">
      <w:pPr>
        <w:pStyle w:val="BodyText"/>
      </w:pPr>
      <w:r w:rsidRPr="000050F1">
        <w:t>This competency includes use of equipment and tools such as</w:t>
      </w:r>
      <w:r w:rsidRPr="000050F1">
        <w:t>:</w:t>
      </w:r>
    </w:p>
    <w:p w:rsidR="00000000" w:rsidRPr="000050F1" w:rsidP="000050F1">
      <w:pPr>
        <w:pStyle w:val="ListBullet"/>
      </w:pPr>
      <w:r w:rsidRPr="000050F1">
        <w:t>stress/strain testers</w:t>
      </w:r>
    </w:p>
    <w:p w:rsidR="00000000" w:rsidRPr="000050F1" w:rsidP="000050F1">
      <w:pPr>
        <w:pStyle w:val="ListBullet"/>
      </w:pPr>
      <w:r w:rsidRPr="000050F1">
        <w:t>impact testers</w:t>
      </w:r>
    </w:p>
    <w:p w:rsidR="00000000" w:rsidRPr="000050F1" w:rsidP="000050F1">
      <w:pPr>
        <w:pStyle w:val="ListBullet"/>
      </w:pPr>
      <w:r w:rsidRPr="000050F1">
        <w:t>cycling testers</w:t>
      </w:r>
    </w:p>
    <w:p w:rsidR="00000000" w:rsidRPr="000050F1" w:rsidP="000050F1">
      <w:pPr>
        <w:pStyle w:val="ListBullet"/>
      </w:pPr>
      <w:r w:rsidRPr="000050F1">
        <w:t>environmental aging equipment</w:t>
      </w:r>
    </w:p>
    <w:p w:rsidR="00000000" w:rsidRPr="000050F1" w:rsidP="000050F1">
      <w:pPr>
        <w:pStyle w:val="ListBullet"/>
      </w:pPr>
      <w:r w:rsidRPr="000050F1">
        <w:t>basic length/thickness measuring equipment.</w:t>
      </w:r>
    </w:p>
    <w:p w:rsidR="00000000" w:rsidRPr="000050F1" w:rsidP="000050F1">
      <w:pPr>
        <w:pStyle w:val="BodyText"/>
      </w:pPr>
      <w:r w:rsidRPr="000050F1">
        <w:rPr>
          <w:rStyle w:val="SpecialBold"/>
        </w:rPr>
        <w:t>Hazards</w:t>
      </w:r>
    </w:p>
    <w:p w:rsidR="00000000" w:rsidRPr="000050F1" w:rsidP="000050F1">
      <w:pPr>
        <w:pStyle w:val="BodyText"/>
      </w:pPr>
      <w:r w:rsidRPr="000050F1">
        <w:t>Typical hazards include:</w:t>
      </w:r>
    </w:p>
    <w:p w:rsidR="00000000" w:rsidRPr="000050F1" w:rsidP="000050F1">
      <w:pPr>
        <w:pStyle w:val="ListBullet"/>
      </w:pPr>
      <w:r w:rsidRPr="000050F1">
        <w:t>stored energy (eg in stressed test samples</w:t>
      </w:r>
    </w:p>
    <w:p w:rsidR="00000000" w:rsidRPr="000050F1" w:rsidP="000050F1">
      <w:pPr>
        <w:pStyle w:val="ListBullet"/>
      </w:pPr>
      <w:r w:rsidRPr="000050F1">
        <w:t>test preparation equipment</w:t>
      </w:r>
    </w:p>
    <w:p w:rsidR="003314B6" w:rsidP="000050F1">
      <w:pPr>
        <w:pStyle w:val="ListBullet"/>
      </w:pPr>
      <w:r w:rsidRPr="000050F1">
        <w:t>conditions and materia</w:t>
      </w:r>
      <w:r w:rsidRPr="000050F1">
        <w:t>ls used for causing sample degradation.</w:t>
      </w:r>
    </w:p>
    <w:p w:rsidR="003314B6" w:rsidP="000050F1">
      <w:pPr>
        <w:pStyle w:val="ListBullet"/>
      </w:pPr>
    </w:p>
    <w:p w:rsidR="00000000" w:rsidRPr="000050F1" w:rsidP="000050F1">
      <w:pPr>
        <w:pStyle w:val="Heading1"/>
      </w:pPr>
      <w:bookmarkStart w:id="12" w:name="O_109766"/>
      <w:bookmarkEnd w:id="12"/>
      <w:r w:rsidRPr="000050F1">
        <w:t>Unit Sector(s)</w:t>
      </w:r>
    </w:p>
    <w:p w:rsidR="00000000" w:rsidRPr="000050F1" w:rsidP="000050F1">
      <w:pPr>
        <w:pStyle w:val="BodyText"/>
      </w:pPr>
      <w:r w:rsidRPr="000050F1">
        <w:t>Not applicable.</w:t>
      </w:r>
    </w:p>
    <w:p w:rsidR="00000000" w:rsidRPr="000050F1" w:rsidP="000050F1"/>
    <w:sectPr w:rsidSect="000050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4B6" w:rsidP="00331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B6" w:rsidP="00005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314B6" w:rsidP="000050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14B6" w:rsidP="000050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4B6" w:rsidP="003314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B6" w:rsidP="000050F1">
    <w:pPr>
      <w:pStyle w:val="Header"/>
      <w:framePr w:wrap="around"/>
    </w:pPr>
    <w:r>
      <w:fldChar w:fldCharType="begin"/>
    </w:r>
    <w:r>
      <w:instrText xml:space="preserve"> TITLE   \* MERGEFORMAT </w:instrText>
    </w:r>
    <w:r>
      <w:fldChar w:fldCharType="separate"/>
    </w:r>
    <w:r>
      <w:t>PMBTECH510A Analyse failure in polymeric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14B6" w:rsidP="000050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DE69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520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0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50F1"/>
    <w:pPr>
      <w:spacing w:before="360" w:after="60"/>
      <w:outlineLvl w:val="0"/>
    </w:pPr>
    <w:rPr>
      <w:sz w:val="32"/>
    </w:rPr>
  </w:style>
  <w:style w:type="paragraph" w:styleId="Heading2">
    <w:name w:val="heading 2"/>
    <w:basedOn w:val="HeadingBase"/>
    <w:next w:val="BodyText"/>
    <w:link w:val="Heading2Char"/>
    <w:qFormat/>
    <w:rsid w:val="000050F1"/>
    <w:pPr>
      <w:keepLines/>
      <w:spacing w:before="240" w:after="120"/>
      <w:outlineLvl w:val="1"/>
    </w:pPr>
    <w:rPr>
      <w:sz w:val="28"/>
      <w:szCs w:val="40"/>
    </w:rPr>
  </w:style>
  <w:style w:type="paragraph" w:styleId="Heading3">
    <w:name w:val="heading 3"/>
    <w:basedOn w:val="HeadingBase"/>
    <w:next w:val="BodyText"/>
    <w:link w:val="Heading3Char"/>
    <w:qFormat/>
    <w:rsid w:val="000050F1"/>
    <w:pPr>
      <w:spacing w:before="180" w:after="120"/>
      <w:outlineLvl w:val="2"/>
    </w:pPr>
    <w:rPr>
      <w:spacing w:val="-10"/>
      <w:kern w:val="32"/>
    </w:rPr>
  </w:style>
  <w:style w:type="paragraph" w:styleId="Heading4">
    <w:name w:val="heading 4"/>
    <w:basedOn w:val="HeadingBase"/>
    <w:next w:val="BodyText"/>
    <w:link w:val="Heading4Char"/>
    <w:qFormat/>
    <w:rsid w:val="000050F1"/>
    <w:pPr>
      <w:spacing w:before="160" w:after="120"/>
      <w:outlineLvl w:val="3"/>
    </w:pPr>
    <w:rPr>
      <w:sz w:val="22"/>
    </w:rPr>
  </w:style>
  <w:style w:type="paragraph" w:styleId="Heading5">
    <w:name w:val="heading 5"/>
    <w:basedOn w:val="HeadingBase"/>
    <w:next w:val="Normal"/>
    <w:link w:val="Heading5Char"/>
    <w:qFormat/>
    <w:rsid w:val="000050F1"/>
    <w:pPr>
      <w:spacing w:before="80"/>
      <w:outlineLvl w:val="4"/>
    </w:pPr>
    <w:rPr>
      <w:color w:val="918585"/>
      <w:sz w:val="20"/>
    </w:rPr>
  </w:style>
  <w:style w:type="paragraph" w:styleId="Heading6">
    <w:name w:val="heading 6"/>
    <w:basedOn w:val="HeadingBase"/>
    <w:next w:val="Normal"/>
    <w:link w:val="Heading6Char"/>
    <w:qFormat/>
    <w:rsid w:val="000050F1"/>
    <w:pPr>
      <w:spacing w:before="60"/>
      <w:outlineLvl w:val="5"/>
    </w:pPr>
    <w:rPr>
      <w:color w:val="918585"/>
      <w:sz w:val="20"/>
    </w:rPr>
  </w:style>
  <w:style w:type="paragraph" w:styleId="Heading7">
    <w:name w:val="heading 7"/>
    <w:basedOn w:val="Normal"/>
    <w:next w:val="Normal"/>
    <w:link w:val="Heading7Char"/>
    <w:qFormat/>
    <w:rsid w:val="000050F1"/>
    <w:pPr>
      <w:ind w:left="720"/>
      <w:outlineLvl w:val="6"/>
    </w:pPr>
    <w:rPr>
      <w:i/>
    </w:rPr>
  </w:style>
  <w:style w:type="paragraph" w:styleId="Heading8">
    <w:name w:val="heading 8"/>
    <w:basedOn w:val="Normal"/>
    <w:next w:val="Normal"/>
    <w:link w:val="Heading8Char"/>
    <w:qFormat/>
    <w:rsid w:val="000050F1"/>
    <w:pPr>
      <w:ind w:left="720"/>
      <w:outlineLvl w:val="7"/>
    </w:pPr>
    <w:rPr>
      <w:i/>
    </w:rPr>
  </w:style>
  <w:style w:type="paragraph" w:styleId="Heading9">
    <w:name w:val="heading 9"/>
    <w:basedOn w:val="Normal"/>
    <w:next w:val="Normal"/>
    <w:link w:val="Heading9Char"/>
    <w:qFormat/>
    <w:rsid w:val="000050F1"/>
    <w:pPr>
      <w:ind w:left="720"/>
      <w:outlineLvl w:val="8"/>
    </w:pPr>
    <w:rPr>
      <w:i/>
    </w:rPr>
  </w:style>
  <w:style w:type="character" w:default="1" w:styleId="DefaultParagraphFont">
    <w:name w:val="Default Paragraph Font"/>
    <w:uiPriority w:val="1"/>
    <w:unhideWhenUsed/>
    <w:rsid w:val="00005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0F1"/>
  </w:style>
  <w:style w:type="character" w:customStyle="1" w:styleId="Heading1Char">
    <w:name w:val="Heading 1 Char"/>
    <w:basedOn w:val="DefaultParagraphFont"/>
    <w:link w:val="Heading1"/>
    <w:rsid w:val="000050F1"/>
    <w:rPr>
      <w:rFonts w:ascii="Times New Roman" w:eastAsia="Times New Roman" w:hAnsi="Times New Roman" w:cs="Times New Roman"/>
      <w:b/>
      <w:sz w:val="32"/>
      <w:szCs w:val="20"/>
      <w:lang w:eastAsia="en-US"/>
    </w:rPr>
  </w:style>
  <w:style w:type="paragraph" w:styleId="BodyText">
    <w:name w:val="Body Text"/>
    <w:basedOn w:val="Normal"/>
    <w:link w:val="BodyTextChar"/>
    <w:rsid w:val="000050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50F1"/>
    <w:rPr>
      <w:rFonts w:ascii="Times New Roman" w:eastAsia="Times New Roman" w:hAnsi="Times New Roman" w:cs="Times New Roman"/>
      <w:sz w:val="24"/>
      <w:lang w:val="en-US" w:eastAsia="en-US"/>
    </w:rPr>
  </w:style>
  <w:style w:type="paragraph" w:styleId="Footer">
    <w:name w:val="footer"/>
    <w:basedOn w:val="Normal"/>
    <w:link w:val="FooterChar"/>
    <w:rsid w:val="00005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0F1"/>
    <w:rPr>
      <w:rFonts w:ascii="Times New Roman" w:eastAsia="Times New Roman" w:hAnsi="Times New Roman" w:cs="Times New Roman"/>
      <w:sz w:val="16"/>
      <w:lang w:val="en-US" w:eastAsia="en-US"/>
    </w:rPr>
  </w:style>
  <w:style w:type="paragraph" w:styleId="List">
    <w:name w:val="List"/>
    <w:basedOn w:val="BodyText"/>
    <w:next w:val="BodyText"/>
    <w:rsid w:val="000050F1"/>
    <w:pPr>
      <w:tabs>
        <w:tab w:val="left" w:pos="340"/>
      </w:tabs>
      <w:spacing w:before="60" w:after="60"/>
      <w:ind w:left="340" w:hanging="340"/>
    </w:pPr>
  </w:style>
  <w:style w:type="paragraph" w:styleId="ListBullet">
    <w:name w:val="List Bullet"/>
    <w:basedOn w:val="List"/>
    <w:rsid w:val="000050F1"/>
    <w:pPr>
      <w:numPr>
        <w:numId w:val="12"/>
      </w:numPr>
      <w:tabs>
        <w:tab w:val="clear" w:pos="340"/>
      </w:tabs>
      <w:spacing w:before="40" w:after="40"/>
    </w:pPr>
  </w:style>
  <w:style w:type="character" w:customStyle="1" w:styleId="SpecialBold">
    <w:name w:val="Special Bold"/>
    <w:basedOn w:val="DefaultParagraphFont"/>
    <w:rsid w:val="000050F1"/>
    <w:rPr>
      <w:b/>
      <w:spacing w:val="0"/>
    </w:rPr>
  </w:style>
  <w:style w:type="paragraph" w:styleId="Header">
    <w:name w:val="header"/>
    <w:basedOn w:val="Normal"/>
    <w:link w:val="HeaderChar"/>
    <w:rsid w:val="00005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0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50F1"/>
    <w:pPr>
      <w:spacing w:before="240" w:after="120"/>
      <w:outlineLvl w:val="0"/>
    </w:pPr>
    <w:rPr>
      <w:rFonts w:ascii="Times New Roman" w:hAnsi="Times New Roman"/>
      <w:b/>
      <w:sz w:val="28"/>
    </w:rPr>
  </w:style>
  <w:style w:type="paragraph" w:customStyle="1" w:styleId="AllowPageBreak">
    <w:name w:val="AllowPageBreak"/>
    <w:rsid w:val="000050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5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0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50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50F1"/>
    <w:rPr>
      <w:rFonts w:ascii="Courier New" w:eastAsia="Times New Roman" w:hAnsi="Courier New" w:cs="Times New Roman"/>
      <w:i/>
      <w:szCs w:val="20"/>
      <w:lang w:val="en-US" w:eastAsia="en-US"/>
    </w:rPr>
  </w:style>
  <w:style w:type="paragraph" w:customStyle="1" w:styleId="HeadingBase">
    <w:name w:val="Heading Base"/>
    <w:rsid w:val="00005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0F1"/>
    <w:pPr>
      <w:tabs>
        <w:tab w:val="right" w:leader="dot" w:pos="9072"/>
      </w:tabs>
      <w:ind w:left="567"/>
    </w:pPr>
    <w:rPr>
      <w:szCs w:val="22"/>
    </w:rPr>
  </w:style>
  <w:style w:type="paragraph" w:customStyle="1" w:styleId="TOCBase">
    <w:name w:val="TOC Base"/>
    <w:rsid w:val="00005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0F1"/>
    <w:pPr>
      <w:tabs>
        <w:tab w:val="right" w:leader="dot" w:pos="9072"/>
      </w:tabs>
      <w:spacing w:before="40" w:after="40"/>
      <w:ind w:left="284"/>
    </w:pPr>
    <w:rPr>
      <w:rFonts w:ascii="Times New Roman" w:hAnsi="Times New Roman"/>
    </w:rPr>
  </w:style>
  <w:style w:type="paragraph" w:styleId="TOC1">
    <w:name w:val="toc 1"/>
    <w:basedOn w:val="TOCBase"/>
    <w:next w:val="Normal"/>
    <w:rsid w:val="000050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50F1"/>
    <w:pPr>
      <w:spacing w:before="5040"/>
      <w:jc w:val="center"/>
    </w:pPr>
    <w:rPr>
      <w:sz w:val="48"/>
      <w:szCs w:val="72"/>
      <w:lang w:val="en-US"/>
    </w:rPr>
  </w:style>
  <w:style w:type="character" w:customStyle="1" w:styleId="TitleChar">
    <w:name w:val="Title Char"/>
    <w:basedOn w:val="DefaultParagraphFont"/>
    <w:link w:val="Title"/>
    <w:rsid w:val="00005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0F1"/>
    <w:pPr>
      <w:tabs>
        <w:tab w:val="left" w:pos="3600"/>
        <w:tab w:val="left" w:pos="3958"/>
      </w:tabs>
    </w:pPr>
  </w:style>
  <w:style w:type="paragraph" w:customStyle="1" w:styleId="Note">
    <w:name w:val="Note"/>
    <w:basedOn w:val="BodyText"/>
    <w:rsid w:val="00005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0F1"/>
    <w:pPr>
      <w:framePr w:wrap="auto" w:hAnchor="text" w:y="6049"/>
    </w:pPr>
    <w:rPr>
      <w:color w:val="000000"/>
      <w:sz w:val="40"/>
    </w:rPr>
  </w:style>
  <w:style w:type="paragraph" w:customStyle="1" w:styleId="TOCTitle">
    <w:name w:val="TOCTitle"/>
    <w:basedOn w:val="Heading1"/>
    <w:rsid w:val="000050F1"/>
    <w:pPr>
      <w:spacing w:after="240"/>
      <w:jc w:val="center"/>
      <w:outlineLvl w:val="9"/>
    </w:pPr>
    <w:rPr>
      <w:caps/>
    </w:rPr>
  </w:style>
  <w:style w:type="paragraph" w:customStyle="1" w:styleId="Version">
    <w:name w:val="Version"/>
    <w:rsid w:val="000050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50F1"/>
    <w:pPr>
      <w:numPr>
        <w:numId w:val="13"/>
      </w:numPr>
      <w:tabs>
        <w:tab w:val="clear" w:pos="680"/>
      </w:tabs>
    </w:pPr>
  </w:style>
  <w:style w:type="paragraph" w:styleId="Index1">
    <w:name w:val="index 1"/>
    <w:basedOn w:val="Normal"/>
    <w:next w:val="Normal"/>
    <w:semiHidden/>
    <w:rsid w:val="000050F1"/>
    <w:pPr>
      <w:keepNext w:val="0"/>
      <w:tabs>
        <w:tab w:val="right" w:pos="4176"/>
      </w:tabs>
      <w:ind w:left="198" w:hanging="198"/>
    </w:pPr>
    <w:rPr>
      <w:rFonts w:ascii="Garamond" w:hAnsi="Garamond"/>
    </w:rPr>
  </w:style>
  <w:style w:type="paragraph" w:styleId="IndexHeading">
    <w:name w:val="index heading"/>
    <w:basedOn w:val="Normal"/>
    <w:next w:val="Index1"/>
    <w:semiHidden/>
    <w:rsid w:val="000050F1"/>
    <w:pPr>
      <w:spacing w:before="120" w:after="120"/>
    </w:pPr>
    <w:rPr>
      <w:rFonts w:ascii="Arial" w:hAnsi="Arial"/>
      <w:b/>
      <w:color w:val="918585"/>
      <w:sz w:val="24"/>
    </w:rPr>
  </w:style>
  <w:style w:type="paragraph" w:customStyle="1" w:styleId="Chapter">
    <w:name w:val="Chapter"/>
    <w:basedOn w:val="Normal"/>
    <w:rsid w:val="000050F1"/>
    <w:pPr>
      <w:spacing w:before="240"/>
    </w:pPr>
    <w:rPr>
      <w:rFonts w:ascii="Times New Roman" w:hAnsi="Times New Roman"/>
      <w:smallCaps/>
      <w:spacing w:val="80"/>
      <w:sz w:val="28"/>
    </w:rPr>
  </w:style>
  <w:style w:type="paragraph" w:customStyle="1" w:styleId="InChapter">
    <w:name w:val="InChapter"/>
    <w:basedOn w:val="Heading3"/>
    <w:rsid w:val="000050F1"/>
    <w:pPr>
      <w:spacing w:after="240"/>
      <w:outlineLvl w:val="9"/>
    </w:pPr>
    <w:rPr>
      <w:noProof/>
    </w:rPr>
  </w:style>
  <w:style w:type="paragraph" w:styleId="Index2">
    <w:name w:val="index 2"/>
    <w:basedOn w:val="Normal"/>
    <w:next w:val="Normal"/>
    <w:semiHidden/>
    <w:rsid w:val="000050F1"/>
    <w:pPr>
      <w:tabs>
        <w:tab w:val="right" w:pos="4176"/>
      </w:tabs>
      <w:ind w:left="568" w:hanging="284"/>
    </w:pPr>
    <w:rPr>
      <w:rFonts w:ascii="Garamond" w:hAnsi="Garamond"/>
    </w:rPr>
  </w:style>
  <w:style w:type="paragraph" w:customStyle="1" w:styleId="Byline">
    <w:name w:val="Byline"/>
    <w:rsid w:val="00005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0F1"/>
    <w:pPr>
      <w:tabs>
        <w:tab w:val="clear" w:pos="3600"/>
        <w:tab w:val="clear" w:pos="3958"/>
      </w:tabs>
      <w:jc w:val="right"/>
    </w:pPr>
  </w:style>
  <w:style w:type="character" w:styleId="Emphasis">
    <w:name w:val="Emphasis"/>
    <w:basedOn w:val="DefaultParagraphFont"/>
    <w:qFormat/>
    <w:rsid w:val="000050F1"/>
    <w:rPr>
      <w:i/>
    </w:rPr>
  </w:style>
  <w:style w:type="paragraph" w:styleId="Caption">
    <w:name w:val="caption"/>
    <w:basedOn w:val="BodyText"/>
    <w:next w:val="Normal"/>
    <w:qFormat/>
    <w:rsid w:val="000050F1"/>
    <w:pPr>
      <w:framePr w:w="2268" w:hSpace="181" w:vSpace="181" w:wrap="around" w:vAnchor="text" w:hAnchor="page" w:x="1135" w:y="285" w:anchorLock="1"/>
    </w:pPr>
    <w:rPr>
      <w:i/>
    </w:rPr>
  </w:style>
  <w:style w:type="paragraph" w:customStyle="1" w:styleId="MiniTOCTitle">
    <w:name w:val="MiniTOCTitle"/>
    <w:basedOn w:val="Heading4"/>
    <w:rsid w:val="000050F1"/>
    <w:pPr>
      <w:spacing w:before="240"/>
      <w:outlineLvl w:val="9"/>
    </w:pPr>
    <w:rPr>
      <w:noProof/>
      <w:sz w:val="24"/>
    </w:rPr>
  </w:style>
  <w:style w:type="paragraph" w:customStyle="1" w:styleId="MiniTOCItem">
    <w:name w:val="MiniTOCItem"/>
    <w:basedOn w:val="ListBullet"/>
    <w:rsid w:val="000050F1"/>
    <w:pPr>
      <w:numPr>
        <w:numId w:val="0"/>
      </w:numPr>
      <w:tabs>
        <w:tab w:val="right" w:leader="dot" w:pos="6521"/>
      </w:tabs>
      <w:spacing w:before="0" w:after="0"/>
    </w:pPr>
  </w:style>
  <w:style w:type="paragraph" w:customStyle="1" w:styleId="TOFTitle">
    <w:name w:val="TOFTitle"/>
    <w:basedOn w:val="TOCTitle"/>
    <w:rsid w:val="000050F1"/>
  </w:style>
  <w:style w:type="paragraph" w:styleId="TableofFigures">
    <w:name w:val="table of figures"/>
    <w:basedOn w:val="Normal"/>
    <w:next w:val="Normal"/>
    <w:semiHidden/>
    <w:rsid w:val="000050F1"/>
    <w:pPr>
      <w:tabs>
        <w:tab w:val="right" w:leader="dot" w:pos="9072"/>
      </w:tabs>
      <w:ind w:left="970" w:hanging="403"/>
    </w:pPr>
    <w:rPr>
      <w:rFonts w:ascii="Times New Roman" w:hAnsi="Times New Roman"/>
      <w:b/>
    </w:rPr>
  </w:style>
  <w:style w:type="paragraph" w:styleId="ListNumber">
    <w:name w:val="List Number"/>
    <w:basedOn w:val="List"/>
    <w:rsid w:val="000050F1"/>
    <w:pPr>
      <w:numPr>
        <w:numId w:val="10"/>
      </w:numPr>
    </w:pPr>
  </w:style>
  <w:style w:type="character" w:customStyle="1" w:styleId="WingdingSymbols">
    <w:name w:val="Wingding Symbols"/>
    <w:rsid w:val="000050F1"/>
    <w:rPr>
      <w:rFonts w:ascii="Wingdings" w:hAnsi="Wingdings"/>
    </w:rPr>
  </w:style>
  <w:style w:type="paragraph" w:customStyle="1" w:styleId="TableHeading">
    <w:name w:val="Table Heading"/>
    <w:basedOn w:val="HeadingBase"/>
    <w:rsid w:val="000050F1"/>
    <w:pPr>
      <w:keepLines/>
      <w:pBdr>
        <w:bottom w:val="single" w:sz="6" w:space="1" w:color="918585"/>
      </w:pBdr>
      <w:spacing w:before="240"/>
    </w:pPr>
  </w:style>
  <w:style w:type="character" w:customStyle="1" w:styleId="HotSpot">
    <w:name w:val="HotSpot"/>
    <w:rsid w:val="000050F1"/>
    <w:rPr>
      <w:color w:val="0033CC"/>
      <w:u w:val="none"/>
    </w:rPr>
  </w:style>
  <w:style w:type="paragraph" w:customStyle="1" w:styleId="BodyTextRight">
    <w:name w:val="Body Text Right"/>
    <w:basedOn w:val="BodyText"/>
    <w:rsid w:val="000050F1"/>
    <w:pPr>
      <w:spacing w:before="0" w:after="0"/>
      <w:jc w:val="right"/>
    </w:pPr>
  </w:style>
  <w:style w:type="paragraph" w:styleId="Index3">
    <w:name w:val="index 3"/>
    <w:basedOn w:val="ListNumber2"/>
    <w:next w:val="Normal"/>
    <w:semiHidden/>
    <w:rsid w:val="000050F1"/>
    <w:pPr>
      <w:numPr>
        <w:numId w:val="0"/>
      </w:numPr>
      <w:tabs>
        <w:tab w:val="right" w:leader="dot" w:pos="4176"/>
      </w:tabs>
    </w:pPr>
  </w:style>
  <w:style w:type="paragraph" w:styleId="ListNumber2">
    <w:name w:val="List Number 2"/>
    <w:basedOn w:val="List2"/>
    <w:rsid w:val="000050F1"/>
    <w:pPr>
      <w:numPr>
        <w:numId w:val="9"/>
      </w:numPr>
      <w:tabs>
        <w:tab w:val="clear" w:pos="1060"/>
      </w:tabs>
    </w:pPr>
  </w:style>
  <w:style w:type="paragraph" w:customStyle="1" w:styleId="MarginNote">
    <w:name w:val="Margin Note"/>
    <w:basedOn w:val="BodyText"/>
    <w:rsid w:val="00005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0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50F1"/>
    <w:rPr>
      <w:sz w:val="32"/>
    </w:rPr>
  </w:style>
  <w:style w:type="paragraph" w:customStyle="1" w:styleId="HeadingProcedure">
    <w:name w:val="Heading Procedure"/>
    <w:basedOn w:val="HeadingBase"/>
    <w:next w:val="Normal"/>
    <w:rsid w:val="000050F1"/>
    <w:pPr>
      <w:tabs>
        <w:tab w:val="left" w:pos="0"/>
      </w:tabs>
      <w:spacing w:before="120" w:after="60"/>
    </w:pPr>
    <w:rPr>
      <w:i/>
      <w:color w:val="918585"/>
      <w:sz w:val="22"/>
    </w:rPr>
  </w:style>
  <w:style w:type="paragraph" w:customStyle="1" w:styleId="TableBodyText">
    <w:name w:val="Table Body Text"/>
    <w:basedOn w:val="BodyText"/>
    <w:rsid w:val="000050F1"/>
    <w:pPr>
      <w:spacing w:before="60" w:after="60"/>
    </w:pPr>
  </w:style>
  <w:style w:type="paragraph" w:styleId="ListContinue">
    <w:name w:val="List Continue"/>
    <w:basedOn w:val="List"/>
    <w:rsid w:val="000050F1"/>
    <w:pPr>
      <w:ind w:firstLine="0"/>
    </w:pPr>
  </w:style>
  <w:style w:type="paragraph" w:customStyle="1" w:styleId="ListNote">
    <w:name w:val="List Note"/>
    <w:basedOn w:val="List"/>
    <w:rsid w:val="000050F1"/>
    <w:pPr>
      <w:pBdr>
        <w:top w:val="single" w:sz="6" w:space="2" w:color="918585"/>
        <w:bottom w:val="single" w:sz="6" w:space="2" w:color="918585"/>
      </w:pBdr>
      <w:tabs>
        <w:tab w:val="left" w:pos="1021"/>
      </w:tabs>
      <w:ind w:firstLine="0"/>
    </w:pPr>
  </w:style>
  <w:style w:type="paragraph" w:customStyle="1" w:styleId="Warning">
    <w:name w:val="Warning"/>
    <w:basedOn w:val="BodyText"/>
    <w:rsid w:val="000050F1"/>
    <w:pPr>
      <w:shd w:val="clear" w:color="auto" w:fill="D9D9D9"/>
      <w:tabs>
        <w:tab w:val="left" w:pos="992"/>
      </w:tabs>
      <w:ind w:left="119" w:right="119"/>
    </w:pPr>
    <w:rPr>
      <w:sz w:val="20"/>
    </w:rPr>
  </w:style>
  <w:style w:type="paragraph" w:customStyle="1" w:styleId="MarginIcons">
    <w:name w:val="Margin Icons"/>
    <w:basedOn w:val="BodyText"/>
    <w:rsid w:val="00005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0F1"/>
    <w:rPr>
      <w:rFonts w:ascii="Courier New" w:hAnsi="Courier New"/>
    </w:rPr>
  </w:style>
  <w:style w:type="paragraph" w:customStyle="1" w:styleId="NoteBullet">
    <w:name w:val="Note Bullet"/>
    <w:basedOn w:val="Note"/>
    <w:rsid w:val="000050F1"/>
    <w:pPr>
      <w:tabs>
        <w:tab w:val="clear" w:pos="680"/>
      </w:tabs>
      <w:spacing w:before="60" w:after="60"/>
    </w:pPr>
  </w:style>
  <w:style w:type="paragraph" w:customStyle="1" w:styleId="SubHeading2">
    <w:name w:val="SubHeading2"/>
    <w:basedOn w:val="HeadingBase"/>
    <w:rsid w:val="000050F1"/>
    <w:pPr>
      <w:spacing w:before="240" w:after="60"/>
    </w:pPr>
    <w:rPr>
      <w:sz w:val="20"/>
    </w:rPr>
  </w:style>
  <w:style w:type="paragraph" w:customStyle="1" w:styleId="SubHeading1">
    <w:name w:val="SubHeading1"/>
    <w:basedOn w:val="HeadingBase"/>
    <w:rsid w:val="000050F1"/>
    <w:pPr>
      <w:spacing w:before="240" w:after="60"/>
    </w:pPr>
    <w:rPr>
      <w:color w:val="918585"/>
      <w:sz w:val="22"/>
    </w:rPr>
  </w:style>
  <w:style w:type="paragraph" w:customStyle="1" w:styleId="SideHeading">
    <w:name w:val="Side Heading"/>
    <w:basedOn w:val="HeadingBase"/>
    <w:rsid w:val="00005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0F1"/>
    <w:pPr>
      <w:tabs>
        <w:tab w:val="num" w:pos="360"/>
      </w:tabs>
    </w:pPr>
  </w:style>
  <w:style w:type="paragraph" w:styleId="PlainText">
    <w:name w:val="Plain Text"/>
    <w:basedOn w:val="Normal"/>
    <w:link w:val="PlainTextChar"/>
    <w:rsid w:val="000050F1"/>
    <w:rPr>
      <w:sz w:val="20"/>
    </w:rPr>
  </w:style>
  <w:style w:type="character" w:customStyle="1" w:styleId="PlainTextChar">
    <w:name w:val="Plain Text Char"/>
    <w:basedOn w:val="DefaultParagraphFont"/>
    <w:link w:val="PlainText"/>
    <w:rsid w:val="000050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50F1"/>
    <w:rPr>
      <w:b/>
      <w:smallCaps/>
    </w:rPr>
  </w:style>
  <w:style w:type="paragraph" w:customStyle="1" w:styleId="TableListNumber">
    <w:name w:val="Table List Number"/>
    <w:basedOn w:val="ListNumber"/>
    <w:rsid w:val="000050F1"/>
    <w:pPr>
      <w:numPr>
        <w:numId w:val="0"/>
      </w:numPr>
    </w:pPr>
  </w:style>
  <w:style w:type="paragraph" w:styleId="TOC4">
    <w:name w:val="toc 4"/>
    <w:basedOn w:val="TOCBase"/>
    <w:next w:val="Normal"/>
    <w:semiHidden/>
    <w:rsid w:val="000050F1"/>
    <w:pPr>
      <w:tabs>
        <w:tab w:val="right" w:leader="dot" w:pos="9071"/>
      </w:tabs>
      <w:ind w:left="1701"/>
    </w:pPr>
  </w:style>
  <w:style w:type="paragraph" w:customStyle="1" w:styleId="ListAlpha">
    <w:name w:val="List Alpha"/>
    <w:basedOn w:val="List"/>
    <w:rsid w:val="000050F1"/>
    <w:pPr>
      <w:numPr>
        <w:numId w:val="8"/>
      </w:numPr>
    </w:pPr>
  </w:style>
  <w:style w:type="paragraph" w:customStyle="1" w:styleId="ListAlpha2">
    <w:name w:val="List Alpha 2"/>
    <w:basedOn w:val="List2"/>
    <w:rsid w:val="000050F1"/>
    <w:pPr>
      <w:numPr>
        <w:numId w:val="7"/>
      </w:numPr>
    </w:pPr>
  </w:style>
  <w:style w:type="paragraph" w:styleId="List2">
    <w:name w:val="List 2"/>
    <w:basedOn w:val="BodyText"/>
    <w:rsid w:val="000050F1"/>
    <w:pPr>
      <w:tabs>
        <w:tab w:val="left" w:pos="680"/>
      </w:tabs>
      <w:spacing w:before="60" w:after="60"/>
      <w:ind w:left="680" w:hanging="340"/>
    </w:pPr>
  </w:style>
  <w:style w:type="paragraph" w:styleId="List3">
    <w:name w:val="List 3"/>
    <w:basedOn w:val="BodyText"/>
    <w:rsid w:val="000050F1"/>
    <w:pPr>
      <w:tabs>
        <w:tab w:val="left" w:pos="1021"/>
      </w:tabs>
      <w:spacing w:before="60" w:after="60"/>
      <w:ind w:left="1020" w:hanging="340"/>
    </w:pPr>
  </w:style>
  <w:style w:type="paragraph" w:styleId="List4">
    <w:name w:val="List 4"/>
    <w:basedOn w:val="BodyText"/>
    <w:rsid w:val="000050F1"/>
    <w:pPr>
      <w:tabs>
        <w:tab w:val="left" w:pos="1361"/>
      </w:tabs>
      <w:spacing w:before="60" w:after="60"/>
      <w:ind w:left="1361" w:hanging="340"/>
    </w:pPr>
  </w:style>
  <w:style w:type="paragraph" w:styleId="List5">
    <w:name w:val="List 5"/>
    <w:basedOn w:val="BodyText"/>
    <w:rsid w:val="000050F1"/>
    <w:pPr>
      <w:tabs>
        <w:tab w:val="left" w:pos="1701"/>
      </w:tabs>
      <w:spacing w:before="60" w:after="60"/>
      <w:ind w:left="1701" w:hanging="340"/>
    </w:pPr>
  </w:style>
  <w:style w:type="paragraph" w:styleId="ListBullet3">
    <w:name w:val="List Bullet 3"/>
    <w:basedOn w:val="List3"/>
    <w:rsid w:val="000050F1"/>
    <w:pPr>
      <w:numPr>
        <w:numId w:val="14"/>
      </w:numPr>
      <w:tabs>
        <w:tab w:val="clear" w:pos="1021"/>
      </w:tabs>
      <w:ind w:left="1037" w:hanging="357"/>
    </w:pPr>
  </w:style>
  <w:style w:type="paragraph" w:styleId="ListBullet4">
    <w:name w:val="List Bullet 4"/>
    <w:basedOn w:val="List4"/>
    <w:rsid w:val="000050F1"/>
    <w:pPr>
      <w:numPr>
        <w:numId w:val="2"/>
      </w:numPr>
    </w:pPr>
  </w:style>
  <w:style w:type="paragraph" w:styleId="ListBullet5">
    <w:name w:val="List Bullet 5"/>
    <w:basedOn w:val="List5"/>
    <w:rsid w:val="000050F1"/>
    <w:pPr>
      <w:numPr>
        <w:numId w:val="3"/>
      </w:numPr>
    </w:pPr>
  </w:style>
  <w:style w:type="paragraph" w:styleId="ListContinue2">
    <w:name w:val="List Continue 2"/>
    <w:basedOn w:val="List2"/>
    <w:rsid w:val="000050F1"/>
    <w:pPr>
      <w:ind w:firstLine="0"/>
    </w:pPr>
  </w:style>
  <w:style w:type="paragraph" w:styleId="ListContinue3">
    <w:name w:val="List Continue 3"/>
    <w:basedOn w:val="List3"/>
    <w:rsid w:val="000050F1"/>
    <w:pPr>
      <w:ind w:left="1021" w:firstLine="0"/>
    </w:pPr>
  </w:style>
  <w:style w:type="paragraph" w:styleId="ListContinue4">
    <w:name w:val="List Continue 4"/>
    <w:basedOn w:val="List4"/>
    <w:rsid w:val="000050F1"/>
    <w:pPr>
      <w:ind w:firstLine="0"/>
    </w:pPr>
  </w:style>
  <w:style w:type="paragraph" w:styleId="ListContinue5">
    <w:name w:val="List Continue 5"/>
    <w:basedOn w:val="List5"/>
    <w:rsid w:val="000050F1"/>
    <w:pPr>
      <w:ind w:firstLine="0"/>
    </w:pPr>
  </w:style>
  <w:style w:type="paragraph" w:styleId="ListNumber3">
    <w:name w:val="List Number 3"/>
    <w:basedOn w:val="List3"/>
    <w:rsid w:val="000050F1"/>
    <w:pPr>
      <w:numPr>
        <w:numId w:val="4"/>
      </w:numPr>
    </w:pPr>
  </w:style>
  <w:style w:type="paragraph" w:styleId="ListNumber4">
    <w:name w:val="List Number 4"/>
    <w:basedOn w:val="List4"/>
    <w:rsid w:val="000050F1"/>
    <w:pPr>
      <w:numPr>
        <w:numId w:val="5"/>
      </w:numPr>
    </w:pPr>
  </w:style>
  <w:style w:type="paragraph" w:styleId="ListNumber5">
    <w:name w:val="List Number 5"/>
    <w:basedOn w:val="List5"/>
    <w:rsid w:val="000050F1"/>
    <w:pPr>
      <w:numPr>
        <w:numId w:val="6"/>
      </w:numPr>
    </w:pPr>
  </w:style>
  <w:style w:type="paragraph" w:styleId="BlockText">
    <w:name w:val="Block Text"/>
    <w:basedOn w:val="Normal"/>
    <w:rsid w:val="000050F1"/>
    <w:pPr>
      <w:spacing w:after="120"/>
      <w:ind w:left="1440" w:right="1440"/>
    </w:pPr>
  </w:style>
  <w:style w:type="character" w:customStyle="1" w:styleId="Subscript">
    <w:name w:val="Subscript"/>
    <w:basedOn w:val="DefaultParagraphFont"/>
    <w:rsid w:val="000050F1"/>
    <w:rPr>
      <w:sz w:val="16"/>
      <w:vertAlign w:val="subscript"/>
    </w:rPr>
  </w:style>
  <w:style w:type="character" w:customStyle="1" w:styleId="Superscript">
    <w:name w:val="Superscript"/>
    <w:basedOn w:val="DefaultParagraphFont"/>
    <w:rsid w:val="000050F1"/>
    <w:rPr>
      <w:sz w:val="16"/>
      <w:vertAlign w:val="superscript"/>
    </w:rPr>
  </w:style>
  <w:style w:type="character" w:customStyle="1" w:styleId="Symbols">
    <w:name w:val="Symbols"/>
    <w:basedOn w:val="DefaultParagraphFont"/>
    <w:rsid w:val="000050F1"/>
    <w:rPr>
      <w:rFonts w:ascii="Symbol" w:hAnsi="Symbol"/>
    </w:rPr>
  </w:style>
  <w:style w:type="character" w:customStyle="1" w:styleId="MenuOptions">
    <w:name w:val="Menu Options"/>
    <w:basedOn w:val="DefaultParagraphFont"/>
    <w:rsid w:val="000050F1"/>
    <w:rPr>
      <w:rFonts w:ascii="Arial Narrow" w:hAnsi="Arial Narrow"/>
      <w:smallCaps/>
    </w:rPr>
  </w:style>
  <w:style w:type="character" w:customStyle="1" w:styleId="Buttons">
    <w:name w:val="Buttons"/>
    <w:basedOn w:val="DefaultParagraphFont"/>
    <w:rsid w:val="000050F1"/>
    <w:rPr>
      <w:b/>
    </w:rPr>
  </w:style>
  <w:style w:type="character" w:customStyle="1" w:styleId="Underlined">
    <w:name w:val="Underlined"/>
    <w:basedOn w:val="DefaultParagraphFont"/>
    <w:rsid w:val="000050F1"/>
    <w:rPr>
      <w:u w:val="single"/>
    </w:rPr>
  </w:style>
  <w:style w:type="paragraph" w:customStyle="1" w:styleId="TableBodyTextRight">
    <w:name w:val="Table Body Text Right"/>
    <w:basedOn w:val="TableBodyText"/>
    <w:rsid w:val="000050F1"/>
    <w:pPr>
      <w:widowControl w:val="0"/>
      <w:autoSpaceDE w:val="0"/>
      <w:autoSpaceDN w:val="0"/>
      <w:adjustRightInd w:val="0"/>
      <w:jc w:val="right"/>
    </w:pPr>
    <w:rPr>
      <w:rFonts w:cs="Arial"/>
      <w:szCs w:val="18"/>
    </w:rPr>
  </w:style>
  <w:style w:type="paragraph" w:customStyle="1" w:styleId="CopyrightText">
    <w:name w:val="Copyright Text"/>
    <w:basedOn w:val="BodyText"/>
    <w:rsid w:val="000050F1"/>
    <w:rPr>
      <w:sz w:val="18"/>
    </w:rPr>
  </w:style>
  <w:style w:type="paragraph" w:customStyle="1" w:styleId="BodySmallRight">
    <w:name w:val="Body Small Right"/>
    <w:basedOn w:val="BodyTextRight"/>
    <w:rsid w:val="000050F1"/>
    <w:rPr>
      <w:sz w:val="18"/>
      <w:szCs w:val="18"/>
    </w:rPr>
  </w:style>
  <w:style w:type="paragraph" w:customStyle="1" w:styleId="MarginEdition">
    <w:name w:val="Margin Edition"/>
    <w:basedOn w:val="MarginNote"/>
    <w:rsid w:val="000050F1"/>
    <w:pPr>
      <w:spacing w:before="0" w:after="0"/>
    </w:pPr>
    <w:rPr>
      <w:rFonts w:ascii="Times New Roman" w:hAnsi="Times New Roman"/>
      <w:color w:val="999999"/>
    </w:rPr>
  </w:style>
  <w:style w:type="paragraph" w:customStyle="1" w:styleId="Spacer">
    <w:name w:val="Spacer"/>
    <w:basedOn w:val="Normal"/>
    <w:rsid w:val="000050F1"/>
    <w:rPr>
      <w:sz w:val="2"/>
      <w:szCs w:val="2"/>
    </w:rPr>
  </w:style>
  <w:style w:type="character" w:customStyle="1" w:styleId="Small">
    <w:name w:val="Small"/>
    <w:basedOn w:val="DefaultParagraphFont"/>
    <w:rsid w:val="000050F1"/>
    <w:rPr>
      <w:sz w:val="16"/>
    </w:rPr>
  </w:style>
  <w:style w:type="paragraph" w:customStyle="1" w:styleId="WideTable">
    <w:name w:val="Wide Table"/>
    <w:basedOn w:val="Normal"/>
    <w:rsid w:val="000050F1"/>
    <w:pPr>
      <w:ind w:left="-1418"/>
    </w:pPr>
    <w:rPr>
      <w:sz w:val="2"/>
      <w:szCs w:val="2"/>
    </w:rPr>
  </w:style>
  <w:style w:type="character" w:styleId="PageNumber">
    <w:name w:val="page number"/>
    <w:basedOn w:val="DefaultParagraphFont"/>
    <w:rsid w:val="000050F1"/>
  </w:style>
  <w:style w:type="paragraph" w:styleId="Quote">
    <w:name w:val="Quote"/>
    <w:basedOn w:val="Heading1"/>
    <w:link w:val="QuoteChar"/>
    <w:qFormat/>
    <w:rsid w:val="000050F1"/>
    <w:rPr>
      <w:b w:val="0"/>
      <w:sz w:val="72"/>
      <w:szCs w:val="72"/>
      <w:lang w:val="en-NZ"/>
    </w:rPr>
  </w:style>
  <w:style w:type="character" w:customStyle="1" w:styleId="QuoteChar">
    <w:name w:val="Quote Char"/>
    <w:basedOn w:val="DefaultParagraphFont"/>
    <w:link w:val="Quote"/>
    <w:rsid w:val="00005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0F1"/>
    <w:pPr>
      <w:pageBreakBefore/>
    </w:pPr>
  </w:style>
  <w:style w:type="paragraph" w:customStyle="1" w:styleId="Border">
    <w:name w:val="Border"/>
    <w:basedOn w:val="Normal"/>
    <w:qFormat/>
    <w:rsid w:val="00005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0F1"/>
    <w:rPr>
      <w:b/>
      <w:bCs/>
      <w:i/>
      <w:iCs/>
      <w:color w:val="auto"/>
    </w:rPr>
  </w:style>
  <w:style w:type="paragraph" w:styleId="IntenseQuote">
    <w:name w:val="Intense Quote"/>
    <w:basedOn w:val="Normal"/>
    <w:next w:val="Normal"/>
    <w:link w:val="IntenseQuoteChar"/>
    <w:uiPriority w:val="30"/>
    <w:qFormat/>
    <w:rsid w:val="00005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0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50F1"/>
    <w:rPr>
      <w:smallCaps/>
      <w:color w:val="auto"/>
      <w:u w:val="single"/>
    </w:rPr>
  </w:style>
  <w:style w:type="character" w:styleId="IntenseReference">
    <w:name w:val="Intense Reference"/>
    <w:basedOn w:val="DefaultParagraphFont"/>
    <w:uiPriority w:val="32"/>
    <w:qFormat/>
    <w:rsid w:val="000050F1"/>
    <w:rPr>
      <w:b/>
      <w:bCs/>
      <w:smallCaps/>
      <w:color w:val="auto"/>
      <w:spacing w:val="5"/>
      <w:u w:val="single"/>
    </w:rPr>
  </w:style>
  <w:style w:type="paragraph" w:customStyle="1" w:styleId="2ColumnHeading">
    <w:name w:val="2Column Heading"/>
    <w:basedOn w:val="BodyText"/>
    <w:qFormat/>
    <w:rsid w:val="000050F1"/>
    <w:pPr>
      <w:spacing w:after="60"/>
      <w:ind w:left="-2268"/>
    </w:pPr>
    <w:rPr>
      <w:b/>
    </w:rPr>
  </w:style>
  <w:style w:type="paragraph" w:customStyle="1" w:styleId="Heading1TOC">
    <w:name w:val="Heading1 TOC"/>
    <w:basedOn w:val="Normal"/>
    <w:qFormat/>
    <w:rsid w:val="000050F1"/>
    <w:pPr>
      <w:spacing w:before="240" w:after="120"/>
    </w:pPr>
    <w:rPr>
      <w:rFonts w:ascii="Times New Roman" w:hAnsi="Times New Roman"/>
      <w:b/>
      <w:sz w:val="32"/>
    </w:rPr>
  </w:style>
  <w:style w:type="paragraph" w:customStyle="1" w:styleId="Heading2TOC">
    <w:name w:val="Heading2 TOC"/>
    <w:basedOn w:val="Normal"/>
    <w:qFormat/>
    <w:rsid w:val="000050F1"/>
    <w:pPr>
      <w:spacing w:before="240" w:after="60"/>
    </w:pPr>
    <w:rPr>
      <w:rFonts w:ascii="Times New Roman" w:hAnsi="Times New Roman"/>
      <w:b/>
      <w:sz w:val="28"/>
    </w:rPr>
  </w:style>
  <w:style w:type="character" w:customStyle="1" w:styleId="Underline">
    <w:name w:val="Underline"/>
    <w:basedOn w:val="DefaultParagraphFont"/>
    <w:qFormat/>
    <w:rsid w:val="000050F1"/>
    <w:rPr>
      <w:u w:val="single"/>
    </w:rPr>
  </w:style>
  <w:style w:type="character" w:customStyle="1" w:styleId="BoldandItalics">
    <w:name w:val="Bold and Italics"/>
    <w:qFormat/>
    <w:rsid w:val="000050F1"/>
    <w:rPr>
      <w:b/>
      <w:i/>
      <w:u w:val="none"/>
    </w:rPr>
  </w:style>
  <w:style w:type="paragraph" w:styleId="BalloonText">
    <w:name w:val="Balloon Text"/>
    <w:basedOn w:val="Normal"/>
    <w:link w:val="BalloonTextChar"/>
    <w:rsid w:val="000050F1"/>
    <w:rPr>
      <w:rFonts w:ascii="Tahoma" w:hAnsi="Tahoma" w:cs="Tahoma"/>
      <w:sz w:val="16"/>
      <w:szCs w:val="16"/>
    </w:rPr>
  </w:style>
  <w:style w:type="character" w:customStyle="1" w:styleId="BalloonTextChar">
    <w:name w:val="Balloon Text Char"/>
    <w:basedOn w:val="DefaultParagraphFont"/>
    <w:link w:val="BalloonText"/>
    <w:rsid w:val="000050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50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50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1406</Words>
  <Characters>8638</Characters>
  <Application>Microsoft Office Word</Application>
  <DocSecurity>0</DocSecurity>
  <Lines>234</Lines>
  <Paragraphs>147</Paragraphs>
  <ScaleCrop>false</ScaleCrop>
  <Company>Author-it Software Corporation Ltd.</Company>
  <LinksUpToDate>false</LinksUpToDate>
  <CharactersWithSpaces>9949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PMBTECH510A Analyse failure in polymeric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2012-05-26T08:08:00Z</dcterms:modified>
</cp:coreProperties>
</file>