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B87" w:rsidP="00021B87">
      <w:pPr>
        <w:pStyle w:val="Title"/>
      </w:pPr>
      <w:bookmarkStart w:id="0" w:name="_GoBack"/>
      <w:bookmarkEnd w:id="0"/>
      <w:r>
        <w:fldChar w:fldCharType="begin"/>
      </w:r>
      <w:r>
        <w:instrText xml:space="preserve"> TITLE   \* MERGEFORMAT </w:instrText>
      </w:r>
      <w:r>
        <w:fldChar w:fldCharType="separate"/>
      </w:r>
      <w:r>
        <w:t>PMBTECH503B Determine rheology and output of plastics materials from processing equipment</w:t>
      </w:r>
      <w:r>
        <w:fldChar w:fldCharType="end"/>
      </w:r>
    </w:p>
    <w:p w:rsidR="00021B87" w:rsidP="00021B87">
      <w:pPr>
        <w:pStyle w:val="Version"/>
        <w:sectPr w:rsidSect="00AE4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137" w:rsidP="00AE4137">
      <w:pPr>
        <w:pStyle w:val="SuperHeading"/>
      </w:pPr>
      <w:r w:rsidRPr="00AE4137">
        <w:t>PMBTECH503B Determine rheology and output of plastics materials from processing equipment</w:t>
      </w:r>
    </w:p>
    <w:p w:rsidR="00000000" w:rsidRPr="00AE4137" w:rsidP="00AE4137">
      <w:pPr>
        <w:pStyle w:val="Heading1"/>
      </w:pPr>
      <w:bookmarkStart w:id="1" w:name="O_109671"/>
      <w:bookmarkEnd w:id="1"/>
      <w:r w:rsidRPr="00AE4137">
        <w:t>Modification History</w:t>
      </w:r>
    </w:p>
    <w:p w:rsidR="00000000" w:rsidRPr="00AE4137" w:rsidP="00AE4137">
      <w:pPr>
        <w:pStyle w:val="BodyText"/>
      </w:pPr>
      <w:r w:rsidRPr="00AE4137">
        <w:t>Not applicable.</w:t>
      </w:r>
    </w:p>
    <w:p w:rsidR="00000000" w:rsidRPr="00AE4137" w:rsidP="00AE4137">
      <w:pPr>
        <w:pStyle w:val="AllowPageBreak"/>
      </w:pPr>
    </w:p>
    <w:p w:rsidR="00000000" w:rsidRPr="00AE4137" w:rsidP="00AE4137">
      <w:pPr>
        <w:pStyle w:val="Heading1"/>
      </w:pPr>
      <w:bookmarkStart w:id="2" w:name="O_109672"/>
      <w:bookmarkEnd w:id="2"/>
      <w:r w:rsidRPr="00AE4137">
        <w:t>Unit D</w:t>
      </w:r>
      <w:r w:rsidRPr="00AE4137">
        <w:t>escriptor</w:t>
      </w:r>
    </w:p>
    <w:p w:rsidR="00000000" w:rsidRPr="00AE4137" w:rsidP="00AE4137">
      <w:pPr>
        <w:pStyle w:val="BodyText"/>
      </w:pPr>
      <w:r w:rsidRPr="00AE4137">
        <w:rPr>
          <w:rStyle w:val="SpecialBold"/>
        </w:rPr>
        <w:t>Unit descriptor</w:t>
      </w:r>
    </w:p>
    <w:p w:rsidR="00000000" w:rsidRPr="00AE4137" w:rsidP="00AE4137">
      <w:pPr>
        <w:pStyle w:val="BodyText"/>
      </w:pPr>
      <w:r w:rsidRPr="00AE4137">
        <w:t>This competency covers the application of knowledge of polymer rheology to the flow of polymers through processing equipment, including extruders and injection moulding equipment and the dies and moulds fitted to that equipment.</w:t>
      </w:r>
    </w:p>
    <w:p w:rsidR="00021B87" w:rsidP="00AE4137">
      <w:pPr>
        <w:pStyle w:val="BodyText"/>
      </w:pPr>
      <w:r w:rsidRPr="00AE4137">
        <w:t>T</w:t>
      </w:r>
      <w:r w:rsidRPr="00AE4137">
        <w:t>his competency is typically performed by senior technicians.</w:t>
      </w:r>
    </w:p>
    <w:p w:rsidR="00021B87" w:rsidP="00AE4137">
      <w:pPr>
        <w:pStyle w:val="BodyText"/>
      </w:pPr>
    </w:p>
    <w:p w:rsidR="00000000" w:rsidRPr="00AE4137" w:rsidP="00AE4137">
      <w:pPr>
        <w:pStyle w:val="Heading1"/>
      </w:pPr>
      <w:bookmarkStart w:id="3" w:name="O_109673"/>
      <w:bookmarkEnd w:id="3"/>
      <w:r w:rsidRPr="00AE4137">
        <w:t>Application of the Unit</w:t>
      </w:r>
    </w:p>
    <w:p w:rsidR="00000000" w:rsidRPr="00AE4137" w:rsidP="00AE4137">
      <w:pPr>
        <w:pStyle w:val="BodyText"/>
      </w:pPr>
      <w:r w:rsidRPr="00AE4137">
        <w:rPr>
          <w:rStyle w:val="SpecialBold"/>
        </w:rPr>
        <w:t>Application of this unit</w:t>
      </w:r>
    </w:p>
    <w:p w:rsidR="00000000" w:rsidRPr="00AE4137" w:rsidP="00AE4137">
      <w:pPr>
        <w:pStyle w:val="BodyText"/>
      </w:pPr>
      <w:r w:rsidRPr="00AE4137">
        <w:t>This competency applies to technicians who need to perform calculations using the rheological properties of polymers and apply t</w:t>
      </w:r>
      <w:r w:rsidRPr="00AE4137">
        <w:t>hat to their performance in process equipment.</w:t>
      </w:r>
    </w:p>
    <w:p w:rsidR="00000000" w:rsidRPr="00AE4137" w:rsidP="00AE4137">
      <w:pPr>
        <w:pStyle w:val="BodyText"/>
      </w:pPr>
      <w:r w:rsidRPr="00AE4137">
        <w:t>It includes:</w:t>
      </w:r>
    </w:p>
    <w:p w:rsidR="00000000" w:rsidRPr="00AE4137" w:rsidP="00AE4137">
      <w:pPr>
        <w:pStyle w:val="ListBullet"/>
      </w:pPr>
      <w:r w:rsidRPr="00AE4137">
        <w:t>Newtonian and non-Newtonian flow</w:t>
      </w:r>
    </w:p>
    <w:p w:rsidR="00000000" w:rsidRPr="00AE4137" w:rsidP="00AE4137">
      <w:pPr>
        <w:pStyle w:val="ListBullet"/>
      </w:pPr>
      <w:r w:rsidRPr="00AE4137">
        <w:t>shear force and shear rate calculations</w:t>
      </w:r>
    </w:p>
    <w:p w:rsidR="00000000" w:rsidRPr="00AE4137" w:rsidP="00AE4137">
      <w:pPr>
        <w:pStyle w:val="ListBullet"/>
      </w:pPr>
      <w:r w:rsidRPr="00AE4137">
        <w:t>output calculations</w:t>
      </w:r>
    </w:p>
    <w:p w:rsidR="00021B87" w:rsidP="00AE4137">
      <w:pPr>
        <w:pStyle w:val="ListBullet"/>
      </w:pPr>
      <w:r w:rsidRPr="00AE4137">
        <w:t>density/temperature/viscosity relationships and calculations.</w:t>
      </w:r>
    </w:p>
    <w:p w:rsidR="00021B87" w:rsidP="00AE4137">
      <w:pPr>
        <w:pStyle w:val="ListBullet"/>
      </w:pPr>
    </w:p>
    <w:p w:rsidR="00000000" w:rsidRPr="00AE4137" w:rsidP="00AE4137">
      <w:pPr>
        <w:pStyle w:val="Heading1"/>
      </w:pPr>
      <w:bookmarkStart w:id="4" w:name="O_109674"/>
      <w:bookmarkEnd w:id="4"/>
      <w:r w:rsidRPr="00AE4137">
        <w:t>Licensing/Regulatory Information</w:t>
      </w:r>
    </w:p>
    <w:p w:rsidR="00000000" w:rsidRPr="00AE4137" w:rsidP="00AE4137">
      <w:pPr>
        <w:pStyle w:val="BodyText"/>
      </w:pPr>
      <w:r w:rsidRPr="00AE4137">
        <w:t>Not applicable.</w:t>
      </w:r>
    </w:p>
    <w:p w:rsidR="00000000" w:rsidRPr="00AE4137" w:rsidP="00AE4137">
      <w:pPr>
        <w:pStyle w:val="AllowPageBreak"/>
      </w:pPr>
    </w:p>
    <w:p w:rsidR="00000000" w:rsidRPr="00AE4137" w:rsidP="00AE4137">
      <w:pPr>
        <w:pStyle w:val="Heading1"/>
      </w:pPr>
      <w:bookmarkStart w:id="5" w:name="O_109675"/>
      <w:bookmarkEnd w:id="5"/>
      <w:r w:rsidRPr="00AE4137">
        <w:t>Pre-Requisites</w:t>
      </w:r>
    </w:p>
    <w:p w:rsidR="00000000" w:rsidRPr="00AE4137" w:rsidP="00AE4137">
      <w:pPr>
        <w:pStyle w:val="BodyText"/>
      </w:pPr>
      <w:r w:rsidRPr="00AE4137">
        <w:rPr>
          <w:rStyle w:val="SpecialBold"/>
        </w:rPr>
        <w:t>Prerequisites</w:t>
      </w:r>
    </w:p>
    <w:p w:rsidR="00021B87" w:rsidP="00AE4137">
      <w:pPr>
        <w:pStyle w:val="BodyText"/>
      </w:pPr>
      <w:r w:rsidRPr="00AE4137">
        <w:t xml:space="preserve">This unit of competency has a prerequisite of </w:t>
      </w:r>
      <w:r w:rsidRPr="00AE4137">
        <w:rPr>
          <w:rStyle w:val="Emphasis"/>
        </w:rPr>
        <w:t>PMBTECH401B Predict polymer properties and characteristics</w:t>
      </w:r>
      <w:r w:rsidRPr="00AE4137">
        <w:t>.</w:t>
      </w:r>
    </w:p>
    <w:p w:rsidR="00021B87" w:rsidP="00AE4137">
      <w:pPr>
        <w:pStyle w:val="BodyText"/>
      </w:pPr>
    </w:p>
    <w:p w:rsidR="00000000" w:rsidRPr="00AE4137" w:rsidP="00AE4137">
      <w:pPr>
        <w:pStyle w:val="Heading1"/>
      </w:pPr>
      <w:bookmarkStart w:id="6" w:name="O_109676"/>
      <w:bookmarkEnd w:id="6"/>
      <w:r w:rsidRPr="00AE4137">
        <w:t>Employability Skills Information</w:t>
      </w:r>
    </w:p>
    <w:p w:rsidR="00000000" w:rsidRPr="00AE4137" w:rsidP="00AE4137">
      <w:pPr>
        <w:pStyle w:val="BodyText"/>
      </w:pPr>
      <w:r w:rsidRPr="00AE4137">
        <w:rPr>
          <w:rStyle w:val="SpecialBold"/>
        </w:rPr>
        <w:t>Employability Skills</w:t>
      </w:r>
    </w:p>
    <w:p w:rsidR="00021B87" w:rsidP="00AE4137">
      <w:pPr>
        <w:pStyle w:val="BodyText"/>
      </w:pPr>
      <w:r w:rsidRPr="00AE4137">
        <w:t>This unit contains employability skills.</w:t>
      </w:r>
    </w:p>
    <w:p w:rsidR="00021B87" w:rsidP="00AE4137">
      <w:pPr>
        <w:pStyle w:val="BodyText"/>
      </w:pPr>
    </w:p>
    <w:p w:rsidR="00000000" w:rsidRPr="00AE4137" w:rsidP="00AE4137">
      <w:pPr>
        <w:pStyle w:val="Heading1"/>
      </w:pPr>
      <w:bookmarkStart w:id="7" w:name="O_109677"/>
      <w:bookmarkEnd w:id="7"/>
      <w:r w:rsidRPr="00AE4137">
        <w:t>Elements and Performance Criteria Pre-Content</w:t>
      </w:r>
    </w:p>
    <w:tbl>
      <w:tblPr>
        <w:tblW w:w="0" w:type="auto"/>
        <w:tblLayout w:type="fixed"/>
        <w:tblCellMar>
          <w:left w:w="62" w:type="dxa"/>
          <w:right w:w="62" w:type="dxa"/>
        </w:tblCellMar>
        <w:tblLook w:val="0000"/>
      </w:tblPr>
      <w:tblGrid>
        <w:gridCol w:w="3227"/>
        <w:gridCol w:w="5401"/>
      </w:tblGrid>
      <w:tr w:rsidTr="00021B87">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BodyText"/>
            </w:pPr>
            <w:r w:rsidRPr="00AE4137">
              <w:rPr>
                <w:rStyle w:val="SpecialBold"/>
              </w:rPr>
              <w:t>ELEMENT</w:t>
            </w:r>
          </w:p>
          <w:p w:rsidR="00000000" w:rsidRPr="00AE4137" w:rsidP="00AE4137">
            <w:pPr>
              <w:pStyle w:val="BodyText"/>
            </w:pPr>
            <w:r w:rsidRPr="00AE4137">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BodyText"/>
            </w:pPr>
            <w:r w:rsidRPr="00AE4137">
              <w:rPr>
                <w:rStyle w:val="SpecialBold"/>
              </w:rPr>
              <w:t>PERFORMANCE CRITERIA</w:t>
            </w:r>
          </w:p>
          <w:p w:rsidR="00000000" w:rsidRPr="00AE4137" w:rsidP="00AE4137">
            <w:pPr>
              <w:pStyle w:val="BodyText"/>
            </w:pPr>
            <w:r w:rsidRPr="00AE4137">
              <w:t>Performance criteria describe the re</w:t>
            </w:r>
            <w:r w:rsidRPr="00AE4137">
              <w:t>quired performance needed to demonstrate achievement of the element. Assessment of performance is to be consistent with the evidence guide.</w:t>
            </w:r>
          </w:p>
        </w:tc>
      </w:tr>
    </w:tbl>
    <w:p w:rsidR="00000000" w:rsidRPr="00AE4137" w:rsidP="00AE4137">
      <w:pPr>
        <w:pStyle w:val="BodyText"/>
      </w:pPr>
    </w:p>
    <w:p w:rsidR="00000000" w:rsidRPr="00AE4137" w:rsidP="00AE4137">
      <w:pPr>
        <w:pStyle w:val="AllowPageBreak"/>
      </w:pPr>
    </w:p>
    <w:p w:rsidR="00000000" w:rsidRPr="00AE4137" w:rsidP="00AE4137">
      <w:pPr>
        <w:pStyle w:val="Heading1"/>
      </w:pPr>
      <w:bookmarkStart w:id="8" w:name="O_109678"/>
      <w:bookmarkEnd w:id="8"/>
      <w:r w:rsidRPr="00AE4137">
        <w:t>Elements and Performance Criteria</w:t>
      </w:r>
    </w:p>
    <w:tbl>
      <w:tblPr>
        <w:tblW w:w="0" w:type="auto"/>
        <w:tblLayout w:type="fixed"/>
        <w:tblCellMar>
          <w:left w:w="62" w:type="dxa"/>
          <w:right w:w="62" w:type="dxa"/>
        </w:tblCellMar>
        <w:tblLook w:val="0000"/>
      </w:tblPr>
      <w:tblGrid>
        <w:gridCol w:w="3227"/>
        <w:gridCol w:w="5401"/>
      </w:tblGrid>
      <w:tr w:rsidTr="00021B87">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BodyText"/>
            </w:pPr>
            <w:r w:rsidRPr="00AE4137">
              <w:rPr>
                <w:rStyle w:val="SpecialBold"/>
              </w:rPr>
              <w:t>ELEMENT</w:t>
            </w:r>
          </w:p>
          <w:p w:rsidR="00000000" w:rsidRPr="00AE4137" w:rsidP="00AE4137">
            <w:pPr>
              <w:pStyle w:val="BodyText"/>
            </w:pPr>
            <w:r w:rsidRPr="00AE4137">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BodyText"/>
            </w:pPr>
            <w:r w:rsidRPr="00AE4137">
              <w:rPr>
                <w:rStyle w:val="SpecialBold"/>
              </w:rPr>
              <w:t>PERFORMANCE CRITERIA</w:t>
            </w:r>
          </w:p>
          <w:p w:rsidR="00000000" w:rsidP="00AE4137">
            <w:pPr>
              <w:pStyle w:val="BodyText"/>
              <w:rPr>
                <w:lang w:val="en-NZ"/>
              </w:rPr>
            </w:pPr>
            <w:r w:rsidRPr="00AE4137">
              <w:t>Performance criteria describe the required performance needed to demonstrate achievement of the element. Assessment of performance is to be consistent with the evidence guide.</w:t>
            </w:r>
          </w:p>
        </w:tc>
      </w:tr>
      <w:tr w:rsidTr="00021B87">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37">
            <w:pPr>
              <w:pStyle w:val="List"/>
              <w:rPr>
                <w:lang w:val="en-NZ"/>
              </w:rPr>
            </w:pPr>
            <w:r w:rsidRPr="00AE4137">
              <w:t>1.</w:t>
            </w:r>
            <w:r w:rsidRPr="00AE4137">
              <w:tab/>
              <w:t>Determine flow characteristics of polymer compound.</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List"/>
            </w:pPr>
            <w:r w:rsidRPr="00AE4137">
              <w:t>1.1</w:t>
            </w:r>
            <w:r w:rsidRPr="00AE4137">
              <w:tab/>
              <w:t>Calculate and descri</w:t>
            </w:r>
            <w:r w:rsidRPr="00AE4137">
              <w:t>be shear and shear rates.</w:t>
            </w:r>
          </w:p>
          <w:p w:rsidR="00000000" w:rsidRPr="00AE4137" w:rsidP="00AE4137">
            <w:pPr>
              <w:pStyle w:val="List"/>
            </w:pPr>
            <w:r w:rsidRPr="00AE4137">
              <w:t>1.2</w:t>
            </w:r>
            <w:r w:rsidRPr="00AE4137">
              <w:tab/>
              <w:t>Distinguish between Newtonian and non-Newtonian flow.</w:t>
            </w:r>
          </w:p>
          <w:p w:rsidR="00000000" w:rsidRPr="00AE4137" w:rsidP="00AE4137">
            <w:pPr>
              <w:pStyle w:val="List"/>
            </w:pPr>
            <w:r w:rsidRPr="00AE4137">
              <w:t>1.3</w:t>
            </w:r>
            <w:r w:rsidRPr="00AE4137">
              <w:tab/>
              <w:t>Identify the characteristics of polymer structures which influence flow.</w:t>
            </w:r>
          </w:p>
          <w:p w:rsidR="00000000" w:rsidRPr="00AE4137" w:rsidP="00AE4137">
            <w:pPr>
              <w:pStyle w:val="List"/>
            </w:pPr>
            <w:r w:rsidRPr="00AE4137">
              <w:t>1.4</w:t>
            </w:r>
            <w:r w:rsidRPr="00AE4137">
              <w:tab/>
              <w:t>Identify the relationships between density, temperature and viscosity for polymers.</w:t>
            </w:r>
          </w:p>
          <w:p w:rsidR="00000000" w:rsidP="00AE4137">
            <w:pPr>
              <w:pStyle w:val="List"/>
              <w:rPr>
                <w:lang w:val="en-NZ"/>
              </w:rPr>
            </w:pPr>
            <w:r w:rsidRPr="00AE4137">
              <w:t>1.5</w:t>
            </w:r>
            <w:r w:rsidRPr="00AE4137">
              <w:tab/>
              <w:t>Ide</w:t>
            </w:r>
            <w:r w:rsidRPr="00AE4137">
              <w:t>ntify the flow characteristics of a polymer compound based on its structure and temperature.</w:t>
            </w:r>
          </w:p>
        </w:tc>
      </w:tr>
      <w:tr w:rsidTr="00021B87">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37">
            <w:pPr>
              <w:pStyle w:val="List"/>
              <w:rPr>
                <w:lang w:val="en-NZ"/>
              </w:rPr>
            </w:pPr>
            <w:r w:rsidRPr="00AE4137">
              <w:t>2.</w:t>
            </w:r>
            <w:r w:rsidRPr="00AE4137">
              <w:tab/>
              <w:t>Calculate flow rate of polymer compound.</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37" w:rsidP="00AE4137">
            <w:pPr>
              <w:pStyle w:val="List"/>
            </w:pPr>
            <w:r w:rsidRPr="00AE4137">
              <w:t>2.1</w:t>
            </w:r>
            <w:r w:rsidRPr="00AE4137">
              <w:tab/>
              <w:t>Use equipment dimensions and data to determine shear rate of polymers through that equipment.</w:t>
            </w:r>
          </w:p>
          <w:p w:rsidR="00000000" w:rsidRPr="00AE4137" w:rsidP="00AE4137">
            <w:pPr>
              <w:pStyle w:val="List"/>
            </w:pPr>
            <w:r w:rsidRPr="00AE4137">
              <w:t>2.2</w:t>
            </w:r>
            <w:r w:rsidRPr="00AE4137">
              <w:tab/>
            </w:r>
            <w:r w:rsidRPr="00AE4137">
              <w:t>Calculate output from equipment using viscosity curves and shear rate diagrams.</w:t>
            </w:r>
          </w:p>
          <w:p w:rsidR="00000000" w:rsidRPr="00AE4137" w:rsidP="00AE4137">
            <w:pPr>
              <w:pStyle w:val="List"/>
            </w:pPr>
            <w:r w:rsidRPr="00AE4137">
              <w:t>2.3</w:t>
            </w:r>
            <w:r w:rsidRPr="00AE4137">
              <w:tab/>
              <w:t>Calculate mean velocity at critical points in a process.</w:t>
            </w:r>
          </w:p>
          <w:p w:rsidR="00000000" w:rsidRPr="00AE4137" w:rsidP="00AE4137">
            <w:pPr>
              <w:pStyle w:val="List"/>
            </w:pPr>
            <w:r w:rsidRPr="00AE4137">
              <w:t>2.4</w:t>
            </w:r>
            <w:r w:rsidRPr="00AE4137">
              <w:tab/>
              <w:t>Determine the characteristic curves for the screws and dies in processing equipment, and the resultant operatin</w:t>
            </w:r>
            <w:r w:rsidRPr="00AE4137">
              <w:t>g point for the system.</w:t>
            </w:r>
          </w:p>
        </w:tc>
      </w:tr>
    </w:tbl>
    <w:p w:rsidR="00000000" w:rsidRPr="00AE4137" w:rsidP="00AE4137">
      <w:pPr>
        <w:pStyle w:val="BodyText"/>
      </w:pPr>
    </w:p>
    <w:p w:rsidR="00000000" w:rsidRPr="00AE4137" w:rsidP="00AE4137">
      <w:pPr>
        <w:pStyle w:val="AllowPageBreak"/>
      </w:pPr>
    </w:p>
    <w:p w:rsidR="00000000" w:rsidRPr="00AE4137" w:rsidP="00AE4137">
      <w:pPr>
        <w:pStyle w:val="Heading1"/>
      </w:pPr>
      <w:bookmarkStart w:id="9" w:name="O_109679"/>
      <w:bookmarkEnd w:id="9"/>
      <w:r w:rsidRPr="00AE4137">
        <w:t>Required Skills and Knowledge</w:t>
      </w:r>
    </w:p>
    <w:p w:rsidR="00000000" w:rsidRPr="00AE4137" w:rsidP="00AE4137">
      <w:pPr>
        <w:pStyle w:val="BodyText"/>
        <w:rPr>
          <w:rStyle w:val="SpecialBold"/>
        </w:rPr>
      </w:pPr>
    </w:p>
    <w:p w:rsidR="00000000" w:rsidRPr="00AE4137" w:rsidP="00AE4137">
      <w:pPr>
        <w:pStyle w:val="BodyText"/>
      </w:pPr>
      <w:r w:rsidRPr="00AE4137">
        <w:t>This describes the essential skills and knowledge and their level required for this unit.</w:t>
      </w:r>
    </w:p>
    <w:p w:rsidR="00000000" w:rsidRPr="00AE4137" w:rsidP="00AE4137">
      <w:pPr>
        <w:pStyle w:val="BodyText"/>
      </w:pPr>
      <w:r w:rsidRPr="00AE4137">
        <w:t>Knowledge and understanding of the principles of rheology, how rheological properties vary w</w:t>
      </w:r>
      <w:r w:rsidRPr="00AE4137">
        <w:t>ith temperature and how they impact on process efficiency and equipment design.</w:t>
      </w:r>
    </w:p>
    <w:p w:rsidR="00000000" w:rsidRPr="00AE4137" w:rsidP="00AE4137">
      <w:pPr>
        <w:pStyle w:val="BodyText"/>
      </w:pPr>
      <w:r w:rsidRPr="00AE4137">
        <w:t>Knowledge of organization procedures and policies along with the ability to implement them within appropriate time constraints and in a manner relevant to the job.</w:t>
      </w:r>
    </w:p>
    <w:p w:rsidR="00000000" w:rsidRPr="00AE4137" w:rsidP="00AE4137">
      <w:pPr>
        <w:pStyle w:val="BodyText"/>
      </w:pPr>
      <w:r w:rsidRPr="00AE4137">
        <w:t>Knowledge as</w:t>
      </w:r>
      <w:r w:rsidRPr="00AE4137">
        <w:t xml:space="preserve"> a basis for solving processing and material problems including:</w:t>
      </w:r>
    </w:p>
    <w:p w:rsidR="00000000" w:rsidRPr="00AE4137" w:rsidP="00AE4137">
      <w:pPr>
        <w:pStyle w:val="ListBullet"/>
      </w:pPr>
      <w:r w:rsidRPr="00AE4137">
        <w:t>Newtonian flow</w:t>
      </w:r>
    </w:p>
    <w:p w:rsidR="00000000" w:rsidRPr="00AE4137" w:rsidP="00AE4137">
      <w:pPr>
        <w:pStyle w:val="ListBullet"/>
      </w:pPr>
      <w:r w:rsidRPr="00AE4137">
        <w:t>non-Newtonian flow</w:t>
      </w:r>
    </w:p>
    <w:p w:rsidR="00000000" w:rsidRPr="00AE4137" w:rsidP="00AE4137">
      <w:pPr>
        <w:pStyle w:val="ListBullet"/>
      </w:pPr>
      <w:r w:rsidRPr="00AE4137">
        <w:t>density/temperature/viscosity relationships</w:t>
      </w:r>
    </w:p>
    <w:p w:rsidR="00000000" w:rsidRPr="00AE4137" w:rsidP="00AE4137">
      <w:pPr>
        <w:pStyle w:val="ListBullet"/>
      </w:pPr>
      <w:r w:rsidRPr="00AE4137">
        <w:t>quantitatively determining shear, shear rate, output, viscosity/density changes with temperature.</w:t>
      </w:r>
    </w:p>
    <w:p w:rsidR="00000000" w:rsidRPr="00AE4137" w:rsidP="00AE4137">
      <w:pPr>
        <w:pStyle w:val="BodyText"/>
      </w:pPr>
      <w:r w:rsidRPr="00AE4137">
        <w:rPr>
          <w:rStyle w:val="SpecialBold"/>
        </w:rPr>
        <w:t>Language</w:t>
      </w:r>
      <w:r w:rsidRPr="00AE4137">
        <w:t xml:space="preserve">, </w:t>
      </w:r>
      <w:r w:rsidRPr="00AE4137">
        <w:rPr>
          <w:rStyle w:val="SpecialBold"/>
        </w:rPr>
        <w:t>literacy and numeracy requirements</w:t>
      </w:r>
    </w:p>
    <w:p w:rsidR="00021B87" w:rsidP="00AE4137">
      <w:pPr>
        <w:pStyle w:val="BodyText"/>
      </w:pPr>
      <w:r w:rsidRPr="00AE4137">
        <w:t>This unit requires high level numeracy skills such as are needed for the use of complex algebraic equations, non-linear functions, simultaneous equations and the interpretation of non-linear graphs. Literacy is also requi</w:t>
      </w:r>
      <w:r w:rsidRPr="00AE4137">
        <w:t xml:space="preserve">red at least equivalent to senior secondary school. </w:t>
      </w:r>
    </w:p>
    <w:p w:rsidR="00021B87" w:rsidP="00AE4137">
      <w:pPr>
        <w:pStyle w:val="BodyText"/>
      </w:pPr>
    </w:p>
    <w:p w:rsidR="00000000" w:rsidRPr="00AE4137" w:rsidP="00AE4137">
      <w:pPr>
        <w:pStyle w:val="Heading1"/>
      </w:pPr>
      <w:bookmarkStart w:id="10" w:name="O_109680"/>
      <w:bookmarkEnd w:id="10"/>
      <w:r w:rsidRPr="00AE4137">
        <w:t>Evidence Guide</w:t>
      </w:r>
    </w:p>
    <w:p w:rsidR="00000000" w:rsidRPr="00AE4137" w:rsidP="00AE4137">
      <w:pPr>
        <w:pStyle w:val="BodyText"/>
        <w:rPr>
          <w:rStyle w:val="SpecialBold"/>
        </w:rPr>
      </w:pPr>
    </w:p>
    <w:p w:rsidR="00000000" w:rsidRPr="00AE4137" w:rsidP="00AE4137">
      <w:pPr>
        <w:pStyle w:val="BodyText"/>
      </w:pPr>
      <w:r w:rsidRPr="00AE4137">
        <w:t>The Evidence Guide provides advice on assessment and must be read in conjunction with the performance criteria, required skills and knowledge, the range statement and th</w:t>
      </w:r>
      <w:r w:rsidRPr="00AE4137">
        <w:t>e assessment guidelines for this training package.</w:t>
      </w:r>
    </w:p>
    <w:p w:rsidR="00000000" w:rsidRPr="00AE4137" w:rsidP="00AE4137">
      <w:pPr>
        <w:pStyle w:val="BodyText"/>
      </w:pPr>
      <w:r w:rsidRPr="00AE4137">
        <w:rPr>
          <w:rStyle w:val="SpecialBold"/>
        </w:rPr>
        <w:t>Overview of assessment</w:t>
      </w:r>
    </w:p>
    <w:p w:rsidR="00000000" w:rsidRPr="00AE4137" w:rsidP="00AE4137">
      <w:pPr>
        <w:pStyle w:val="BodyText"/>
      </w:pPr>
      <w:r w:rsidRPr="00AE4137">
        <w:t xml:space="preserve">A holistic approach should be taken to the assessment. </w:t>
      </w:r>
    </w:p>
    <w:p w:rsidR="00000000" w:rsidRPr="00AE4137" w:rsidP="00AE4137">
      <w:pPr>
        <w:pStyle w:val="BodyText"/>
      </w:pPr>
      <w:r w:rsidRPr="00AE4137">
        <w:t>Assessors must be satisfied that the person can consistently perform the unit as a whole, as defined by the Elements, Performa</w:t>
      </w:r>
      <w:r w:rsidRPr="00AE4137">
        <w:t xml:space="preserve">nce Criteria and skills and knowledge. </w:t>
      </w:r>
    </w:p>
    <w:p w:rsidR="00000000" w:rsidRPr="00AE4137" w:rsidP="00AE4137">
      <w:pPr>
        <w:pStyle w:val="BodyText"/>
      </w:pPr>
      <w:r w:rsidRPr="00AE4137">
        <w:rPr>
          <w:rStyle w:val="SpecialBold"/>
        </w:rPr>
        <w:t>Critical aspects for assessment and evidence required to demonstrate competency in this unit</w:t>
      </w:r>
    </w:p>
    <w:p w:rsidR="00000000" w:rsidRPr="00AE4137" w:rsidP="00AE4137">
      <w:pPr>
        <w:pStyle w:val="BodyText"/>
      </w:pPr>
      <w:r w:rsidRPr="00AE4137">
        <w:t>It is essential that competence is demonstrated in the ability to determine and apply rheology to relevant polymers.</w:t>
      </w:r>
    </w:p>
    <w:p w:rsidR="00000000" w:rsidRPr="00AE4137" w:rsidP="00AE4137">
      <w:pPr>
        <w:pStyle w:val="BodyText"/>
      </w:pPr>
      <w:r w:rsidRPr="00AE4137">
        <w:rPr>
          <w:rStyle w:val="SpecialBold"/>
        </w:rPr>
        <w:t>Assess</w:t>
      </w:r>
      <w:r w:rsidRPr="00AE4137">
        <w:rPr>
          <w:rStyle w:val="SpecialBold"/>
        </w:rPr>
        <w:t>ment method and context</w:t>
      </w:r>
    </w:p>
    <w:p w:rsidR="00000000" w:rsidRPr="00AE4137" w:rsidP="00AE4137">
      <w:pPr>
        <w:pStyle w:val="BodyText"/>
      </w:pPr>
      <w:r w:rsidRPr="00AE4137">
        <w:t>Assessment will occur using relevant industrial polymers and rheology relevant to the process/product and will be undertaken in a work-like environment.</w:t>
      </w:r>
    </w:p>
    <w:p w:rsidR="00000000" w:rsidRPr="00AE4137" w:rsidP="00AE4137">
      <w:pPr>
        <w:pStyle w:val="BodyText"/>
      </w:pPr>
      <w:r w:rsidRPr="00AE4137">
        <w:t>Competence in this unit may be assessed:</w:t>
      </w:r>
    </w:p>
    <w:p w:rsidR="00000000" w:rsidRPr="00AE4137" w:rsidP="00AE4137">
      <w:pPr>
        <w:pStyle w:val="ListBullet"/>
      </w:pPr>
      <w:r w:rsidRPr="00AE4137">
        <w:t>using an appropriate, industrial polym</w:t>
      </w:r>
      <w:r w:rsidRPr="00AE4137">
        <w:t>ers and rheology relevant to the process/product</w:t>
      </w:r>
    </w:p>
    <w:p w:rsidR="00000000" w:rsidRPr="00AE4137" w:rsidP="00AE4137">
      <w:pPr>
        <w:pStyle w:val="ListBullet"/>
      </w:pPr>
      <w:r w:rsidRPr="00AE4137">
        <w:t>in a situation allowing for the generation of evidence of the ability to recognise, anticipate and respond to problems</w:t>
      </w:r>
    </w:p>
    <w:p w:rsidR="00000000" w:rsidRPr="00AE4137" w:rsidP="00AE4137">
      <w:pPr>
        <w:pStyle w:val="ListBullet2"/>
      </w:pPr>
      <w:r w:rsidRPr="00AE4137">
        <w:t>by using a suitable simulation and/or a range of case studies/scenarios</w:t>
      </w:r>
    </w:p>
    <w:p w:rsidR="00000000" w:rsidRPr="00AE4137" w:rsidP="00AE4137">
      <w:pPr>
        <w:pStyle w:val="ListBullet2"/>
      </w:pPr>
      <w:r w:rsidRPr="00AE4137">
        <w:t>through a combination of these techniques.</w:t>
      </w:r>
    </w:p>
    <w:p w:rsidR="00000000" w:rsidRPr="00AE4137" w:rsidP="00AE4137">
      <w:pPr>
        <w:pStyle w:val="BodyText"/>
      </w:pPr>
      <w:r w:rsidRPr="00AE4137">
        <w:t>In all cases it is expected that practical assessment will be combined with targeted questioning to assess the underpinning knowledge and theoretical assessment will be combined with appropriate practical/simulati</w:t>
      </w:r>
      <w:r w:rsidRPr="00AE4137">
        <w:t>on or similar assessment. Assessors need to be aware of any cultural issues that may affect responses to questions.</w:t>
      </w:r>
    </w:p>
    <w:p w:rsidR="00000000" w:rsidRPr="00AE4137" w:rsidP="00AE4137">
      <w:pPr>
        <w:pStyle w:val="BodyText"/>
      </w:pPr>
      <w:r w:rsidRPr="00AE4137">
        <w:t>Assessment processes and techniques must be culturally appropriate and appropriate to the oracy, language and literacy capacity of the asses</w:t>
      </w:r>
      <w:r w:rsidRPr="00AE4137">
        <w:t>see and the work being performed.</w:t>
      </w:r>
    </w:p>
    <w:p w:rsidR="00000000" w:rsidRPr="00AE4137" w:rsidP="00AE4137">
      <w:pPr>
        <w:pStyle w:val="BodyText"/>
      </w:pPr>
      <w:r w:rsidRPr="00AE4137">
        <w:rPr>
          <w:rStyle w:val="SpecialBold"/>
        </w:rPr>
        <w:t>Specific resources for assessment</w:t>
      </w:r>
    </w:p>
    <w:p w:rsidR="00000000" w:rsidRPr="00AE4137" w:rsidP="00AE4137">
      <w:pPr>
        <w:pStyle w:val="BodyText"/>
      </w:pPr>
      <w:r w:rsidRPr="00AE4137">
        <w:t>This section should be read in conjunction with the Range Statement for this unit of competency. Resources required include suitable access to an operating plant or equipment that allows f</w:t>
      </w:r>
      <w:r w:rsidRPr="00AE4137">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AE4137">
        <w:t>such as an office or lunchroom. No other special resources are required.</w:t>
      </w:r>
    </w:p>
    <w:p w:rsidR="00021B87" w:rsidP="00AE4137">
      <w:pPr>
        <w:pStyle w:val="BodyText"/>
      </w:pPr>
      <w:r w:rsidRPr="00AE4137">
        <w:t>Access must be provided to appropriate learning and/or assessment support when required. Where applicable, physical resources should include equipment modified for people with disabil</w:t>
      </w:r>
      <w:r w:rsidRPr="00AE4137">
        <w:t>ities.</w:t>
      </w:r>
    </w:p>
    <w:p w:rsidR="00021B87" w:rsidP="00AE4137">
      <w:pPr>
        <w:pStyle w:val="BodyText"/>
      </w:pPr>
    </w:p>
    <w:p w:rsidR="00000000" w:rsidRPr="00AE4137" w:rsidP="00AE4137">
      <w:pPr>
        <w:pStyle w:val="Heading1"/>
      </w:pPr>
      <w:bookmarkStart w:id="11" w:name="O_109681"/>
      <w:bookmarkEnd w:id="11"/>
      <w:r w:rsidRPr="00AE4137">
        <w:t>Range Statement</w:t>
      </w:r>
    </w:p>
    <w:p w:rsidR="00000000" w:rsidRPr="00AE4137" w:rsidP="00AE4137">
      <w:pPr>
        <w:pStyle w:val="BodyText"/>
      </w:pPr>
      <w:r w:rsidRPr="00AE4137">
        <w:rPr>
          <w:rStyle w:val="SpecialBold"/>
        </w:rPr>
        <w:t>RANGE STATEMENT</w:t>
      </w:r>
    </w:p>
    <w:p w:rsidR="00000000" w:rsidRPr="00AE4137" w:rsidP="00AE4137">
      <w:pPr>
        <w:pStyle w:val="BodyText"/>
      </w:pPr>
      <w:r w:rsidRPr="00AE4137">
        <w:t>The range statement relates to the unit of competency as a whole. It allows for different work environments and situations that may affect performance. Add any essential operating conditions that may</w:t>
      </w:r>
      <w:r w:rsidRPr="00AE4137">
        <w:t xml:space="preserve"> be present with training and assessment depending on the work situation, needs of the candidate, accessibility of the item, and local industry and regional contexts.</w:t>
      </w:r>
    </w:p>
    <w:p w:rsidR="00000000" w:rsidRPr="00AE4137" w:rsidP="00AE4137">
      <w:pPr>
        <w:pStyle w:val="BodyText"/>
      </w:pPr>
      <w:r w:rsidRPr="00AE4137">
        <w:t>Where reference is made to industry codes of practice and/or Australian/international sta</w:t>
      </w:r>
      <w:r w:rsidRPr="00AE4137">
        <w:t>ndards, the latest version must be used.</w:t>
      </w:r>
    </w:p>
    <w:p w:rsidR="00000000" w:rsidRPr="00AE4137" w:rsidP="00AE4137">
      <w:pPr>
        <w:pStyle w:val="BodyText"/>
      </w:pPr>
      <w:r w:rsidRPr="00AE4137">
        <w:rPr>
          <w:rStyle w:val="SpecialBold"/>
        </w:rPr>
        <w:t>Context</w:t>
      </w:r>
    </w:p>
    <w:p w:rsidR="00000000" w:rsidRPr="00AE4137" w:rsidP="00AE4137">
      <w:pPr>
        <w:pStyle w:val="BodyText"/>
      </w:pPr>
      <w:r w:rsidRPr="00AE4137">
        <w:t>This competency unit includes the rheology of major polymer compounds and the temperature and shear effects on viscosity.</w:t>
      </w:r>
    </w:p>
    <w:p w:rsidR="00000000" w:rsidRPr="00AE4137" w:rsidP="00AE4137">
      <w:pPr>
        <w:pStyle w:val="BodyText"/>
      </w:pPr>
      <w:r w:rsidRPr="00AE4137">
        <w:t>This competency applies to all sectors within the plastics, rubber and cablemaking in</w:t>
      </w:r>
      <w:r w:rsidRPr="00AE4137">
        <w:t>dustry.</w:t>
      </w:r>
    </w:p>
    <w:p w:rsidR="00000000" w:rsidRPr="00AE4137" w:rsidP="00AE4137">
      <w:pPr>
        <w:pStyle w:val="BodyText"/>
      </w:pPr>
      <w:r w:rsidRPr="00AE4137">
        <w:t>Standard procedures means all relevant workplace procedures, and relevant industry and government codes and standards.</w:t>
      </w:r>
    </w:p>
    <w:p w:rsidR="00000000" w:rsidRPr="00AE4137" w:rsidP="00AE4137">
      <w:pPr>
        <w:pStyle w:val="BodyText"/>
      </w:pPr>
      <w:r w:rsidRPr="00AE4137">
        <w:rPr>
          <w:rStyle w:val="SpecialBold"/>
        </w:rPr>
        <w:t>Procedures</w:t>
      </w:r>
    </w:p>
    <w:p w:rsidR="00000000" w:rsidRPr="00AE4137" w:rsidP="00AE4137">
      <w:pPr>
        <w:pStyle w:val="BodyText"/>
      </w:pPr>
      <w:r w:rsidRPr="00AE4137">
        <w:t>All operations are performed in accordance with procedures.</w:t>
      </w:r>
    </w:p>
    <w:p w:rsidR="00021B87" w:rsidP="00AE4137">
      <w:pPr>
        <w:pStyle w:val="BodyText"/>
      </w:pPr>
      <w:r w:rsidRPr="00AE4137">
        <w:t>Procedures include all relevant workplace procedures, work</w:t>
      </w:r>
      <w:r w:rsidRPr="00AE4137">
        <w:t xml:space="preserve"> instructions, temporary instructions and relevant industry and government codes and standards. </w:t>
      </w:r>
    </w:p>
    <w:p w:rsidR="00021B87" w:rsidP="00AE4137">
      <w:pPr>
        <w:pStyle w:val="BodyText"/>
      </w:pPr>
    </w:p>
    <w:p w:rsidR="00000000" w:rsidRPr="00AE4137" w:rsidP="00AE4137">
      <w:pPr>
        <w:pStyle w:val="Heading1"/>
      </w:pPr>
      <w:bookmarkStart w:id="12" w:name="O_109682"/>
      <w:bookmarkEnd w:id="12"/>
      <w:r w:rsidRPr="00AE4137">
        <w:t>Unit Sector(s)</w:t>
      </w:r>
    </w:p>
    <w:p w:rsidR="00000000" w:rsidRPr="00AE4137" w:rsidP="00AE4137">
      <w:pPr>
        <w:pStyle w:val="BodyText"/>
      </w:pPr>
      <w:r w:rsidRPr="00AE4137">
        <w:t>Not applicable.</w:t>
      </w:r>
    </w:p>
    <w:p w:rsidR="00000000" w:rsidRPr="00AE4137" w:rsidP="00AE4137"/>
    <w:sectPr w:rsidSect="00AE4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B87" w:rsidP="00021B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87" w:rsidP="00AE41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1B87" w:rsidP="00AE41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1B87" w:rsidP="00AE41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37" w:rsidRPr="00021B87" w:rsidP="00021B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87" w:rsidRPr="002D2AF8" w:rsidP="00AE4137">
    <w:pPr>
      <w:pStyle w:val="Header"/>
      <w:framePr w:wrap="around"/>
    </w:pPr>
    <w:r>
      <w:fldChar w:fldCharType="begin"/>
    </w:r>
    <w:r>
      <w:instrText xml:space="preserve"> TITLE   \* MERGEFORMAT </w:instrText>
    </w:r>
    <w:r>
      <w:fldChar w:fldCharType="separate"/>
    </w:r>
    <w:r>
      <w:t>PMBTECH503B Determine rheology and output of plastics materials from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21B87" w:rsidP="00AE4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45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AD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C5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137"/>
    <w:pPr>
      <w:spacing w:before="360" w:after="60"/>
      <w:outlineLvl w:val="0"/>
    </w:pPr>
    <w:rPr>
      <w:sz w:val="32"/>
    </w:rPr>
  </w:style>
  <w:style w:type="paragraph" w:styleId="Heading2">
    <w:name w:val="heading 2"/>
    <w:basedOn w:val="HeadingBase"/>
    <w:next w:val="BodyText"/>
    <w:link w:val="Heading2Char"/>
    <w:qFormat/>
    <w:rsid w:val="00AE4137"/>
    <w:pPr>
      <w:keepLines/>
      <w:spacing w:before="240" w:after="120"/>
      <w:outlineLvl w:val="1"/>
    </w:pPr>
    <w:rPr>
      <w:sz w:val="28"/>
      <w:szCs w:val="40"/>
    </w:rPr>
  </w:style>
  <w:style w:type="paragraph" w:styleId="Heading3">
    <w:name w:val="heading 3"/>
    <w:basedOn w:val="HeadingBase"/>
    <w:next w:val="BodyText"/>
    <w:link w:val="Heading3Char"/>
    <w:qFormat/>
    <w:rsid w:val="00AE4137"/>
    <w:pPr>
      <w:spacing w:before="180" w:after="120"/>
      <w:outlineLvl w:val="2"/>
    </w:pPr>
    <w:rPr>
      <w:spacing w:val="-10"/>
      <w:kern w:val="32"/>
    </w:rPr>
  </w:style>
  <w:style w:type="paragraph" w:styleId="Heading4">
    <w:name w:val="heading 4"/>
    <w:basedOn w:val="HeadingBase"/>
    <w:next w:val="BodyText"/>
    <w:link w:val="Heading4Char"/>
    <w:qFormat/>
    <w:rsid w:val="00AE4137"/>
    <w:pPr>
      <w:spacing w:before="160" w:after="120"/>
      <w:outlineLvl w:val="3"/>
    </w:pPr>
    <w:rPr>
      <w:sz w:val="22"/>
    </w:rPr>
  </w:style>
  <w:style w:type="paragraph" w:styleId="Heading5">
    <w:name w:val="heading 5"/>
    <w:basedOn w:val="HeadingBase"/>
    <w:next w:val="Normal"/>
    <w:link w:val="Heading5Char"/>
    <w:qFormat/>
    <w:rsid w:val="00AE4137"/>
    <w:pPr>
      <w:spacing w:before="80"/>
      <w:outlineLvl w:val="4"/>
    </w:pPr>
    <w:rPr>
      <w:color w:val="918585"/>
      <w:sz w:val="20"/>
    </w:rPr>
  </w:style>
  <w:style w:type="paragraph" w:styleId="Heading6">
    <w:name w:val="heading 6"/>
    <w:basedOn w:val="HeadingBase"/>
    <w:next w:val="Normal"/>
    <w:link w:val="Heading6Char"/>
    <w:qFormat/>
    <w:rsid w:val="00AE4137"/>
    <w:pPr>
      <w:spacing w:before="60"/>
      <w:outlineLvl w:val="5"/>
    </w:pPr>
    <w:rPr>
      <w:color w:val="918585"/>
      <w:sz w:val="20"/>
    </w:rPr>
  </w:style>
  <w:style w:type="paragraph" w:styleId="Heading7">
    <w:name w:val="heading 7"/>
    <w:basedOn w:val="Normal"/>
    <w:next w:val="Normal"/>
    <w:link w:val="Heading7Char"/>
    <w:qFormat/>
    <w:rsid w:val="00AE4137"/>
    <w:pPr>
      <w:ind w:left="720"/>
      <w:outlineLvl w:val="6"/>
    </w:pPr>
    <w:rPr>
      <w:i/>
    </w:rPr>
  </w:style>
  <w:style w:type="paragraph" w:styleId="Heading8">
    <w:name w:val="heading 8"/>
    <w:basedOn w:val="Normal"/>
    <w:next w:val="Normal"/>
    <w:link w:val="Heading8Char"/>
    <w:qFormat/>
    <w:rsid w:val="00AE4137"/>
    <w:pPr>
      <w:ind w:left="720"/>
      <w:outlineLvl w:val="7"/>
    </w:pPr>
    <w:rPr>
      <w:i/>
    </w:rPr>
  </w:style>
  <w:style w:type="paragraph" w:styleId="Heading9">
    <w:name w:val="heading 9"/>
    <w:basedOn w:val="Normal"/>
    <w:next w:val="Normal"/>
    <w:link w:val="Heading9Char"/>
    <w:qFormat/>
    <w:rsid w:val="00AE4137"/>
    <w:pPr>
      <w:ind w:left="720"/>
      <w:outlineLvl w:val="8"/>
    </w:pPr>
    <w:rPr>
      <w:i/>
    </w:rPr>
  </w:style>
  <w:style w:type="character" w:default="1" w:styleId="DefaultParagraphFont">
    <w:name w:val="Default Paragraph Font"/>
    <w:uiPriority w:val="1"/>
    <w:unhideWhenUsed/>
    <w:rsid w:val="00AE4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137"/>
  </w:style>
  <w:style w:type="character" w:customStyle="1" w:styleId="Heading1Char">
    <w:name w:val="Heading 1 Char"/>
    <w:basedOn w:val="DefaultParagraphFont"/>
    <w:link w:val="Heading1"/>
    <w:rsid w:val="00AE4137"/>
    <w:rPr>
      <w:rFonts w:ascii="Times New Roman" w:eastAsia="Times New Roman" w:hAnsi="Times New Roman" w:cs="Times New Roman"/>
      <w:b/>
      <w:sz w:val="32"/>
      <w:szCs w:val="20"/>
      <w:lang w:eastAsia="en-US"/>
    </w:rPr>
  </w:style>
  <w:style w:type="paragraph" w:styleId="BodyText">
    <w:name w:val="Body Text"/>
    <w:basedOn w:val="Normal"/>
    <w:link w:val="BodyTextChar"/>
    <w:rsid w:val="00AE4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137"/>
    <w:rPr>
      <w:rFonts w:ascii="Times New Roman" w:eastAsia="Times New Roman" w:hAnsi="Times New Roman" w:cs="Times New Roman"/>
      <w:sz w:val="24"/>
      <w:lang w:eastAsia="en-US"/>
    </w:rPr>
  </w:style>
  <w:style w:type="paragraph" w:styleId="Footer">
    <w:name w:val="footer"/>
    <w:basedOn w:val="Normal"/>
    <w:link w:val="FooterChar"/>
    <w:rsid w:val="00AE4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137"/>
    <w:rPr>
      <w:rFonts w:ascii="Times New Roman" w:eastAsia="Times New Roman" w:hAnsi="Times New Roman" w:cs="Times New Roman"/>
      <w:sz w:val="16"/>
      <w:lang w:eastAsia="en-US"/>
    </w:rPr>
  </w:style>
  <w:style w:type="paragraph" w:styleId="List">
    <w:name w:val="List"/>
    <w:basedOn w:val="BodyText"/>
    <w:next w:val="BodyText"/>
    <w:rsid w:val="00AE4137"/>
    <w:pPr>
      <w:tabs>
        <w:tab w:val="left" w:pos="340"/>
      </w:tabs>
      <w:spacing w:before="60" w:after="60"/>
      <w:ind w:left="340" w:hanging="340"/>
    </w:pPr>
  </w:style>
  <w:style w:type="paragraph" w:styleId="ListBullet">
    <w:name w:val="List Bullet"/>
    <w:basedOn w:val="List"/>
    <w:rsid w:val="00AE4137"/>
    <w:pPr>
      <w:numPr>
        <w:numId w:val="13"/>
      </w:numPr>
      <w:tabs>
        <w:tab w:val="clear" w:pos="340"/>
      </w:tabs>
      <w:spacing w:before="40" w:after="40"/>
    </w:pPr>
  </w:style>
  <w:style w:type="character" w:customStyle="1" w:styleId="SpecialBold">
    <w:name w:val="Special Bold"/>
    <w:basedOn w:val="DefaultParagraphFont"/>
    <w:rsid w:val="00AE4137"/>
    <w:rPr>
      <w:b/>
      <w:spacing w:val="0"/>
    </w:rPr>
  </w:style>
  <w:style w:type="paragraph" w:styleId="ListBullet2">
    <w:name w:val="List Bullet 2"/>
    <w:basedOn w:val="List2"/>
    <w:rsid w:val="00AE4137"/>
    <w:pPr>
      <w:numPr>
        <w:numId w:val="14"/>
      </w:numPr>
      <w:tabs>
        <w:tab w:val="clear" w:pos="680"/>
      </w:tabs>
    </w:pPr>
  </w:style>
  <w:style w:type="character" w:styleId="Emphasis">
    <w:name w:val="Emphasis"/>
    <w:basedOn w:val="DefaultParagraphFont"/>
    <w:qFormat/>
    <w:rsid w:val="00AE4137"/>
    <w:rPr>
      <w:i/>
    </w:rPr>
  </w:style>
  <w:style w:type="paragraph" w:customStyle="1" w:styleId="SuperHeading">
    <w:name w:val="SuperHeading"/>
    <w:basedOn w:val="Normal"/>
    <w:rsid w:val="00AE4137"/>
    <w:pPr>
      <w:spacing w:before="240" w:after="120"/>
      <w:outlineLvl w:val="0"/>
    </w:pPr>
    <w:rPr>
      <w:rFonts w:ascii="Times New Roman" w:hAnsi="Times New Roman"/>
      <w:b/>
      <w:sz w:val="28"/>
    </w:rPr>
  </w:style>
  <w:style w:type="paragraph" w:customStyle="1" w:styleId="AllowPageBreak">
    <w:name w:val="AllowPageBreak"/>
    <w:rsid w:val="00AE41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137"/>
    <w:rPr>
      <w:rFonts w:ascii="Courier New" w:eastAsia="Times New Roman" w:hAnsi="Courier New" w:cs="Times New Roman"/>
      <w:i/>
      <w:szCs w:val="20"/>
      <w:lang w:eastAsia="en-US"/>
    </w:rPr>
  </w:style>
  <w:style w:type="paragraph" w:customStyle="1" w:styleId="HeadingBase">
    <w:name w:val="Heading Base"/>
    <w:rsid w:val="00AE4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137"/>
    <w:pPr>
      <w:tabs>
        <w:tab w:val="right" w:leader="dot" w:pos="9072"/>
      </w:tabs>
      <w:ind w:left="567"/>
    </w:pPr>
    <w:rPr>
      <w:szCs w:val="22"/>
    </w:rPr>
  </w:style>
  <w:style w:type="paragraph" w:customStyle="1" w:styleId="TOCBase">
    <w:name w:val="TOC Base"/>
    <w:rsid w:val="00AE4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137"/>
    <w:pPr>
      <w:tabs>
        <w:tab w:val="right" w:leader="dot" w:pos="9072"/>
      </w:tabs>
      <w:spacing w:before="40" w:after="40"/>
      <w:ind w:left="284"/>
    </w:pPr>
    <w:rPr>
      <w:rFonts w:ascii="Times New Roman" w:hAnsi="Times New Roman"/>
    </w:rPr>
  </w:style>
  <w:style w:type="paragraph" w:styleId="TOC1">
    <w:name w:val="toc 1"/>
    <w:basedOn w:val="TOCBase"/>
    <w:next w:val="Normal"/>
    <w:rsid w:val="00AE41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137"/>
    <w:pPr>
      <w:spacing w:before="5040"/>
      <w:jc w:val="center"/>
    </w:pPr>
    <w:rPr>
      <w:sz w:val="48"/>
      <w:szCs w:val="72"/>
      <w:lang w:val="en-US"/>
    </w:rPr>
  </w:style>
  <w:style w:type="character" w:customStyle="1" w:styleId="TitleChar">
    <w:name w:val="Title Char"/>
    <w:basedOn w:val="DefaultParagraphFont"/>
    <w:link w:val="Title"/>
    <w:rsid w:val="00AE4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137"/>
    <w:pPr>
      <w:tabs>
        <w:tab w:val="left" w:pos="3600"/>
        <w:tab w:val="left" w:pos="3958"/>
      </w:tabs>
    </w:pPr>
  </w:style>
  <w:style w:type="paragraph" w:customStyle="1" w:styleId="Note">
    <w:name w:val="Note"/>
    <w:basedOn w:val="BodyText"/>
    <w:rsid w:val="00AE4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137"/>
    <w:pPr>
      <w:framePr w:wrap="auto" w:hAnchor="text" w:y="6049"/>
    </w:pPr>
    <w:rPr>
      <w:color w:val="000000"/>
      <w:sz w:val="40"/>
    </w:rPr>
  </w:style>
  <w:style w:type="paragraph" w:customStyle="1" w:styleId="TOCTitle">
    <w:name w:val="TOCTitle"/>
    <w:basedOn w:val="Heading1"/>
    <w:rsid w:val="00AE4137"/>
    <w:pPr>
      <w:spacing w:after="240"/>
      <w:jc w:val="center"/>
      <w:outlineLvl w:val="9"/>
    </w:pPr>
    <w:rPr>
      <w:caps/>
    </w:rPr>
  </w:style>
  <w:style w:type="paragraph" w:customStyle="1" w:styleId="Version">
    <w:name w:val="Version"/>
    <w:rsid w:val="00AE4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137"/>
    <w:pPr>
      <w:keepNext w:val="0"/>
      <w:tabs>
        <w:tab w:val="right" w:pos="4176"/>
      </w:tabs>
      <w:ind w:left="198" w:hanging="198"/>
    </w:pPr>
    <w:rPr>
      <w:rFonts w:ascii="Garamond" w:hAnsi="Garamond"/>
    </w:rPr>
  </w:style>
  <w:style w:type="paragraph" w:styleId="IndexHeading">
    <w:name w:val="index heading"/>
    <w:basedOn w:val="Normal"/>
    <w:next w:val="Index1"/>
    <w:semiHidden/>
    <w:rsid w:val="00AE4137"/>
    <w:pPr>
      <w:spacing w:before="120" w:after="120"/>
    </w:pPr>
    <w:rPr>
      <w:rFonts w:ascii="Arial" w:hAnsi="Arial"/>
      <w:b/>
      <w:color w:val="918585"/>
      <w:sz w:val="24"/>
    </w:rPr>
  </w:style>
  <w:style w:type="paragraph" w:styleId="Header">
    <w:name w:val="header"/>
    <w:basedOn w:val="Normal"/>
    <w:link w:val="HeaderChar"/>
    <w:rsid w:val="00AE4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137"/>
    <w:rPr>
      <w:rFonts w:ascii="Times New Roman" w:eastAsia="Times New Roman" w:hAnsi="Times New Roman" w:cs="Times New Roman"/>
      <w:sz w:val="16"/>
      <w:szCs w:val="20"/>
      <w:lang w:val="en-GB" w:eastAsia="en-US"/>
    </w:rPr>
  </w:style>
  <w:style w:type="paragraph" w:customStyle="1" w:styleId="Chapter">
    <w:name w:val="Chapter"/>
    <w:basedOn w:val="Normal"/>
    <w:rsid w:val="00AE4137"/>
    <w:pPr>
      <w:spacing w:before="240"/>
    </w:pPr>
    <w:rPr>
      <w:rFonts w:ascii="Times New Roman" w:hAnsi="Times New Roman"/>
      <w:smallCaps/>
      <w:spacing w:val="80"/>
      <w:sz w:val="28"/>
    </w:rPr>
  </w:style>
  <w:style w:type="paragraph" w:customStyle="1" w:styleId="InChapter">
    <w:name w:val="InChapter"/>
    <w:basedOn w:val="Heading3"/>
    <w:rsid w:val="00AE4137"/>
    <w:pPr>
      <w:spacing w:after="240"/>
      <w:outlineLvl w:val="9"/>
    </w:pPr>
    <w:rPr>
      <w:noProof/>
    </w:rPr>
  </w:style>
  <w:style w:type="paragraph" w:styleId="Index2">
    <w:name w:val="index 2"/>
    <w:basedOn w:val="Normal"/>
    <w:next w:val="Normal"/>
    <w:semiHidden/>
    <w:rsid w:val="00AE4137"/>
    <w:pPr>
      <w:tabs>
        <w:tab w:val="right" w:pos="4176"/>
      </w:tabs>
      <w:ind w:left="568" w:hanging="284"/>
    </w:pPr>
    <w:rPr>
      <w:rFonts w:ascii="Garamond" w:hAnsi="Garamond"/>
    </w:rPr>
  </w:style>
  <w:style w:type="paragraph" w:customStyle="1" w:styleId="Byline">
    <w:name w:val="Byline"/>
    <w:rsid w:val="00AE4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137"/>
    <w:pPr>
      <w:tabs>
        <w:tab w:val="clear" w:pos="3600"/>
        <w:tab w:val="clear" w:pos="3958"/>
      </w:tabs>
      <w:jc w:val="right"/>
    </w:pPr>
  </w:style>
  <w:style w:type="paragraph" w:styleId="Caption">
    <w:name w:val="caption"/>
    <w:basedOn w:val="BodyText"/>
    <w:next w:val="Normal"/>
    <w:qFormat/>
    <w:rsid w:val="00AE4137"/>
    <w:pPr>
      <w:framePr w:w="2268" w:hSpace="181" w:vSpace="181" w:wrap="around" w:vAnchor="text" w:hAnchor="page" w:x="1135" w:y="285" w:anchorLock="1"/>
    </w:pPr>
    <w:rPr>
      <w:i/>
    </w:rPr>
  </w:style>
  <w:style w:type="paragraph" w:customStyle="1" w:styleId="MiniTOCTitle">
    <w:name w:val="MiniTOCTitle"/>
    <w:basedOn w:val="Heading4"/>
    <w:rsid w:val="00AE4137"/>
    <w:pPr>
      <w:spacing w:before="240"/>
      <w:outlineLvl w:val="9"/>
    </w:pPr>
    <w:rPr>
      <w:noProof/>
      <w:sz w:val="24"/>
    </w:rPr>
  </w:style>
  <w:style w:type="paragraph" w:customStyle="1" w:styleId="MiniTOCItem">
    <w:name w:val="MiniTOCItem"/>
    <w:basedOn w:val="ListBullet"/>
    <w:rsid w:val="00AE4137"/>
    <w:pPr>
      <w:numPr>
        <w:numId w:val="0"/>
      </w:numPr>
      <w:tabs>
        <w:tab w:val="right" w:leader="dot" w:pos="6521"/>
      </w:tabs>
      <w:spacing w:before="0" w:after="0"/>
    </w:pPr>
  </w:style>
  <w:style w:type="paragraph" w:customStyle="1" w:styleId="TOFTitle">
    <w:name w:val="TOFTitle"/>
    <w:basedOn w:val="TOCTitle"/>
    <w:rsid w:val="00AE4137"/>
  </w:style>
  <w:style w:type="paragraph" w:styleId="TableofFigures">
    <w:name w:val="table of figures"/>
    <w:basedOn w:val="Normal"/>
    <w:next w:val="Normal"/>
    <w:semiHidden/>
    <w:rsid w:val="00AE4137"/>
    <w:pPr>
      <w:tabs>
        <w:tab w:val="right" w:leader="dot" w:pos="9072"/>
      </w:tabs>
      <w:ind w:left="970" w:hanging="403"/>
    </w:pPr>
    <w:rPr>
      <w:rFonts w:ascii="Times New Roman" w:hAnsi="Times New Roman"/>
      <w:b/>
    </w:rPr>
  </w:style>
  <w:style w:type="paragraph" w:styleId="ListNumber">
    <w:name w:val="List Number"/>
    <w:basedOn w:val="List"/>
    <w:rsid w:val="00AE4137"/>
    <w:pPr>
      <w:numPr>
        <w:numId w:val="11"/>
      </w:numPr>
    </w:pPr>
  </w:style>
  <w:style w:type="character" w:customStyle="1" w:styleId="WingdingSymbols">
    <w:name w:val="Wingding Symbols"/>
    <w:rsid w:val="00AE4137"/>
    <w:rPr>
      <w:rFonts w:ascii="Wingdings" w:hAnsi="Wingdings"/>
    </w:rPr>
  </w:style>
  <w:style w:type="paragraph" w:customStyle="1" w:styleId="TableHeading">
    <w:name w:val="Table Heading"/>
    <w:basedOn w:val="HeadingBase"/>
    <w:rsid w:val="00AE4137"/>
    <w:pPr>
      <w:keepLines/>
      <w:pBdr>
        <w:bottom w:val="single" w:sz="6" w:space="1" w:color="918585"/>
      </w:pBdr>
      <w:spacing w:before="240"/>
    </w:pPr>
  </w:style>
  <w:style w:type="character" w:customStyle="1" w:styleId="HotSpot">
    <w:name w:val="HotSpot"/>
    <w:rsid w:val="00AE4137"/>
    <w:rPr>
      <w:color w:val="0033CC"/>
      <w:u w:val="none"/>
    </w:rPr>
  </w:style>
  <w:style w:type="paragraph" w:customStyle="1" w:styleId="BodyTextRight">
    <w:name w:val="Body Text Right"/>
    <w:basedOn w:val="BodyText"/>
    <w:rsid w:val="00AE4137"/>
    <w:pPr>
      <w:spacing w:before="0" w:after="0"/>
      <w:jc w:val="right"/>
    </w:pPr>
  </w:style>
  <w:style w:type="paragraph" w:styleId="Index3">
    <w:name w:val="index 3"/>
    <w:basedOn w:val="ListNumber2"/>
    <w:next w:val="Normal"/>
    <w:semiHidden/>
    <w:rsid w:val="00AE4137"/>
    <w:pPr>
      <w:numPr>
        <w:numId w:val="0"/>
      </w:numPr>
      <w:tabs>
        <w:tab w:val="right" w:leader="dot" w:pos="4176"/>
      </w:tabs>
    </w:pPr>
  </w:style>
  <w:style w:type="paragraph" w:styleId="ListNumber2">
    <w:name w:val="List Number 2"/>
    <w:basedOn w:val="List2"/>
    <w:rsid w:val="00AE4137"/>
    <w:pPr>
      <w:numPr>
        <w:numId w:val="10"/>
      </w:numPr>
      <w:tabs>
        <w:tab w:val="clear" w:pos="1060"/>
      </w:tabs>
    </w:pPr>
  </w:style>
  <w:style w:type="paragraph" w:customStyle="1" w:styleId="MarginNote">
    <w:name w:val="Margin Note"/>
    <w:basedOn w:val="BodyText"/>
    <w:rsid w:val="00AE4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137"/>
    <w:rPr>
      <w:sz w:val="32"/>
    </w:rPr>
  </w:style>
  <w:style w:type="paragraph" w:customStyle="1" w:styleId="HeadingProcedure">
    <w:name w:val="Heading Procedure"/>
    <w:basedOn w:val="HeadingBase"/>
    <w:next w:val="Normal"/>
    <w:rsid w:val="00AE4137"/>
    <w:pPr>
      <w:tabs>
        <w:tab w:val="left" w:pos="0"/>
      </w:tabs>
      <w:spacing w:before="120" w:after="60"/>
    </w:pPr>
    <w:rPr>
      <w:i/>
      <w:color w:val="918585"/>
      <w:sz w:val="22"/>
    </w:rPr>
  </w:style>
  <w:style w:type="paragraph" w:customStyle="1" w:styleId="TableBodyText">
    <w:name w:val="Table Body Text"/>
    <w:basedOn w:val="BodyText"/>
    <w:rsid w:val="00AE4137"/>
    <w:pPr>
      <w:spacing w:before="60" w:after="60"/>
    </w:pPr>
  </w:style>
  <w:style w:type="paragraph" w:styleId="ListContinue">
    <w:name w:val="List Continue"/>
    <w:basedOn w:val="List"/>
    <w:rsid w:val="00AE4137"/>
    <w:pPr>
      <w:ind w:firstLine="0"/>
    </w:pPr>
  </w:style>
  <w:style w:type="paragraph" w:customStyle="1" w:styleId="ListNote">
    <w:name w:val="List Note"/>
    <w:basedOn w:val="List"/>
    <w:rsid w:val="00AE4137"/>
    <w:pPr>
      <w:pBdr>
        <w:top w:val="single" w:sz="6" w:space="2" w:color="918585"/>
        <w:bottom w:val="single" w:sz="6" w:space="2" w:color="918585"/>
      </w:pBdr>
      <w:tabs>
        <w:tab w:val="left" w:pos="1021"/>
      </w:tabs>
      <w:ind w:firstLine="0"/>
    </w:pPr>
  </w:style>
  <w:style w:type="paragraph" w:customStyle="1" w:styleId="Warning">
    <w:name w:val="Warning"/>
    <w:basedOn w:val="BodyText"/>
    <w:rsid w:val="00AE4137"/>
    <w:pPr>
      <w:shd w:val="clear" w:color="auto" w:fill="D9D9D9"/>
      <w:tabs>
        <w:tab w:val="left" w:pos="992"/>
      </w:tabs>
      <w:ind w:left="119" w:right="119"/>
    </w:pPr>
    <w:rPr>
      <w:sz w:val="20"/>
    </w:rPr>
  </w:style>
  <w:style w:type="paragraph" w:customStyle="1" w:styleId="MarginIcons">
    <w:name w:val="Margin Icons"/>
    <w:basedOn w:val="BodyText"/>
    <w:rsid w:val="00AE4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137"/>
    <w:rPr>
      <w:rFonts w:ascii="Courier New" w:hAnsi="Courier New"/>
    </w:rPr>
  </w:style>
  <w:style w:type="paragraph" w:customStyle="1" w:styleId="NoteBullet">
    <w:name w:val="Note Bullet"/>
    <w:basedOn w:val="Note"/>
    <w:rsid w:val="00AE4137"/>
    <w:pPr>
      <w:tabs>
        <w:tab w:val="clear" w:pos="680"/>
      </w:tabs>
      <w:spacing w:before="60" w:after="60"/>
    </w:pPr>
  </w:style>
  <w:style w:type="paragraph" w:customStyle="1" w:styleId="SubHeading2">
    <w:name w:val="SubHeading2"/>
    <w:basedOn w:val="HeadingBase"/>
    <w:rsid w:val="00AE4137"/>
    <w:pPr>
      <w:spacing w:before="240" w:after="60"/>
    </w:pPr>
    <w:rPr>
      <w:sz w:val="20"/>
    </w:rPr>
  </w:style>
  <w:style w:type="paragraph" w:customStyle="1" w:styleId="SubHeading1">
    <w:name w:val="SubHeading1"/>
    <w:basedOn w:val="HeadingBase"/>
    <w:rsid w:val="00AE4137"/>
    <w:pPr>
      <w:spacing w:before="240" w:after="60"/>
    </w:pPr>
    <w:rPr>
      <w:color w:val="918585"/>
      <w:sz w:val="22"/>
    </w:rPr>
  </w:style>
  <w:style w:type="paragraph" w:customStyle="1" w:styleId="SideHeading">
    <w:name w:val="Side Heading"/>
    <w:basedOn w:val="HeadingBase"/>
    <w:rsid w:val="00AE4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137"/>
    <w:pPr>
      <w:numPr>
        <w:numId w:val="12"/>
      </w:numPr>
    </w:pPr>
  </w:style>
  <w:style w:type="paragraph" w:styleId="PlainText">
    <w:name w:val="Plain Text"/>
    <w:basedOn w:val="Normal"/>
    <w:link w:val="PlainTextChar"/>
    <w:rsid w:val="00AE4137"/>
    <w:rPr>
      <w:sz w:val="20"/>
    </w:rPr>
  </w:style>
  <w:style w:type="character" w:customStyle="1" w:styleId="PlainTextChar">
    <w:name w:val="Plain Text Char"/>
    <w:basedOn w:val="DefaultParagraphFont"/>
    <w:link w:val="PlainText"/>
    <w:rsid w:val="00AE4137"/>
    <w:rPr>
      <w:rFonts w:ascii="Courier New" w:eastAsia="Times New Roman" w:hAnsi="Courier New" w:cs="Times New Roman"/>
      <w:sz w:val="20"/>
      <w:szCs w:val="20"/>
      <w:lang w:eastAsia="en-US"/>
    </w:rPr>
  </w:style>
  <w:style w:type="character" w:customStyle="1" w:styleId="MenuOption">
    <w:name w:val="Menu Option"/>
    <w:basedOn w:val="DefaultParagraphFont"/>
    <w:rsid w:val="00AE4137"/>
    <w:rPr>
      <w:b/>
      <w:smallCaps/>
    </w:rPr>
  </w:style>
  <w:style w:type="paragraph" w:customStyle="1" w:styleId="TableListNumber">
    <w:name w:val="Table List Number"/>
    <w:basedOn w:val="ListNumber"/>
    <w:rsid w:val="00AE4137"/>
    <w:pPr>
      <w:numPr>
        <w:numId w:val="0"/>
      </w:numPr>
    </w:pPr>
  </w:style>
  <w:style w:type="paragraph" w:styleId="TOC4">
    <w:name w:val="toc 4"/>
    <w:basedOn w:val="TOCBase"/>
    <w:next w:val="Normal"/>
    <w:semiHidden/>
    <w:rsid w:val="00AE4137"/>
    <w:pPr>
      <w:tabs>
        <w:tab w:val="right" w:leader="dot" w:pos="9071"/>
      </w:tabs>
      <w:ind w:left="1701"/>
    </w:pPr>
  </w:style>
  <w:style w:type="paragraph" w:customStyle="1" w:styleId="ListAlpha">
    <w:name w:val="List Alpha"/>
    <w:basedOn w:val="List"/>
    <w:rsid w:val="00AE4137"/>
    <w:pPr>
      <w:numPr>
        <w:numId w:val="9"/>
      </w:numPr>
    </w:pPr>
  </w:style>
  <w:style w:type="paragraph" w:customStyle="1" w:styleId="ListAlpha2">
    <w:name w:val="List Alpha 2"/>
    <w:basedOn w:val="List2"/>
    <w:rsid w:val="00AE4137"/>
    <w:pPr>
      <w:numPr>
        <w:numId w:val="8"/>
      </w:numPr>
    </w:pPr>
  </w:style>
  <w:style w:type="paragraph" w:styleId="List2">
    <w:name w:val="List 2"/>
    <w:basedOn w:val="BodyText"/>
    <w:rsid w:val="00AE4137"/>
    <w:pPr>
      <w:tabs>
        <w:tab w:val="left" w:pos="680"/>
      </w:tabs>
      <w:spacing w:before="60" w:after="60"/>
      <w:ind w:left="680" w:hanging="340"/>
    </w:pPr>
  </w:style>
  <w:style w:type="paragraph" w:styleId="List3">
    <w:name w:val="List 3"/>
    <w:basedOn w:val="BodyText"/>
    <w:rsid w:val="00AE4137"/>
    <w:pPr>
      <w:tabs>
        <w:tab w:val="left" w:pos="1021"/>
      </w:tabs>
      <w:spacing w:before="60" w:after="60"/>
      <w:ind w:left="1020" w:hanging="340"/>
    </w:pPr>
  </w:style>
  <w:style w:type="paragraph" w:styleId="List4">
    <w:name w:val="List 4"/>
    <w:basedOn w:val="BodyText"/>
    <w:rsid w:val="00AE4137"/>
    <w:pPr>
      <w:tabs>
        <w:tab w:val="left" w:pos="1361"/>
      </w:tabs>
      <w:spacing w:before="60" w:after="60"/>
      <w:ind w:left="1361" w:hanging="340"/>
    </w:pPr>
  </w:style>
  <w:style w:type="paragraph" w:styleId="List5">
    <w:name w:val="List 5"/>
    <w:basedOn w:val="BodyText"/>
    <w:rsid w:val="00AE4137"/>
    <w:pPr>
      <w:tabs>
        <w:tab w:val="left" w:pos="1701"/>
      </w:tabs>
      <w:spacing w:before="60" w:after="60"/>
      <w:ind w:left="1701" w:hanging="340"/>
    </w:pPr>
  </w:style>
  <w:style w:type="paragraph" w:styleId="ListBullet3">
    <w:name w:val="List Bullet 3"/>
    <w:basedOn w:val="List3"/>
    <w:rsid w:val="00AE4137"/>
    <w:pPr>
      <w:numPr>
        <w:numId w:val="15"/>
      </w:numPr>
      <w:tabs>
        <w:tab w:val="clear" w:pos="1021"/>
      </w:tabs>
      <w:ind w:left="1037" w:hanging="357"/>
    </w:pPr>
  </w:style>
  <w:style w:type="paragraph" w:styleId="ListBullet4">
    <w:name w:val="List Bullet 4"/>
    <w:basedOn w:val="List4"/>
    <w:rsid w:val="00AE4137"/>
    <w:pPr>
      <w:numPr>
        <w:numId w:val="3"/>
      </w:numPr>
    </w:pPr>
  </w:style>
  <w:style w:type="paragraph" w:styleId="ListBullet5">
    <w:name w:val="List Bullet 5"/>
    <w:basedOn w:val="List5"/>
    <w:rsid w:val="00AE4137"/>
    <w:pPr>
      <w:numPr>
        <w:numId w:val="4"/>
      </w:numPr>
    </w:pPr>
  </w:style>
  <w:style w:type="paragraph" w:styleId="ListContinue2">
    <w:name w:val="List Continue 2"/>
    <w:basedOn w:val="List2"/>
    <w:rsid w:val="00AE4137"/>
    <w:pPr>
      <w:ind w:firstLine="0"/>
    </w:pPr>
  </w:style>
  <w:style w:type="paragraph" w:styleId="ListContinue3">
    <w:name w:val="List Continue 3"/>
    <w:basedOn w:val="List3"/>
    <w:rsid w:val="00AE4137"/>
    <w:pPr>
      <w:ind w:left="1021" w:firstLine="0"/>
    </w:pPr>
  </w:style>
  <w:style w:type="paragraph" w:styleId="ListContinue4">
    <w:name w:val="List Continue 4"/>
    <w:basedOn w:val="List4"/>
    <w:rsid w:val="00AE4137"/>
    <w:pPr>
      <w:ind w:firstLine="0"/>
    </w:pPr>
  </w:style>
  <w:style w:type="paragraph" w:styleId="ListContinue5">
    <w:name w:val="List Continue 5"/>
    <w:basedOn w:val="List5"/>
    <w:rsid w:val="00AE4137"/>
    <w:pPr>
      <w:ind w:firstLine="0"/>
    </w:pPr>
  </w:style>
  <w:style w:type="paragraph" w:styleId="ListNumber3">
    <w:name w:val="List Number 3"/>
    <w:basedOn w:val="List3"/>
    <w:rsid w:val="00AE4137"/>
    <w:pPr>
      <w:numPr>
        <w:numId w:val="5"/>
      </w:numPr>
    </w:pPr>
  </w:style>
  <w:style w:type="paragraph" w:styleId="ListNumber4">
    <w:name w:val="List Number 4"/>
    <w:basedOn w:val="List4"/>
    <w:rsid w:val="00AE4137"/>
    <w:pPr>
      <w:numPr>
        <w:numId w:val="6"/>
      </w:numPr>
    </w:pPr>
  </w:style>
  <w:style w:type="paragraph" w:styleId="ListNumber5">
    <w:name w:val="List Number 5"/>
    <w:basedOn w:val="List5"/>
    <w:rsid w:val="00AE4137"/>
    <w:pPr>
      <w:numPr>
        <w:numId w:val="7"/>
      </w:numPr>
    </w:pPr>
  </w:style>
  <w:style w:type="paragraph" w:styleId="BlockText">
    <w:name w:val="Block Text"/>
    <w:basedOn w:val="Normal"/>
    <w:rsid w:val="00AE4137"/>
    <w:pPr>
      <w:spacing w:after="120"/>
      <w:ind w:left="1440" w:right="1440"/>
    </w:pPr>
  </w:style>
  <w:style w:type="character" w:customStyle="1" w:styleId="Subscript">
    <w:name w:val="Subscript"/>
    <w:basedOn w:val="DefaultParagraphFont"/>
    <w:rsid w:val="00AE4137"/>
    <w:rPr>
      <w:sz w:val="16"/>
      <w:vertAlign w:val="subscript"/>
    </w:rPr>
  </w:style>
  <w:style w:type="character" w:customStyle="1" w:styleId="Superscript">
    <w:name w:val="Superscript"/>
    <w:basedOn w:val="DefaultParagraphFont"/>
    <w:rsid w:val="00AE4137"/>
    <w:rPr>
      <w:sz w:val="16"/>
      <w:vertAlign w:val="superscript"/>
    </w:rPr>
  </w:style>
  <w:style w:type="character" w:customStyle="1" w:styleId="Symbols">
    <w:name w:val="Symbols"/>
    <w:basedOn w:val="DefaultParagraphFont"/>
    <w:rsid w:val="00AE4137"/>
    <w:rPr>
      <w:rFonts w:ascii="Symbol" w:hAnsi="Symbol"/>
    </w:rPr>
  </w:style>
  <w:style w:type="character" w:customStyle="1" w:styleId="MenuOptions">
    <w:name w:val="Menu Options"/>
    <w:basedOn w:val="DefaultParagraphFont"/>
    <w:rsid w:val="00AE4137"/>
    <w:rPr>
      <w:rFonts w:ascii="Arial Narrow" w:hAnsi="Arial Narrow"/>
      <w:smallCaps/>
    </w:rPr>
  </w:style>
  <w:style w:type="character" w:customStyle="1" w:styleId="Buttons">
    <w:name w:val="Buttons"/>
    <w:basedOn w:val="DefaultParagraphFont"/>
    <w:rsid w:val="00AE4137"/>
    <w:rPr>
      <w:b/>
    </w:rPr>
  </w:style>
  <w:style w:type="character" w:customStyle="1" w:styleId="Underlined">
    <w:name w:val="Underlined"/>
    <w:basedOn w:val="DefaultParagraphFont"/>
    <w:rsid w:val="00AE4137"/>
    <w:rPr>
      <w:u w:val="single"/>
    </w:rPr>
  </w:style>
  <w:style w:type="paragraph" w:customStyle="1" w:styleId="TableBodyTextRight">
    <w:name w:val="Table Body Text Right"/>
    <w:basedOn w:val="TableBodyText"/>
    <w:rsid w:val="00AE4137"/>
    <w:pPr>
      <w:widowControl w:val="0"/>
      <w:autoSpaceDE w:val="0"/>
      <w:autoSpaceDN w:val="0"/>
      <w:adjustRightInd w:val="0"/>
      <w:jc w:val="right"/>
    </w:pPr>
    <w:rPr>
      <w:rFonts w:cs="Arial"/>
      <w:szCs w:val="18"/>
    </w:rPr>
  </w:style>
  <w:style w:type="paragraph" w:customStyle="1" w:styleId="CopyrightText">
    <w:name w:val="Copyright Text"/>
    <w:basedOn w:val="BodyText"/>
    <w:rsid w:val="00AE4137"/>
    <w:rPr>
      <w:sz w:val="18"/>
    </w:rPr>
  </w:style>
  <w:style w:type="paragraph" w:customStyle="1" w:styleId="BodySmallRight">
    <w:name w:val="Body Small Right"/>
    <w:basedOn w:val="BodyTextRight"/>
    <w:rsid w:val="00AE4137"/>
    <w:rPr>
      <w:sz w:val="18"/>
      <w:szCs w:val="18"/>
    </w:rPr>
  </w:style>
  <w:style w:type="paragraph" w:customStyle="1" w:styleId="MarginEdition">
    <w:name w:val="Margin Edition"/>
    <w:basedOn w:val="MarginNote"/>
    <w:rsid w:val="00AE4137"/>
    <w:pPr>
      <w:spacing w:before="0" w:after="0"/>
    </w:pPr>
    <w:rPr>
      <w:rFonts w:ascii="Times New Roman" w:hAnsi="Times New Roman"/>
      <w:color w:val="999999"/>
    </w:rPr>
  </w:style>
  <w:style w:type="paragraph" w:customStyle="1" w:styleId="Spacer">
    <w:name w:val="Spacer"/>
    <w:basedOn w:val="Normal"/>
    <w:rsid w:val="00AE4137"/>
    <w:rPr>
      <w:sz w:val="2"/>
      <w:szCs w:val="2"/>
    </w:rPr>
  </w:style>
  <w:style w:type="character" w:customStyle="1" w:styleId="Small">
    <w:name w:val="Small"/>
    <w:basedOn w:val="DefaultParagraphFont"/>
    <w:rsid w:val="00AE4137"/>
    <w:rPr>
      <w:sz w:val="16"/>
    </w:rPr>
  </w:style>
  <w:style w:type="paragraph" w:customStyle="1" w:styleId="WideTable">
    <w:name w:val="Wide Table"/>
    <w:basedOn w:val="Normal"/>
    <w:rsid w:val="00AE4137"/>
    <w:pPr>
      <w:ind w:left="-1418"/>
    </w:pPr>
    <w:rPr>
      <w:sz w:val="2"/>
      <w:szCs w:val="2"/>
    </w:rPr>
  </w:style>
  <w:style w:type="character" w:styleId="PageNumber">
    <w:name w:val="page number"/>
    <w:basedOn w:val="DefaultParagraphFont"/>
    <w:rsid w:val="00AE4137"/>
  </w:style>
  <w:style w:type="paragraph" w:styleId="Quote">
    <w:name w:val="Quote"/>
    <w:basedOn w:val="Heading1"/>
    <w:link w:val="QuoteChar"/>
    <w:qFormat/>
    <w:rsid w:val="00AE4137"/>
    <w:rPr>
      <w:b w:val="0"/>
      <w:sz w:val="72"/>
      <w:szCs w:val="72"/>
      <w:lang w:val="en-NZ"/>
    </w:rPr>
  </w:style>
  <w:style w:type="character" w:customStyle="1" w:styleId="QuoteChar">
    <w:name w:val="Quote Char"/>
    <w:basedOn w:val="DefaultParagraphFont"/>
    <w:link w:val="Quote"/>
    <w:rsid w:val="00AE4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137"/>
    <w:pPr>
      <w:pageBreakBefore/>
    </w:pPr>
  </w:style>
  <w:style w:type="paragraph" w:customStyle="1" w:styleId="Border">
    <w:name w:val="Border"/>
    <w:basedOn w:val="Normal"/>
    <w:qFormat/>
    <w:rsid w:val="00AE4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137"/>
    <w:rPr>
      <w:b/>
      <w:bCs/>
      <w:i/>
      <w:iCs/>
      <w:color w:val="auto"/>
    </w:rPr>
  </w:style>
  <w:style w:type="paragraph" w:styleId="IntenseQuote">
    <w:name w:val="Intense Quote"/>
    <w:basedOn w:val="Normal"/>
    <w:next w:val="Normal"/>
    <w:link w:val="IntenseQuoteChar"/>
    <w:uiPriority w:val="30"/>
    <w:qFormat/>
    <w:rsid w:val="00AE4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137"/>
    <w:rPr>
      <w:smallCaps/>
      <w:color w:val="auto"/>
      <w:u w:val="single"/>
    </w:rPr>
  </w:style>
  <w:style w:type="character" w:styleId="IntenseReference">
    <w:name w:val="Intense Reference"/>
    <w:basedOn w:val="DefaultParagraphFont"/>
    <w:uiPriority w:val="32"/>
    <w:qFormat/>
    <w:rsid w:val="00AE4137"/>
    <w:rPr>
      <w:b/>
      <w:bCs/>
      <w:smallCaps/>
      <w:color w:val="auto"/>
      <w:spacing w:val="5"/>
      <w:u w:val="single"/>
    </w:rPr>
  </w:style>
  <w:style w:type="paragraph" w:customStyle="1" w:styleId="2ColumnHeading">
    <w:name w:val="2Column Heading"/>
    <w:basedOn w:val="BodyText"/>
    <w:qFormat/>
    <w:rsid w:val="00AE4137"/>
    <w:pPr>
      <w:spacing w:after="60"/>
      <w:ind w:left="-2268"/>
    </w:pPr>
    <w:rPr>
      <w:b/>
    </w:rPr>
  </w:style>
  <w:style w:type="paragraph" w:customStyle="1" w:styleId="Heading1TOC">
    <w:name w:val="Heading1 TOC"/>
    <w:basedOn w:val="Normal"/>
    <w:qFormat/>
    <w:rsid w:val="00AE4137"/>
    <w:pPr>
      <w:spacing w:before="240" w:after="120"/>
    </w:pPr>
    <w:rPr>
      <w:rFonts w:ascii="Times New Roman" w:hAnsi="Times New Roman"/>
      <w:b/>
      <w:sz w:val="32"/>
    </w:rPr>
  </w:style>
  <w:style w:type="paragraph" w:customStyle="1" w:styleId="Heading2TOC">
    <w:name w:val="Heading2 TOC"/>
    <w:basedOn w:val="Normal"/>
    <w:qFormat/>
    <w:rsid w:val="00AE4137"/>
    <w:pPr>
      <w:spacing w:before="240" w:after="60"/>
    </w:pPr>
    <w:rPr>
      <w:rFonts w:ascii="Times New Roman" w:hAnsi="Times New Roman"/>
      <w:b/>
      <w:sz w:val="28"/>
    </w:rPr>
  </w:style>
  <w:style w:type="character" w:customStyle="1" w:styleId="Underline">
    <w:name w:val="Underline"/>
    <w:basedOn w:val="DefaultParagraphFont"/>
    <w:qFormat/>
    <w:rsid w:val="00AE4137"/>
    <w:rPr>
      <w:u w:val="single"/>
    </w:rPr>
  </w:style>
  <w:style w:type="character" w:customStyle="1" w:styleId="BoldandItalics">
    <w:name w:val="Bold and Italics"/>
    <w:qFormat/>
    <w:rsid w:val="00AE4137"/>
    <w:rPr>
      <w:b/>
      <w:i/>
      <w:u w:val="none"/>
    </w:rPr>
  </w:style>
  <w:style w:type="paragraph" w:styleId="BalloonText">
    <w:name w:val="Balloon Text"/>
    <w:basedOn w:val="Normal"/>
    <w:link w:val="BalloonTextChar"/>
    <w:rsid w:val="00AE4137"/>
    <w:rPr>
      <w:rFonts w:ascii="Tahoma" w:hAnsi="Tahoma" w:cs="Tahoma"/>
      <w:sz w:val="16"/>
      <w:szCs w:val="16"/>
    </w:rPr>
  </w:style>
  <w:style w:type="character" w:customStyle="1" w:styleId="BalloonTextChar">
    <w:name w:val="Balloon Text Char"/>
    <w:basedOn w:val="DefaultParagraphFont"/>
    <w:link w:val="BalloonText"/>
    <w:rsid w:val="00AE4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137"/>
    <w:rPr>
      <w:b/>
      <w:color w:val="660033"/>
      <w:spacing w:val="0"/>
    </w:rPr>
  </w:style>
  <w:style w:type="paragraph" w:customStyle="1" w:styleId="Nameditemlist">
    <w:name w:val="Named item list"/>
    <w:basedOn w:val="BodyText"/>
    <w:qFormat/>
    <w:rsid w:val="00AE41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6273</Characters>
  <Application>Microsoft Office Word</Application>
  <DocSecurity>0</DocSecurity>
  <Lines>162</Lines>
  <Paragraphs>89</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PMBTECH503B Determine rheology and output of plastics materials from processing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2012-10-10T08:19:00Z</dcterms:created>
  <dcterms:modified xsi:type="dcterms:W3CDTF">2012-10-10T08:19:00Z</dcterms:modified>
</cp:coreProperties>
</file>