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7A5" w:rsidP="001E37A5">
      <w:pPr>
        <w:pStyle w:val="Title"/>
      </w:pPr>
      <w:r>
        <w:fldChar w:fldCharType="begin"/>
      </w:r>
      <w:r>
        <w:instrText xml:space="preserve"> TITLE   \* MERGEFORMAT </w:instrText>
      </w:r>
      <w:r>
        <w:fldChar w:fldCharType="separate"/>
      </w:r>
      <w:r>
        <w:t>PMBTECH406A Diagnose production equipment problems</w:t>
      </w:r>
      <w:r>
        <w:fldChar w:fldCharType="end"/>
      </w:r>
    </w:p>
    <w:p w:rsidR="001E37A5" w:rsidP="001E37A5">
      <w:pPr>
        <w:pStyle w:val="Version"/>
        <w:sectPr w:rsidSect="000377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77D9" w:rsidP="000377D9">
      <w:pPr>
        <w:pStyle w:val="SuperHeading"/>
      </w:pPr>
      <w:r w:rsidRPr="000377D9">
        <w:t>PMBTECH406A Diagnose production equipment problems</w:t>
      </w:r>
    </w:p>
    <w:p w:rsidR="00000000" w:rsidRPr="000377D9" w:rsidP="000377D9">
      <w:pPr>
        <w:pStyle w:val="SuperHeading"/>
      </w:pPr>
    </w:p>
    <w:p w:rsidR="00000000" w:rsidRPr="000377D9" w:rsidP="000377D9">
      <w:pPr>
        <w:pStyle w:val="Heading1"/>
      </w:pPr>
      <w:bookmarkStart w:id="1" w:name="O_109635"/>
      <w:bookmarkEnd w:id="1"/>
      <w:r w:rsidRPr="000377D9">
        <w:t>Modification History</w:t>
      </w:r>
    </w:p>
    <w:p w:rsidR="00000000" w:rsidRPr="000377D9" w:rsidP="000377D9">
      <w:pPr>
        <w:pStyle w:val="BodyText"/>
      </w:pPr>
      <w:r w:rsidRPr="000377D9">
        <w:t>Not applicable.</w:t>
      </w:r>
    </w:p>
    <w:p w:rsidR="00000000" w:rsidRPr="000377D9" w:rsidP="000377D9">
      <w:pPr>
        <w:pStyle w:val="AllowPageBreak"/>
      </w:pPr>
    </w:p>
    <w:p w:rsidR="00000000" w:rsidRPr="000377D9" w:rsidP="000377D9">
      <w:pPr>
        <w:pStyle w:val="Heading1"/>
      </w:pPr>
      <w:bookmarkStart w:id="2" w:name="O_109636"/>
      <w:bookmarkEnd w:id="2"/>
      <w:r w:rsidRPr="000377D9">
        <w:t>Unit Descriptor</w:t>
      </w:r>
    </w:p>
    <w:p w:rsidR="00000000" w:rsidRPr="000377D9" w:rsidP="000377D9">
      <w:pPr>
        <w:pStyle w:val="BodyText"/>
      </w:pPr>
      <w:r w:rsidRPr="000377D9">
        <w:rPr>
          <w:rStyle w:val="SpecialBold"/>
        </w:rPr>
        <w:t>Unit descriptor</w:t>
      </w:r>
    </w:p>
    <w:p w:rsidR="001E37A5" w:rsidP="000377D9">
      <w:pPr>
        <w:pStyle w:val="BodyText"/>
      </w:pPr>
      <w:r w:rsidRPr="000377D9">
        <w:t>This competency covers diagnosing the causes of products faults and problems arising f</w:t>
      </w:r>
      <w:r w:rsidRPr="000377D9">
        <w:t>rom the equipment/plant. These problems may be caused by inappropriate process conditions and/or equipment faults. The competency does not include the rectification of such faults or equipment diagnostic skills more appropriate to maintenance tradespersons</w:t>
      </w:r>
      <w:r w:rsidRPr="000377D9">
        <w:t>, but does include diagnosis to a sufficient level so that identification of faults as equipment or process based can be made and appropriate directions can be given to rectify the problem.</w:t>
      </w:r>
    </w:p>
    <w:p w:rsidR="001E37A5" w:rsidP="000377D9">
      <w:pPr>
        <w:pStyle w:val="BodyText"/>
      </w:pPr>
    </w:p>
    <w:p w:rsidR="00000000" w:rsidRPr="000377D9" w:rsidP="000377D9">
      <w:pPr>
        <w:pStyle w:val="Heading1"/>
      </w:pPr>
      <w:bookmarkStart w:id="3" w:name="O_109637"/>
      <w:bookmarkEnd w:id="3"/>
      <w:r w:rsidRPr="000377D9">
        <w:t>Application of the Unit</w:t>
      </w:r>
    </w:p>
    <w:p w:rsidR="00000000" w:rsidRPr="000377D9" w:rsidP="000377D9">
      <w:pPr>
        <w:pStyle w:val="BodyText"/>
      </w:pPr>
      <w:r w:rsidRPr="000377D9">
        <w:rPr>
          <w:rStyle w:val="SpecialBold"/>
        </w:rPr>
        <w:t>Application of this unit</w:t>
      </w:r>
    </w:p>
    <w:p w:rsidR="00000000" w:rsidRPr="000377D9" w:rsidP="000377D9">
      <w:pPr>
        <w:pStyle w:val="BodyText"/>
      </w:pPr>
      <w:r w:rsidRPr="000377D9">
        <w:t xml:space="preserve">This competency applies to technicians who are required to examine products which have faults, even though they may not be rejects, and determine the likely causes of such faults. The technician might also be required to examine production faults such </w:t>
      </w:r>
      <w:r w:rsidRPr="000377D9">
        <w:t>as where the process as a whole is not performing adequately. The technician would then further investigate the likely equipment, plant and/or process causes of the faults and isolate the most probable cause and recommend the solution. They may then monito</w:t>
      </w:r>
      <w:r w:rsidRPr="000377D9">
        <w:t>r the implementation of the solution and check that the fault has been fixed.</w:t>
      </w:r>
    </w:p>
    <w:p w:rsidR="00000000" w:rsidRPr="000377D9" w:rsidP="000377D9">
      <w:pPr>
        <w:pStyle w:val="BodyText"/>
      </w:pPr>
      <w:r w:rsidRPr="000377D9">
        <w:t>It includes:</w:t>
      </w:r>
    </w:p>
    <w:p w:rsidR="00000000" w:rsidRPr="000377D9" w:rsidP="000377D9">
      <w:pPr>
        <w:pStyle w:val="ListBullet"/>
      </w:pPr>
      <w:r w:rsidRPr="000377D9">
        <w:t>examining products</w:t>
      </w:r>
    </w:p>
    <w:p w:rsidR="00000000" w:rsidRPr="000377D9" w:rsidP="000377D9">
      <w:pPr>
        <w:pStyle w:val="ListBullet"/>
      </w:pPr>
      <w:r w:rsidRPr="000377D9">
        <w:t>identifying faults</w:t>
      </w:r>
    </w:p>
    <w:p w:rsidR="00000000" w:rsidRPr="000377D9" w:rsidP="000377D9">
      <w:pPr>
        <w:pStyle w:val="ListBullet"/>
      </w:pPr>
      <w:r w:rsidRPr="000377D9">
        <w:t>identifying fault causes</w:t>
      </w:r>
    </w:p>
    <w:p w:rsidR="00000000" w:rsidRPr="000377D9" w:rsidP="000377D9">
      <w:pPr>
        <w:pStyle w:val="ListBullet"/>
      </w:pPr>
      <w:r w:rsidRPr="000377D9">
        <w:t>recommending solutions to faults</w:t>
      </w:r>
    </w:p>
    <w:p w:rsidR="00000000" w:rsidRPr="000377D9" w:rsidP="000377D9">
      <w:pPr>
        <w:pStyle w:val="ListBullet"/>
      </w:pPr>
      <w:r w:rsidRPr="000377D9">
        <w:t>checking the fault has been rectified.</w:t>
      </w:r>
    </w:p>
    <w:p w:rsidR="001E37A5" w:rsidP="000377D9">
      <w:pPr>
        <w:pStyle w:val="BodyText"/>
      </w:pPr>
      <w:r w:rsidRPr="000377D9">
        <w:t>While this unit does not requ</w:t>
      </w:r>
      <w:r w:rsidRPr="000377D9">
        <w:t>ire 'hands on competence' for the operation of process equipment, it does require an understanding of the principles of operation of the equipment and the impact of process conditions and equipment faults or changes on the product characteristics/propertie</w:t>
      </w:r>
      <w:r w:rsidRPr="000377D9">
        <w:t>s. It also requires an understanding of the quality/ inspection/testing regime and the results of this regime and how process conditions and equipment faults or changes impact these results of this regime.</w:t>
      </w:r>
    </w:p>
    <w:p w:rsidR="001E37A5" w:rsidP="000377D9">
      <w:pPr>
        <w:pStyle w:val="BodyText"/>
      </w:pPr>
    </w:p>
    <w:p w:rsidR="00000000" w:rsidRPr="000377D9" w:rsidP="000377D9">
      <w:pPr>
        <w:pStyle w:val="Heading1"/>
      </w:pPr>
      <w:bookmarkStart w:id="4" w:name="O_109638"/>
      <w:bookmarkEnd w:id="4"/>
      <w:r w:rsidRPr="000377D9">
        <w:t>Licensing/Regulatory Information</w:t>
      </w:r>
    </w:p>
    <w:p w:rsidR="00000000" w:rsidRPr="000377D9" w:rsidP="000377D9">
      <w:pPr>
        <w:pStyle w:val="BodyText"/>
      </w:pPr>
      <w:r w:rsidRPr="000377D9">
        <w:t>Not applicable.</w:t>
      </w:r>
    </w:p>
    <w:p w:rsidR="00000000" w:rsidRPr="000377D9" w:rsidP="000377D9">
      <w:pPr>
        <w:pStyle w:val="AllowPageBreak"/>
      </w:pPr>
    </w:p>
    <w:p w:rsidR="00000000" w:rsidRPr="000377D9" w:rsidP="000377D9">
      <w:pPr>
        <w:pStyle w:val="Heading1"/>
      </w:pPr>
      <w:bookmarkStart w:id="5" w:name="O_109640"/>
      <w:bookmarkEnd w:id="5"/>
      <w:r w:rsidRPr="000377D9">
        <w:t>Pre-Requisites</w:t>
      </w:r>
    </w:p>
    <w:p w:rsidR="00000000" w:rsidRPr="000377D9" w:rsidP="000377D9">
      <w:pPr>
        <w:pStyle w:val="BodyText"/>
      </w:pPr>
      <w:r w:rsidRPr="000377D9">
        <w:rPr>
          <w:rStyle w:val="SpecialBold"/>
        </w:rPr>
        <w:t>Prerequisites</w:t>
      </w:r>
    </w:p>
    <w:p w:rsidR="001E37A5" w:rsidP="000377D9">
      <w:pPr>
        <w:pStyle w:val="BodyText"/>
      </w:pPr>
      <w:r w:rsidRPr="000377D9">
        <w:t xml:space="preserve">This unit has </w:t>
      </w:r>
      <w:r w:rsidRPr="000377D9">
        <w:rPr>
          <w:rStyle w:val="SpecialBold"/>
        </w:rPr>
        <w:t>no</w:t>
      </w:r>
      <w:r w:rsidRPr="000377D9">
        <w:t xml:space="preserve"> prerequisites.</w:t>
      </w:r>
    </w:p>
    <w:p w:rsidR="001E37A5" w:rsidP="000377D9">
      <w:pPr>
        <w:pStyle w:val="BodyText"/>
      </w:pPr>
    </w:p>
    <w:p w:rsidR="00000000" w:rsidRPr="000377D9" w:rsidP="000377D9">
      <w:pPr>
        <w:pStyle w:val="Heading1"/>
      </w:pPr>
      <w:bookmarkStart w:id="6" w:name="O_109639"/>
      <w:bookmarkEnd w:id="6"/>
      <w:r w:rsidRPr="000377D9">
        <w:t>Employability Skills Information</w:t>
      </w:r>
    </w:p>
    <w:p w:rsidR="00000000" w:rsidRPr="000377D9" w:rsidP="000377D9">
      <w:pPr>
        <w:pStyle w:val="BodyText"/>
      </w:pPr>
      <w:r w:rsidRPr="000377D9">
        <w:rPr>
          <w:rStyle w:val="SpecialBold"/>
        </w:rPr>
        <w:t>Employability Skills</w:t>
      </w:r>
    </w:p>
    <w:p w:rsidR="001E37A5" w:rsidP="000377D9">
      <w:pPr>
        <w:pStyle w:val="BodyText"/>
      </w:pPr>
      <w:r w:rsidRPr="000377D9">
        <w:t>This unit contains employability skills.</w:t>
      </w:r>
    </w:p>
    <w:p w:rsidR="001E37A5" w:rsidP="000377D9">
      <w:pPr>
        <w:pStyle w:val="BodyText"/>
      </w:pPr>
    </w:p>
    <w:p w:rsidR="00000000" w:rsidRPr="000377D9" w:rsidP="000377D9">
      <w:pPr>
        <w:pStyle w:val="Heading1"/>
      </w:pPr>
      <w:bookmarkStart w:id="7" w:name="O_109641"/>
      <w:bookmarkEnd w:id="7"/>
      <w:r w:rsidRPr="000377D9">
        <w:t>Elements and P</w:t>
      </w:r>
      <w:r w:rsidRPr="000377D9">
        <w:t>erformance Criteria Pre-Content</w:t>
      </w:r>
    </w:p>
    <w:tbl>
      <w:tblPr>
        <w:tblW w:w="0" w:type="auto"/>
        <w:tblLayout w:type="fixed"/>
        <w:tblCellMar>
          <w:left w:w="62" w:type="dxa"/>
          <w:right w:w="62" w:type="dxa"/>
        </w:tblCellMar>
        <w:tblLook w:val="0000"/>
      </w:tblPr>
      <w:tblGrid>
        <w:gridCol w:w="3227"/>
        <w:gridCol w:w="5521"/>
      </w:tblGrid>
      <w:tr w:rsidTr="001E37A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D9" w:rsidP="000377D9">
            <w:pPr>
              <w:pStyle w:val="BodyText"/>
            </w:pPr>
            <w:r w:rsidRPr="000377D9">
              <w:rPr>
                <w:rStyle w:val="SpecialBold"/>
              </w:rPr>
              <w:t>ELEMENT</w:t>
            </w:r>
          </w:p>
          <w:p w:rsidR="00000000" w:rsidRPr="000377D9" w:rsidP="000377D9">
            <w:pPr>
              <w:pStyle w:val="BodyText"/>
            </w:pPr>
            <w:r w:rsidRPr="000377D9">
              <w:t>Elements describe the essential outcomes of a unit of competency</w:t>
            </w:r>
          </w:p>
        </w:tc>
        <w:tc>
          <w:tcPr>
            <w:tcW w:w="5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D9" w:rsidP="000377D9">
            <w:pPr>
              <w:pStyle w:val="BodyText"/>
            </w:pPr>
            <w:r w:rsidRPr="000377D9">
              <w:rPr>
                <w:rStyle w:val="SpecialBold"/>
              </w:rPr>
              <w:t>PERFORMANCE CRITERIA</w:t>
            </w:r>
          </w:p>
          <w:p w:rsidR="00000000" w:rsidRPr="000377D9" w:rsidP="000377D9">
            <w:pPr>
              <w:pStyle w:val="BodyText"/>
            </w:pPr>
            <w:r w:rsidRPr="000377D9">
              <w:t>Performance criteria describe the required performance needed to demonstrate achievement of the element. Where bold italicised tex</w:t>
            </w:r>
            <w:r w:rsidRPr="000377D9">
              <w:t>t is used, further information is detailed in the required skills and knowledge and/or the range statement.</w:t>
            </w:r>
          </w:p>
          <w:p w:rsidR="00000000" w:rsidRPr="000377D9" w:rsidP="000377D9">
            <w:pPr>
              <w:pStyle w:val="BodyText"/>
            </w:pPr>
            <w:r w:rsidRPr="000377D9">
              <w:t>Assessment of performance is to be consistent with the evidence guide.</w:t>
            </w:r>
          </w:p>
        </w:tc>
      </w:tr>
    </w:tbl>
    <w:p w:rsidR="00000000" w:rsidRPr="000377D9" w:rsidP="000377D9">
      <w:pPr>
        <w:pStyle w:val="BodyText"/>
      </w:pPr>
    </w:p>
    <w:p w:rsidR="00000000" w:rsidRPr="000377D9" w:rsidP="000377D9">
      <w:pPr>
        <w:pStyle w:val="AllowPageBreak"/>
      </w:pPr>
    </w:p>
    <w:p w:rsidR="00000000" w:rsidRPr="000377D9" w:rsidP="000377D9">
      <w:pPr>
        <w:pStyle w:val="Heading1"/>
      </w:pPr>
      <w:bookmarkStart w:id="8" w:name="O_109642"/>
      <w:bookmarkEnd w:id="8"/>
      <w:r w:rsidRPr="000377D9">
        <w:t>Elements and Performance Criteria</w:t>
      </w:r>
    </w:p>
    <w:tbl>
      <w:tblPr>
        <w:tblW w:w="0" w:type="auto"/>
        <w:tblLayout w:type="fixed"/>
        <w:tblCellMar>
          <w:left w:w="62" w:type="dxa"/>
          <w:right w:w="62" w:type="dxa"/>
        </w:tblCellMar>
        <w:tblLook w:val="0000"/>
      </w:tblPr>
      <w:tblGrid>
        <w:gridCol w:w="3227"/>
        <w:gridCol w:w="5521"/>
      </w:tblGrid>
      <w:tr w:rsidTr="001E37A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D9" w:rsidP="000377D9">
            <w:pPr>
              <w:pStyle w:val="BodyText"/>
            </w:pPr>
            <w:r w:rsidRPr="000377D9">
              <w:rPr>
                <w:rStyle w:val="SpecialBold"/>
              </w:rPr>
              <w:t>ELEMENT</w:t>
            </w:r>
          </w:p>
          <w:p w:rsidR="00000000" w:rsidRPr="000377D9" w:rsidP="000377D9">
            <w:pPr>
              <w:pStyle w:val="BodyText"/>
            </w:pPr>
            <w:r w:rsidRPr="000377D9">
              <w:t>ELEMENT</w:t>
            </w:r>
          </w:p>
        </w:tc>
        <w:tc>
          <w:tcPr>
            <w:tcW w:w="5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D9" w:rsidP="000377D9">
            <w:pPr>
              <w:pStyle w:val="BodyText"/>
            </w:pPr>
            <w:r w:rsidRPr="000377D9">
              <w:rPr>
                <w:rStyle w:val="SpecialBold"/>
              </w:rPr>
              <w:t>PERFORMA</w:t>
            </w:r>
            <w:r w:rsidRPr="000377D9">
              <w:rPr>
                <w:rStyle w:val="SpecialBold"/>
              </w:rPr>
              <w:t>NCE CRITERIA</w:t>
            </w:r>
          </w:p>
          <w:p w:rsidR="00000000" w:rsidRPr="000377D9" w:rsidP="000377D9">
            <w:pPr>
              <w:pStyle w:val="BodyText"/>
            </w:pPr>
            <w:r w:rsidRPr="000377D9">
              <w:t>Performance criteria describe the required performance needed to demonstrate achievement of the element. Where bold italicised text is used, further information is detailed in the required skills and knowledge and/or the range statement.</w:t>
            </w:r>
          </w:p>
          <w:p w:rsidR="00000000" w:rsidP="000377D9">
            <w:pPr>
              <w:pStyle w:val="BodyText"/>
              <w:rPr>
                <w:lang w:val="en-NZ"/>
              </w:rPr>
            </w:pPr>
            <w:r w:rsidRPr="000377D9">
              <w:t>Asses</w:t>
            </w:r>
            <w:r w:rsidRPr="000377D9">
              <w:t>sment of performance is to be consistent with the evidence guide.</w:t>
            </w:r>
          </w:p>
        </w:tc>
      </w:tr>
      <w:tr w:rsidTr="001E37A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D9">
            <w:pPr>
              <w:pStyle w:val="List"/>
              <w:rPr>
                <w:lang w:val="en-NZ"/>
              </w:rPr>
            </w:pPr>
            <w:r w:rsidRPr="000377D9">
              <w:t>1.</w:t>
            </w:r>
            <w:r w:rsidRPr="000377D9">
              <w:tab/>
              <w:t>Identify faults in products/production.</w:t>
            </w:r>
          </w:p>
        </w:tc>
        <w:tc>
          <w:tcPr>
            <w:tcW w:w="5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D9" w:rsidP="000377D9">
            <w:pPr>
              <w:pStyle w:val="List"/>
            </w:pPr>
            <w:r w:rsidRPr="000377D9">
              <w:t>1.1</w:t>
            </w:r>
            <w:r w:rsidRPr="000377D9">
              <w:tab/>
              <w:t>Examine products/production process.</w:t>
            </w:r>
          </w:p>
          <w:p w:rsidR="00000000" w:rsidRPr="000377D9" w:rsidP="000377D9">
            <w:pPr>
              <w:pStyle w:val="List"/>
            </w:pPr>
            <w:r w:rsidRPr="000377D9">
              <w:t>1.2</w:t>
            </w:r>
            <w:r w:rsidRPr="000377D9">
              <w:tab/>
              <w:t>Identify faults.</w:t>
            </w:r>
          </w:p>
          <w:p w:rsidR="00000000" w:rsidRPr="000377D9" w:rsidP="000377D9">
            <w:pPr>
              <w:pStyle w:val="List"/>
            </w:pPr>
            <w:r w:rsidRPr="000377D9">
              <w:t>1.3</w:t>
            </w:r>
            <w:r w:rsidRPr="000377D9">
              <w:tab/>
              <w:t>Categorise faults according to type/likely cause.</w:t>
            </w:r>
          </w:p>
          <w:p w:rsidR="00000000" w:rsidP="000377D9">
            <w:pPr>
              <w:pStyle w:val="List"/>
              <w:rPr>
                <w:lang w:val="en-NZ"/>
              </w:rPr>
            </w:pPr>
            <w:r w:rsidRPr="000377D9">
              <w:t>1.4</w:t>
            </w:r>
            <w:r w:rsidRPr="000377D9">
              <w:tab/>
            </w:r>
            <w:r w:rsidRPr="000377D9">
              <w:t>Prioritise faults for action.</w:t>
            </w:r>
          </w:p>
        </w:tc>
      </w:tr>
      <w:tr w:rsidTr="001E37A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D9">
            <w:pPr>
              <w:pStyle w:val="List"/>
              <w:rPr>
                <w:lang w:val="en-NZ"/>
              </w:rPr>
            </w:pPr>
            <w:r w:rsidRPr="000377D9">
              <w:t>2.</w:t>
            </w:r>
            <w:r w:rsidRPr="000377D9">
              <w:tab/>
              <w:t>Determine most probable possible cause(s) of fault</w:t>
            </w:r>
          </w:p>
        </w:tc>
        <w:tc>
          <w:tcPr>
            <w:tcW w:w="5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D9" w:rsidP="000377D9">
            <w:pPr>
              <w:pStyle w:val="List"/>
            </w:pPr>
            <w:r w:rsidRPr="000377D9">
              <w:t>2.1</w:t>
            </w:r>
            <w:r w:rsidRPr="000377D9">
              <w:tab/>
              <w:t>Analyse fault to determine possible causes.</w:t>
            </w:r>
          </w:p>
          <w:p w:rsidR="00000000" w:rsidRPr="000377D9" w:rsidP="000377D9">
            <w:pPr>
              <w:pStyle w:val="List"/>
            </w:pPr>
            <w:r w:rsidRPr="000377D9">
              <w:t>2.2</w:t>
            </w:r>
            <w:r w:rsidRPr="000377D9">
              <w:tab/>
              <w:t>Investigate possible causes to eliminate less probable causes.</w:t>
            </w:r>
          </w:p>
          <w:p w:rsidR="00000000" w:rsidRPr="000377D9" w:rsidP="000377D9">
            <w:pPr>
              <w:pStyle w:val="List"/>
            </w:pPr>
            <w:r w:rsidRPr="000377D9">
              <w:t>2.3</w:t>
            </w:r>
            <w:r w:rsidRPr="000377D9">
              <w:tab/>
              <w:t>Shortlist probable causes.</w:t>
            </w:r>
          </w:p>
          <w:p w:rsidR="00000000" w:rsidRPr="000377D9" w:rsidP="000377D9">
            <w:pPr>
              <w:pStyle w:val="List"/>
            </w:pPr>
            <w:r w:rsidRPr="000377D9">
              <w:t>2.4</w:t>
            </w:r>
            <w:r w:rsidRPr="000377D9">
              <w:tab/>
              <w:t>Check hypothesis of c</w:t>
            </w:r>
            <w:r w:rsidRPr="000377D9">
              <w:t>ause(s) is supported by the data available.</w:t>
            </w:r>
          </w:p>
          <w:p w:rsidR="00000000" w:rsidP="000377D9">
            <w:pPr>
              <w:pStyle w:val="List"/>
              <w:rPr>
                <w:lang w:val="en-NZ"/>
              </w:rPr>
            </w:pPr>
            <w:r w:rsidRPr="000377D9">
              <w:t>2.5</w:t>
            </w:r>
            <w:r w:rsidRPr="000377D9">
              <w:tab/>
              <w:t>Identify most probable cause.</w:t>
            </w:r>
          </w:p>
        </w:tc>
      </w:tr>
      <w:tr w:rsidTr="001E37A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D9">
            <w:pPr>
              <w:pStyle w:val="List"/>
              <w:rPr>
                <w:lang w:val="en-NZ"/>
              </w:rPr>
            </w:pPr>
            <w:r w:rsidRPr="000377D9">
              <w:t>3.</w:t>
            </w:r>
            <w:r w:rsidRPr="000377D9">
              <w:tab/>
              <w:t>Implement solution to fault</w:t>
            </w:r>
          </w:p>
        </w:tc>
        <w:tc>
          <w:tcPr>
            <w:tcW w:w="5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D9" w:rsidP="000377D9">
            <w:pPr>
              <w:pStyle w:val="List"/>
            </w:pPr>
            <w:r w:rsidRPr="000377D9">
              <w:t>3.1</w:t>
            </w:r>
            <w:r w:rsidRPr="000377D9">
              <w:tab/>
              <w:t>Develop recommended solution to fault.</w:t>
            </w:r>
          </w:p>
          <w:p w:rsidR="00000000" w:rsidRPr="000377D9" w:rsidP="000377D9">
            <w:pPr>
              <w:pStyle w:val="List"/>
            </w:pPr>
            <w:r w:rsidRPr="000377D9">
              <w:t>3.2</w:t>
            </w:r>
            <w:r w:rsidRPr="000377D9">
              <w:tab/>
              <w:t>Check HSE implications of solution and modify solution as appropriate.</w:t>
            </w:r>
          </w:p>
          <w:p w:rsidR="00000000" w:rsidRPr="000377D9" w:rsidP="000377D9">
            <w:pPr>
              <w:pStyle w:val="List"/>
            </w:pPr>
            <w:r w:rsidRPr="000377D9">
              <w:t>3.3</w:t>
            </w:r>
            <w:r w:rsidRPr="000377D9">
              <w:tab/>
              <w:t>Communicate this recomme</w:t>
            </w:r>
            <w:r w:rsidRPr="000377D9">
              <w:t>ndation as appropriate.</w:t>
            </w:r>
          </w:p>
          <w:p w:rsidR="00000000" w:rsidRPr="000377D9" w:rsidP="000377D9">
            <w:pPr>
              <w:pStyle w:val="List"/>
            </w:pPr>
            <w:r w:rsidRPr="000377D9">
              <w:t>3.4</w:t>
            </w:r>
            <w:r w:rsidRPr="000377D9">
              <w:tab/>
              <w:t>Check recommendation has been understood and can be implemented.</w:t>
            </w:r>
          </w:p>
          <w:p w:rsidR="00000000" w:rsidRPr="000377D9" w:rsidP="000377D9">
            <w:pPr>
              <w:pStyle w:val="List"/>
            </w:pPr>
            <w:r w:rsidRPr="000377D9">
              <w:t>3.5</w:t>
            </w:r>
            <w:r w:rsidRPr="000377D9">
              <w:tab/>
              <w:t>Check all hazard controls are in place.</w:t>
            </w:r>
          </w:p>
          <w:p w:rsidR="00000000" w:rsidRPr="000377D9" w:rsidP="000377D9">
            <w:pPr>
              <w:pStyle w:val="List"/>
            </w:pPr>
            <w:r w:rsidRPr="000377D9">
              <w:t>3.6</w:t>
            </w:r>
            <w:r w:rsidRPr="000377D9">
              <w:tab/>
              <w:t>Monitor progress of implementation.</w:t>
            </w:r>
          </w:p>
          <w:p w:rsidR="00000000" w:rsidP="000377D9">
            <w:pPr>
              <w:pStyle w:val="List"/>
              <w:rPr>
                <w:lang w:val="en-NZ"/>
              </w:rPr>
            </w:pPr>
            <w:r w:rsidRPr="000377D9">
              <w:t>3.7</w:t>
            </w:r>
            <w:r w:rsidRPr="000377D9">
              <w:tab/>
              <w:t>Modify recommended solution as required.</w:t>
            </w:r>
          </w:p>
        </w:tc>
      </w:tr>
      <w:tr w:rsidTr="001E37A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D9">
            <w:pPr>
              <w:pStyle w:val="List"/>
              <w:rPr>
                <w:lang w:val="en-NZ"/>
              </w:rPr>
            </w:pPr>
            <w:r w:rsidRPr="000377D9">
              <w:t>4.</w:t>
            </w:r>
            <w:r w:rsidRPr="000377D9">
              <w:tab/>
              <w:t>Check fault solution has worke</w:t>
            </w:r>
            <w:r w:rsidRPr="000377D9">
              <w:t>d.</w:t>
            </w:r>
          </w:p>
        </w:tc>
        <w:tc>
          <w:tcPr>
            <w:tcW w:w="5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D9" w:rsidP="000377D9">
            <w:pPr>
              <w:pStyle w:val="List"/>
            </w:pPr>
            <w:r w:rsidRPr="000377D9">
              <w:t>4.1</w:t>
            </w:r>
            <w:r w:rsidRPr="000377D9">
              <w:tab/>
              <w:t>Monitor product/process for fault.</w:t>
            </w:r>
          </w:p>
          <w:p w:rsidR="00000000" w:rsidRPr="000377D9" w:rsidP="000377D9">
            <w:pPr>
              <w:pStyle w:val="List"/>
            </w:pPr>
            <w:r w:rsidRPr="000377D9">
              <w:t>4.2</w:t>
            </w:r>
            <w:r w:rsidRPr="000377D9">
              <w:tab/>
              <w:t>Monitor HSE impacts of changes.</w:t>
            </w:r>
          </w:p>
          <w:p w:rsidR="00000000" w:rsidRPr="000377D9" w:rsidP="000377D9">
            <w:pPr>
              <w:pStyle w:val="List"/>
            </w:pPr>
            <w:r w:rsidRPr="000377D9">
              <w:t>4.3</w:t>
            </w:r>
            <w:r w:rsidRPr="000377D9">
              <w:tab/>
              <w:t>Repeat analysis and solution process if required.</w:t>
            </w:r>
          </w:p>
          <w:p w:rsidR="00000000" w:rsidRPr="000377D9" w:rsidP="000377D9">
            <w:pPr>
              <w:pStyle w:val="List"/>
            </w:pPr>
            <w:r w:rsidRPr="000377D9">
              <w:t>4.4</w:t>
            </w:r>
            <w:r w:rsidRPr="000377D9">
              <w:tab/>
              <w:t>Update records and procedures to reflect successful solution.</w:t>
            </w:r>
          </w:p>
        </w:tc>
      </w:tr>
    </w:tbl>
    <w:p w:rsidR="00000000" w:rsidRPr="000377D9" w:rsidP="000377D9">
      <w:pPr>
        <w:pStyle w:val="BodyText"/>
      </w:pPr>
    </w:p>
    <w:p w:rsidR="00000000" w:rsidRPr="000377D9" w:rsidP="000377D9">
      <w:pPr>
        <w:pStyle w:val="AllowPageBreak"/>
      </w:pPr>
    </w:p>
    <w:p w:rsidR="00000000" w:rsidRPr="000377D9" w:rsidP="000377D9">
      <w:pPr>
        <w:pStyle w:val="Heading1"/>
      </w:pPr>
      <w:bookmarkStart w:id="9" w:name="O_109643"/>
      <w:bookmarkEnd w:id="9"/>
      <w:r w:rsidRPr="000377D9">
        <w:t>Required Skills and Knowledge</w:t>
      </w:r>
    </w:p>
    <w:p w:rsidR="00000000" w:rsidRPr="000377D9" w:rsidP="000377D9">
      <w:pPr>
        <w:pStyle w:val="BodyText"/>
        <w:rPr>
          <w:rStyle w:val="SpecialBold"/>
        </w:rPr>
      </w:pPr>
    </w:p>
    <w:p w:rsidR="00000000" w:rsidRPr="000377D9" w:rsidP="000377D9">
      <w:pPr>
        <w:pStyle w:val="BodyText"/>
      </w:pPr>
      <w:r w:rsidRPr="000377D9">
        <w:t>This describes the essential skills and knowledge and their level required for this unit.</w:t>
      </w:r>
    </w:p>
    <w:p w:rsidR="00000000" w:rsidRPr="000377D9" w:rsidP="000377D9">
      <w:pPr>
        <w:pStyle w:val="BodyText"/>
      </w:pPr>
      <w:r w:rsidRPr="000377D9">
        <w:t>This competency requires a detailed understanding of:</w:t>
      </w:r>
    </w:p>
    <w:p w:rsidR="00000000" w:rsidRPr="000377D9" w:rsidP="000377D9">
      <w:pPr>
        <w:pStyle w:val="ListBullet"/>
      </w:pPr>
      <w:r w:rsidRPr="000377D9">
        <w:t>how the process/equipment works</w:t>
      </w:r>
    </w:p>
    <w:p w:rsidR="00000000" w:rsidRPr="000377D9" w:rsidP="000377D9">
      <w:pPr>
        <w:pStyle w:val="ListBullet"/>
      </w:pPr>
      <w:r w:rsidRPr="000377D9">
        <w:t>how raw material changes into product through the process/equipment</w:t>
      </w:r>
    </w:p>
    <w:p w:rsidR="00000000" w:rsidRPr="000377D9" w:rsidP="000377D9">
      <w:pPr>
        <w:pStyle w:val="ListBullet"/>
      </w:pPr>
      <w:r w:rsidRPr="000377D9">
        <w:t>impacts of different process conditions on the product</w:t>
      </w:r>
    </w:p>
    <w:p w:rsidR="00000000" w:rsidRPr="000377D9" w:rsidP="000377D9">
      <w:pPr>
        <w:pStyle w:val="ListBullet"/>
      </w:pPr>
      <w:r w:rsidRPr="000377D9">
        <w:t>impacts of different equipment settings/components on the product</w:t>
      </w:r>
    </w:p>
    <w:p w:rsidR="00000000" w:rsidRPr="000377D9" w:rsidP="000377D9">
      <w:pPr>
        <w:pStyle w:val="ListBullet"/>
      </w:pPr>
      <w:r w:rsidRPr="000377D9">
        <w:t>impacts of equipment failure/change/variation on the product</w:t>
      </w:r>
    </w:p>
    <w:p w:rsidR="00000000" w:rsidRPr="000377D9" w:rsidP="000377D9">
      <w:pPr>
        <w:pStyle w:val="ListBullet"/>
      </w:pPr>
      <w:r w:rsidRPr="000377D9">
        <w:t>product faults and their categories according to causes</w:t>
      </w:r>
    </w:p>
    <w:p w:rsidR="00000000" w:rsidRPr="000377D9" w:rsidP="000377D9">
      <w:pPr>
        <w:pStyle w:val="ListBullet"/>
      </w:pPr>
      <w:r w:rsidRPr="000377D9">
        <w:t>causes of all poss</w:t>
      </w:r>
      <w:r w:rsidRPr="000377D9">
        <w:t>ible product faults due to process/equipment problems.</w:t>
      </w:r>
    </w:p>
    <w:p w:rsidR="00000000" w:rsidRPr="000377D9" w:rsidP="000377D9">
      <w:pPr>
        <w:pStyle w:val="BodyText"/>
      </w:pPr>
      <w:r w:rsidRPr="000377D9">
        <w:t>Note this is not primarily about faults caused by things outside the process/equipment (eg unspecified changes in feed/raw materials), but the possibility of this cause for a fault should be included a</w:t>
      </w:r>
      <w:r w:rsidRPr="000377D9">
        <w:t>s required knowledge.</w:t>
      </w:r>
    </w:p>
    <w:p w:rsidR="00000000" w:rsidRPr="000377D9" w:rsidP="000377D9">
      <w:pPr>
        <w:pStyle w:val="BodyText"/>
      </w:pPr>
      <w:r w:rsidRPr="000377D9">
        <w:rPr>
          <w:rStyle w:val="SpecialBold"/>
        </w:rPr>
        <w:t>Language</w:t>
      </w:r>
      <w:r w:rsidRPr="000377D9">
        <w:t xml:space="preserve">, </w:t>
      </w:r>
      <w:r w:rsidRPr="000377D9">
        <w:rPr>
          <w:rStyle w:val="SpecialBold"/>
        </w:rPr>
        <w:t>literacy and numeracy requirements</w:t>
      </w:r>
    </w:p>
    <w:p w:rsidR="00000000" w:rsidRPr="000377D9" w:rsidP="000377D9">
      <w:pPr>
        <w:pStyle w:val="BodyText"/>
      </w:pPr>
      <w:r w:rsidRPr="000377D9">
        <w:t>This unit requires the ability to communicate to operators, tradespeople and other technical experts about technical issues.</w:t>
      </w:r>
    </w:p>
    <w:p w:rsidR="00000000" w:rsidRPr="000377D9" w:rsidP="000377D9">
      <w:pPr>
        <w:pStyle w:val="BodyText"/>
      </w:pPr>
      <w:r w:rsidRPr="000377D9">
        <w:t xml:space="preserve">Reading is required to the level of being able to interpret and </w:t>
      </w:r>
      <w:r w:rsidRPr="000377D9">
        <w:t>apply procedures, technical manuals and manufacturer manuals. Writing is also required to be able to write maintenance and similar requests/orders, update procedures and write equipment/process condition specifications.</w:t>
      </w:r>
    </w:p>
    <w:p w:rsidR="001E37A5" w:rsidP="000377D9">
      <w:pPr>
        <w:pStyle w:val="BodyText"/>
      </w:pPr>
      <w:r w:rsidRPr="000377D9">
        <w:t>Numeracy is required to interpret te</w:t>
      </w:r>
      <w:r w:rsidRPr="000377D9">
        <w:t>st data, technical specifications, instrument readings and measurements. Some calculation may be involved in developing and implementing solutions.</w:t>
      </w:r>
    </w:p>
    <w:p w:rsidR="001E37A5" w:rsidP="000377D9">
      <w:pPr>
        <w:pStyle w:val="BodyText"/>
      </w:pPr>
    </w:p>
    <w:p w:rsidR="00000000" w:rsidRPr="000377D9" w:rsidP="000377D9">
      <w:pPr>
        <w:pStyle w:val="Heading1"/>
      </w:pPr>
      <w:bookmarkStart w:id="10" w:name="O_109644"/>
      <w:bookmarkEnd w:id="10"/>
      <w:r w:rsidRPr="000377D9">
        <w:t>Evidence Guide</w:t>
      </w:r>
    </w:p>
    <w:p w:rsidR="00000000" w:rsidRPr="000377D9" w:rsidP="000377D9">
      <w:pPr>
        <w:pStyle w:val="BodyText"/>
        <w:rPr>
          <w:rStyle w:val="SpecialBold"/>
        </w:rPr>
      </w:pPr>
    </w:p>
    <w:p w:rsidR="00000000" w:rsidRPr="000377D9" w:rsidP="000377D9">
      <w:pPr>
        <w:pStyle w:val="BodyText"/>
      </w:pPr>
      <w:r w:rsidRPr="000377D9">
        <w:t>The Evidence Guide provides advice on assessment and must be read in conju</w:t>
      </w:r>
      <w:r w:rsidRPr="000377D9">
        <w:t>nction with the Performance Criteria, Required Skills and Knowledge, the Range Statement and the Assessment Guidelines for this Training Package.</w:t>
      </w:r>
    </w:p>
    <w:p w:rsidR="00000000" w:rsidRPr="000377D9" w:rsidP="000377D9">
      <w:pPr>
        <w:pStyle w:val="BodyText"/>
      </w:pPr>
      <w:r w:rsidRPr="000377D9">
        <w:rPr>
          <w:rStyle w:val="SpecialBold"/>
        </w:rPr>
        <w:t>Overview of assessment</w:t>
      </w:r>
    </w:p>
    <w:p w:rsidR="00000000" w:rsidRPr="000377D9" w:rsidP="000377D9">
      <w:pPr>
        <w:pStyle w:val="BodyText"/>
      </w:pPr>
      <w:r w:rsidRPr="000377D9">
        <w:t>This competency requires the diagnosis of real product faults and the development and i</w:t>
      </w:r>
      <w:r w:rsidRPr="000377D9">
        <w:t>mplementation of solutions to these faults. The diagnosis of a number of faults with different types of causes should be required.</w:t>
      </w:r>
    </w:p>
    <w:p w:rsidR="00000000" w:rsidRPr="000377D9" w:rsidP="000377D9">
      <w:pPr>
        <w:pStyle w:val="BodyText"/>
      </w:pPr>
      <w:r w:rsidRPr="000377D9">
        <w:t xml:space="preserve">A holistic approach should be taken to the assessment. </w:t>
      </w:r>
    </w:p>
    <w:p w:rsidR="00000000" w:rsidRPr="000377D9" w:rsidP="000377D9">
      <w:pPr>
        <w:pStyle w:val="BodyText"/>
      </w:pPr>
      <w:r w:rsidRPr="000377D9">
        <w:t xml:space="preserve">Assessors must be satisfied that the person can consistently perform </w:t>
      </w:r>
      <w:r w:rsidRPr="000377D9">
        <w:t xml:space="preserve">the unit as a whole, as defined by the Elements, Performance Criteria and skills and knowledge. </w:t>
      </w:r>
    </w:p>
    <w:p w:rsidR="00000000" w:rsidRPr="000377D9" w:rsidP="000377D9">
      <w:pPr>
        <w:pStyle w:val="BodyText"/>
      </w:pPr>
      <w:r w:rsidRPr="000377D9">
        <w:rPr>
          <w:rStyle w:val="SpecialBold"/>
        </w:rPr>
        <w:t>Critical aspects</w:t>
      </w:r>
    </w:p>
    <w:p w:rsidR="00000000" w:rsidRPr="000377D9" w:rsidP="000377D9">
      <w:pPr>
        <w:pStyle w:val="BodyText"/>
      </w:pPr>
      <w:r w:rsidRPr="000377D9">
        <w:t>It is essential that competence is demonstrated in the knowledge and skills defined in this unit. These may include the ability to:</w:t>
      </w:r>
    </w:p>
    <w:p w:rsidR="00000000" w:rsidRPr="000377D9" w:rsidP="000377D9">
      <w:pPr>
        <w:pStyle w:val="ListBullet"/>
      </w:pPr>
      <w:r w:rsidRPr="000377D9">
        <w:t>recognise defective product</w:t>
      </w:r>
    </w:p>
    <w:p w:rsidR="00000000" w:rsidRPr="000377D9" w:rsidP="000377D9">
      <w:pPr>
        <w:pStyle w:val="ListBullet"/>
      </w:pPr>
      <w:r w:rsidRPr="000377D9">
        <w:t>isolate one or two most likely causes, and justify the selection of those causes</w:t>
      </w:r>
    </w:p>
    <w:p w:rsidR="00000000" w:rsidRPr="000377D9" w:rsidP="000377D9">
      <w:pPr>
        <w:pStyle w:val="ListBullet"/>
      </w:pPr>
      <w:r w:rsidRPr="000377D9">
        <w:t>devise a permanent solution to the problem and justify that solution</w:t>
      </w:r>
    </w:p>
    <w:p w:rsidR="00000000" w:rsidRPr="000377D9" w:rsidP="000377D9">
      <w:pPr>
        <w:pStyle w:val="ListBullet"/>
      </w:pPr>
      <w:r w:rsidRPr="000377D9">
        <w:t>check that the solution works</w:t>
      </w:r>
    </w:p>
    <w:p w:rsidR="00000000" w:rsidRPr="000377D9" w:rsidP="000377D9">
      <w:pPr>
        <w:pStyle w:val="ListBullet"/>
      </w:pPr>
      <w:r w:rsidRPr="000377D9">
        <w:t>work with all the required people to make it hap</w:t>
      </w:r>
      <w:r w:rsidRPr="000377D9">
        <w:t>pen.</w:t>
      </w:r>
    </w:p>
    <w:p w:rsidR="00000000" w:rsidRPr="000377D9" w:rsidP="000377D9">
      <w:pPr>
        <w:pStyle w:val="BodyText"/>
      </w:pPr>
      <w:r w:rsidRPr="000377D9">
        <w:t>Consistent performance should be demonstrated. For example, look to see that:</w:t>
      </w:r>
    </w:p>
    <w:p w:rsidR="00000000" w:rsidRPr="000377D9" w:rsidP="000377D9">
      <w:pPr>
        <w:pStyle w:val="ListBullet"/>
      </w:pPr>
      <w:r w:rsidRPr="000377D9">
        <w:t>defects with different root causes are analysed</w:t>
      </w:r>
    </w:p>
    <w:p w:rsidR="00000000" w:rsidRPr="000377D9" w:rsidP="000377D9">
      <w:pPr>
        <w:pStyle w:val="ListBullet"/>
      </w:pPr>
      <w:r w:rsidRPr="000377D9">
        <w:t>defects with both process condition and equipment problem causes are solved</w:t>
      </w:r>
    </w:p>
    <w:p w:rsidR="00000000" w:rsidRPr="000377D9" w:rsidP="000377D9">
      <w:pPr>
        <w:pStyle w:val="ListBullet"/>
      </w:pPr>
      <w:r w:rsidRPr="000377D9">
        <w:t xml:space="preserve">defects across the applicable range of products </w:t>
      </w:r>
      <w:r w:rsidRPr="000377D9">
        <w:t>and processes are solved</w:t>
      </w:r>
    </w:p>
    <w:p w:rsidR="00000000" w:rsidRPr="000377D9" w:rsidP="000377D9">
      <w:pPr>
        <w:pStyle w:val="BodyText"/>
      </w:pPr>
      <w:r w:rsidRPr="000377D9">
        <w:rPr>
          <w:rStyle w:val="SpecialBold"/>
        </w:rPr>
        <w:t>Context of assessment</w:t>
      </w:r>
    </w:p>
    <w:p w:rsidR="00000000" w:rsidRPr="000377D9" w:rsidP="000377D9">
      <w:pPr>
        <w:pStyle w:val="BodyText"/>
      </w:pPr>
      <w:r w:rsidRPr="000377D9">
        <w:t>Competence in this unit may be assessed:</w:t>
      </w:r>
    </w:p>
    <w:p w:rsidR="00000000" w:rsidRPr="000377D9" w:rsidP="000377D9">
      <w:pPr>
        <w:pStyle w:val="ListBullet2"/>
      </w:pPr>
      <w:r w:rsidRPr="000377D9">
        <w:t>on a processing plant as a routine part of the job</w:t>
      </w:r>
    </w:p>
    <w:p w:rsidR="00000000" w:rsidRPr="000377D9" w:rsidP="000377D9">
      <w:pPr>
        <w:pStyle w:val="ListBullet2"/>
      </w:pPr>
      <w:r w:rsidRPr="000377D9">
        <w:t>as special projects on a processing plant</w:t>
      </w:r>
    </w:p>
    <w:p w:rsidR="00000000" w:rsidRPr="000377D9" w:rsidP="000377D9">
      <w:pPr>
        <w:pStyle w:val="ListBullet2"/>
      </w:pPr>
      <w:r w:rsidRPr="000377D9">
        <w:t>using a suitable simulation and/or a range of case studies/scenarios</w:t>
      </w:r>
    </w:p>
    <w:p w:rsidR="00000000" w:rsidRPr="000377D9" w:rsidP="000377D9">
      <w:pPr>
        <w:pStyle w:val="ListBullet2"/>
      </w:pPr>
      <w:r w:rsidRPr="000377D9">
        <w:t>through a combination of these techniques.</w:t>
      </w:r>
    </w:p>
    <w:p w:rsidR="00000000" w:rsidRPr="000377D9" w:rsidP="000377D9">
      <w:pPr>
        <w:pStyle w:val="BodyText"/>
      </w:pPr>
      <w:r w:rsidRPr="000377D9">
        <w:rPr>
          <w:rStyle w:val="SpecialBold"/>
        </w:rPr>
        <w:t>Method of assessment</w:t>
      </w:r>
    </w:p>
    <w:p w:rsidR="00000000" w:rsidRPr="000377D9" w:rsidP="000377D9">
      <w:pPr>
        <w:pStyle w:val="BodyText"/>
      </w:pPr>
      <w:r w:rsidRPr="000377D9">
        <w:t>In all cases it is expected that practical assessment will be combined with targeted questioning to assess the underpinning knowledge and theoretical assessment will be combined with appropria</w:t>
      </w:r>
      <w:r w:rsidRPr="000377D9">
        <w:t>te practical/simulation or similar assessment. Assessors need to be aware of any cultural issues that may affect responses to questions.</w:t>
      </w:r>
    </w:p>
    <w:p w:rsidR="00000000" w:rsidRPr="000377D9" w:rsidP="000377D9">
      <w:pPr>
        <w:pStyle w:val="BodyText"/>
      </w:pPr>
      <w:r w:rsidRPr="000377D9">
        <w:t xml:space="preserve">Assessment processes and techniques must be culturally appropriate and appropriate to the oracy, language and literacy </w:t>
      </w:r>
      <w:r w:rsidRPr="000377D9">
        <w:t>capacity of the assessee and the work being performed.</w:t>
      </w:r>
    </w:p>
    <w:p w:rsidR="00000000" w:rsidRPr="000377D9" w:rsidP="000377D9">
      <w:pPr>
        <w:pStyle w:val="BodyText"/>
      </w:pPr>
      <w:r w:rsidRPr="000377D9">
        <w:rPr>
          <w:rStyle w:val="SpecialBold"/>
        </w:rPr>
        <w:t>Specific resources for assessment</w:t>
      </w:r>
    </w:p>
    <w:p w:rsidR="00000000" w:rsidRPr="000377D9" w:rsidP="000377D9">
      <w:pPr>
        <w:pStyle w:val="BodyText"/>
      </w:pPr>
      <w:r w:rsidRPr="000377D9">
        <w:t>This section should be read in conjunction with the Range Statement for this unit of competency. Resources required include suitable access to an operating plant or eq</w:t>
      </w:r>
      <w:r w:rsidRPr="000377D9">
        <w:t>uipment that allows for appropriate and realistic simulation. A bank of case studies/scenarios and questions will also be required to the extent that they form part of the assessment method. Questioning may take place either in the workplace, or in an adja</w:t>
      </w:r>
      <w:r w:rsidRPr="000377D9">
        <w:t>cent, quiet facility such as an office or lunchroom. No other special resources are required.</w:t>
      </w:r>
    </w:p>
    <w:p w:rsidR="001E37A5" w:rsidP="000377D9">
      <w:pPr>
        <w:pStyle w:val="BodyText"/>
      </w:pPr>
      <w:r w:rsidRPr="000377D9">
        <w:t>Access must be provided to appropriate learning and/or assessment support when required. Where applicable, physical resources should include equipment modified fo</w:t>
      </w:r>
      <w:r w:rsidRPr="000377D9">
        <w:t>r people with disabilities.</w:t>
      </w:r>
    </w:p>
    <w:p w:rsidR="001E37A5" w:rsidP="000377D9">
      <w:pPr>
        <w:pStyle w:val="BodyText"/>
      </w:pPr>
    </w:p>
    <w:p w:rsidR="00000000" w:rsidRPr="000377D9" w:rsidP="000377D9">
      <w:pPr>
        <w:pStyle w:val="Heading1"/>
      </w:pPr>
      <w:bookmarkStart w:id="11" w:name="O_109645"/>
      <w:bookmarkEnd w:id="11"/>
      <w:r w:rsidRPr="000377D9">
        <w:t>Range Statement</w:t>
      </w:r>
    </w:p>
    <w:p w:rsidR="00000000" w:rsidRPr="000377D9" w:rsidP="000377D9">
      <w:pPr>
        <w:pStyle w:val="BodyText"/>
      </w:pPr>
      <w:r w:rsidRPr="000377D9">
        <w:rPr>
          <w:rStyle w:val="SpecialBold"/>
        </w:rPr>
        <w:t>RANGE STATEMENT</w:t>
      </w:r>
    </w:p>
    <w:p w:rsidR="00000000" w:rsidRPr="000377D9" w:rsidP="000377D9">
      <w:pPr>
        <w:pStyle w:val="BodyText"/>
      </w:pPr>
      <w:r w:rsidRPr="000377D9">
        <w:t>The range statement relates to the unit of competency as a whole. It allows for different work environments and situations that may affect performance. Add any essential operatin</w:t>
      </w:r>
      <w:r w:rsidRPr="000377D9">
        <w:t>g conditions that may be present with training and assessment depending on the work situation, needs of the candidate, accessibility of the item, and local industry and regional contexts.</w:t>
      </w:r>
    </w:p>
    <w:p w:rsidR="00000000" w:rsidRPr="000377D9" w:rsidP="000377D9">
      <w:pPr>
        <w:pStyle w:val="BodyText"/>
      </w:pPr>
      <w:r w:rsidRPr="000377D9">
        <w:t>Where reference is made to industry codes of practice and/or Austral</w:t>
      </w:r>
      <w:r w:rsidRPr="000377D9">
        <w:t xml:space="preserve">ian/international standards, the latest version must be used. </w:t>
      </w:r>
    </w:p>
    <w:p w:rsidR="00000000" w:rsidRPr="000377D9" w:rsidP="000377D9">
      <w:pPr>
        <w:pStyle w:val="BodyText"/>
      </w:pPr>
      <w:r w:rsidRPr="000377D9">
        <w:rPr>
          <w:rStyle w:val="SpecialBold"/>
        </w:rPr>
        <w:t>Context</w:t>
      </w:r>
    </w:p>
    <w:p w:rsidR="00000000" w:rsidRPr="000377D9" w:rsidP="000377D9">
      <w:pPr>
        <w:pStyle w:val="BodyText"/>
      </w:pPr>
      <w:r w:rsidRPr="000377D9">
        <w:t>This competency applies to technicians who have a role of problem solving product faults as it relates specifically to equipment/process problems. While the technician will take the lea</w:t>
      </w:r>
      <w:r w:rsidRPr="000377D9">
        <w:t>d role in this activity, they will need to liaise with a range of people at all levels in the organisation to obtain information and to implement the solution.</w:t>
      </w:r>
    </w:p>
    <w:p w:rsidR="00000000" w:rsidRPr="000377D9" w:rsidP="000377D9">
      <w:pPr>
        <w:pStyle w:val="BodyText"/>
      </w:pPr>
      <w:r w:rsidRPr="000377D9">
        <w:t xml:space="preserve">This diagnosis and improvement may take place as a result of a problem where the fault level is </w:t>
      </w:r>
      <w:r w:rsidRPr="000377D9">
        <w:t>causing reject product, or it may occur as part of continuous improvement, or a kaizen blitz or other situation where the products are not faulty, but are being improved.</w:t>
      </w:r>
    </w:p>
    <w:p w:rsidR="00000000" w:rsidRPr="000377D9" w:rsidP="000377D9">
      <w:pPr>
        <w:pStyle w:val="BodyText"/>
      </w:pPr>
      <w:r w:rsidRPr="000377D9">
        <w:rPr>
          <w:rStyle w:val="SpecialBold"/>
        </w:rPr>
        <w:t>Fault</w:t>
      </w:r>
    </w:p>
    <w:p w:rsidR="00000000" w:rsidRPr="000377D9" w:rsidP="000377D9">
      <w:pPr>
        <w:pStyle w:val="BodyText"/>
      </w:pPr>
      <w:r w:rsidRPr="000377D9">
        <w:t>A fault is any defect in a product, whether it causes the product to be defecti</w:t>
      </w:r>
      <w:r w:rsidRPr="000377D9">
        <w:t xml:space="preserve">ve or not. </w:t>
      </w:r>
    </w:p>
    <w:p w:rsidR="00000000" w:rsidRPr="000377D9" w:rsidP="000377D9">
      <w:pPr>
        <w:pStyle w:val="BodyText"/>
      </w:pPr>
      <w:r w:rsidRPr="000377D9">
        <w:t>Typical faults may include:</w:t>
      </w:r>
    </w:p>
    <w:p w:rsidR="00000000" w:rsidRPr="000377D9" w:rsidP="000377D9">
      <w:pPr>
        <w:pStyle w:val="ListBullet"/>
      </w:pPr>
      <w:r w:rsidRPr="000377D9">
        <w:t>colour variation (non-uniform, not to standard hue/intensity/opacity)</w:t>
      </w:r>
    </w:p>
    <w:p w:rsidR="00000000" w:rsidRPr="000377D9" w:rsidP="000377D9">
      <w:pPr>
        <w:pStyle w:val="ListBullet"/>
      </w:pPr>
      <w:r w:rsidRPr="000377D9">
        <w:t>surface blemishes (specs, marks)</w:t>
      </w:r>
    </w:p>
    <w:p w:rsidR="00000000" w:rsidRPr="000377D9" w:rsidP="000377D9">
      <w:pPr>
        <w:pStyle w:val="ListBullet"/>
      </w:pPr>
      <w:r w:rsidRPr="000377D9">
        <w:t>surface finish (gloss level, uneven)</w:t>
      </w:r>
    </w:p>
    <w:p w:rsidR="00000000" w:rsidRPr="000377D9" w:rsidP="000377D9">
      <w:pPr>
        <w:pStyle w:val="ListBullet"/>
      </w:pPr>
      <w:r w:rsidRPr="000377D9">
        <w:t>size/shape (distorted, wrong, variable)</w:t>
      </w:r>
    </w:p>
    <w:p w:rsidR="00000000" w:rsidRPr="000377D9" w:rsidP="000377D9">
      <w:pPr>
        <w:pStyle w:val="ListBullet"/>
      </w:pPr>
      <w:r w:rsidRPr="000377D9">
        <w:t>within specification, but highly variable, forms patterns etc (ie has 'assignable cause')</w:t>
      </w:r>
    </w:p>
    <w:p w:rsidR="00000000" w:rsidRPr="000377D9" w:rsidP="000377D9">
      <w:pPr>
        <w:pStyle w:val="ListBullet"/>
      </w:pPr>
      <w:r w:rsidRPr="000377D9">
        <w:t>strength/stiffness/physical properties (too high/low, variable, uneven)</w:t>
      </w:r>
    </w:p>
    <w:p w:rsidR="00000000" w:rsidRPr="000377D9" w:rsidP="000377D9">
      <w:pPr>
        <w:pStyle w:val="ListBullet"/>
      </w:pPr>
      <w:r w:rsidRPr="000377D9">
        <w:t>chemical properties</w:t>
      </w:r>
    </w:p>
    <w:p w:rsidR="00000000" w:rsidRPr="000377D9" w:rsidP="000377D9">
      <w:pPr>
        <w:pStyle w:val="ListBullet"/>
      </w:pPr>
      <w:r w:rsidRPr="000377D9">
        <w:t>physical/mechanical properties</w:t>
      </w:r>
    </w:p>
    <w:p w:rsidR="00000000" w:rsidRPr="000377D9" w:rsidP="000377D9">
      <w:pPr>
        <w:pStyle w:val="ListBullet"/>
      </w:pPr>
      <w:r w:rsidRPr="000377D9">
        <w:t>biological/biochemical/microbiological prop</w:t>
      </w:r>
      <w:r w:rsidRPr="000377D9">
        <w:t>erties.</w:t>
      </w:r>
    </w:p>
    <w:p w:rsidR="00000000" w:rsidRPr="000377D9" w:rsidP="000377D9">
      <w:pPr>
        <w:pStyle w:val="BodyText"/>
      </w:pPr>
      <w:r w:rsidRPr="000377D9">
        <w:rPr>
          <w:rStyle w:val="SpecialBold"/>
        </w:rPr>
        <w:t>Examine</w:t>
      </w:r>
    </w:p>
    <w:p w:rsidR="00000000" w:rsidRPr="000377D9" w:rsidP="000377D9">
      <w:pPr>
        <w:pStyle w:val="BodyText"/>
      </w:pPr>
      <w:r w:rsidRPr="000377D9">
        <w:t>Examination of products/process may include:</w:t>
      </w:r>
    </w:p>
    <w:p w:rsidR="00000000" w:rsidRPr="000377D9" w:rsidP="000377D9">
      <w:pPr>
        <w:pStyle w:val="ListBullet"/>
      </w:pPr>
      <w:r w:rsidRPr="000377D9">
        <w:t>visual examination</w:t>
      </w:r>
    </w:p>
    <w:p w:rsidR="00000000" w:rsidRPr="000377D9" w:rsidP="000377D9">
      <w:pPr>
        <w:pStyle w:val="ListBullet"/>
      </w:pPr>
      <w:r w:rsidRPr="000377D9">
        <w:t>examination of product quality or other records</w:t>
      </w:r>
    </w:p>
    <w:p w:rsidR="00000000" w:rsidRPr="000377D9" w:rsidP="000377D9">
      <w:pPr>
        <w:pStyle w:val="ListBullet"/>
      </w:pPr>
      <w:r w:rsidRPr="000377D9">
        <w:t>examination of inspection records (if used)</w:t>
      </w:r>
    </w:p>
    <w:p w:rsidR="00000000" w:rsidRPr="000377D9" w:rsidP="000377D9">
      <w:pPr>
        <w:pStyle w:val="ListBullet"/>
      </w:pPr>
      <w:r w:rsidRPr="000377D9">
        <w:t>examination of test results (routine or otherwise)</w:t>
      </w:r>
    </w:p>
    <w:p w:rsidR="00000000" w:rsidRPr="000377D9" w:rsidP="000377D9">
      <w:pPr>
        <w:pStyle w:val="ListBullet"/>
      </w:pPr>
      <w:r w:rsidRPr="000377D9">
        <w:t>specific examination testing und</w:t>
      </w:r>
      <w:r w:rsidRPr="000377D9">
        <w:t>ertaken as part of a product improvement activity.</w:t>
      </w:r>
    </w:p>
    <w:p w:rsidR="00000000" w:rsidRPr="000377D9" w:rsidP="000377D9">
      <w:pPr>
        <w:pStyle w:val="BodyText"/>
      </w:pPr>
      <w:r w:rsidRPr="000377D9">
        <w:rPr>
          <w:rStyle w:val="SpecialBold"/>
        </w:rPr>
        <w:t>Possible causes</w:t>
      </w:r>
    </w:p>
    <w:p w:rsidR="00000000" w:rsidRPr="000377D9" w:rsidP="000377D9">
      <w:pPr>
        <w:pStyle w:val="BodyText"/>
      </w:pPr>
      <w:r w:rsidRPr="000377D9">
        <w:t>Possible causes include all feasible causes of the problem, before checking to eliminate some.</w:t>
      </w:r>
    </w:p>
    <w:p w:rsidR="00000000" w:rsidRPr="000377D9" w:rsidP="000377D9">
      <w:pPr>
        <w:pStyle w:val="BodyText"/>
      </w:pPr>
      <w:r w:rsidRPr="000377D9">
        <w:rPr>
          <w:rStyle w:val="SpecialBold"/>
        </w:rPr>
        <w:t>Investigate</w:t>
      </w:r>
    </w:p>
    <w:p w:rsidR="00000000" w:rsidRPr="000377D9" w:rsidP="000377D9">
      <w:pPr>
        <w:pStyle w:val="BodyText"/>
      </w:pPr>
      <w:r w:rsidRPr="000377D9">
        <w:t>Investigating possible causes includes:</w:t>
      </w:r>
    </w:p>
    <w:p w:rsidR="00000000" w:rsidRPr="000377D9" w:rsidP="000377D9">
      <w:pPr>
        <w:pStyle w:val="ListBullet"/>
      </w:pPr>
      <w:r w:rsidRPr="000377D9">
        <w:t>talking with operators and others</w:t>
      </w:r>
    </w:p>
    <w:p w:rsidR="00000000" w:rsidRPr="000377D9" w:rsidP="000377D9">
      <w:pPr>
        <w:pStyle w:val="ListBullet"/>
      </w:pPr>
      <w:r w:rsidRPr="000377D9">
        <w:t>checking machine histories for prevailing process conditions</w:t>
      </w:r>
    </w:p>
    <w:p w:rsidR="00000000" w:rsidRPr="000377D9" w:rsidP="000377D9">
      <w:pPr>
        <w:pStyle w:val="ListBullet"/>
      </w:pPr>
      <w:r w:rsidRPr="000377D9">
        <w:t>checking current process/equipment conditions</w:t>
      </w:r>
    </w:p>
    <w:p w:rsidR="00000000" w:rsidRPr="000377D9" w:rsidP="000377D9">
      <w:pPr>
        <w:pStyle w:val="ListBullet"/>
      </w:pPr>
      <w:r w:rsidRPr="000377D9">
        <w:t>carrying out small tests to determine the likelihood of a causal link between a condition and a fault.</w:t>
      </w:r>
    </w:p>
    <w:p w:rsidR="00000000" w:rsidRPr="000377D9" w:rsidP="000377D9">
      <w:pPr>
        <w:pStyle w:val="BodyText"/>
      </w:pPr>
      <w:r w:rsidRPr="000377D9">
        <w:rPr>
          <w:rStyle w:val="SpecialBold"/>
        </w:rPr>
        <w:t>Health Safety and Environment</w:t>
      </w:r>
      <w:r w:rsidRPr="000377D9">
        <w:t xml:space="preserve"> (</w:t>
      </w:r>
      <w:r w:rsidRPr="000377D9">
        <w:rPr>
          <w:rStyle w:val="SpecialBold"/>
        </w:rPr>
        <w:t>HSE</w:t>
      </w:r>
      <w:r w:rsidRPr="000377D9">
        <w:t>)</w:t>
      </w:r>
    </w:p>
    <w:p w:rsidR="00000000" w:rsidRPr="000377D9" w:rsidP="000377D9">
      <w:pPr>
        <w:pStyle w:val="BodyText"/>
      </w:pPr>
      <w:r w:rsidRPr="000377D9">
        <w:t>All operations to which this unit applies are subject to stringent health, safety and environment requirements, which may be imposed through State or Federal legislation, and these must not be compromised at any time. Where there is an apparent conflict be</w:t>
      </w:r>
      <w:r w:rsidRPr="000377D9">
        <w:t>tween performance criteria and HSE requirements, the HSE requirements take precedence.</w:t>
      </w:r>
    </w:p>
    <w:p w:rsidR="00000000" w:rsidRPr="000377D9" w:rsidP="000377D9">
      <w:pPr>
        <w:pStyle w:val="BodyText"/>
      </w:pPr>
      <w:r w:rsidRPr="000377D9">
        <w:rPr>
          <w:rStyle w:val="SpecialBold"/>
        </w:rPr>
        <w:t>Procedures</w:t>
      </w:r>
    </w:p>
    <w:p w:rsidR="00000000" w:rsidRPr="000377D9" w:rsidP="000377D9">
      <w:pPr>
        <w:pStyle w:val="BodyText"/>
      </w:pPr>
      <w:r w:rsidRPr="000377D9">
        <w:t>All operations are performed in accordance with procedures.</w:t>
      </w:r>
    </w:p>
    <w:p w:rsidR="00000000" w:rsidRPr="000377D9" w:rsidP="000377D9">
      <w:pPr>
        <w:pStyle w:val="BodyText"/>
      </w:pPr>
      <w:r w:rsidRPr="000377D9">
        <w:t xml:space="preserve">Procedures means all relevant workplace procedures, work instructions, temporary instructions and </w:t>
      </w:r>
      <w:r w:rsidRPr="000377D9">
        <w:t xml:space="preserve">relevant industry and government codes and standards. </w:t>
      </w:r>
    </w:p>
    <w:p w:rsidR="00000000" w:rsidRPr="000377D9" w:rsidP="000377D9">
      <w:pPr>
        <w:pStyle w:val="BodyText"/>
      </w:pPr>
      <w:r w:rsidRPr="000377D9">
        <w:rPr>
          <w:rStyle w:val="SpecialBold"/>
        </w:rPr>
        <w:t>Tools and equipment</w:t>
      </w:r>
    </w:p>
    <w:p w:rsidR="00000000" w:rsidRPr="000377D9" w:rsidP="000377D9">
      <w:pPr>
        <w:pStyle w:val="BodyText"/>
      </w:pPr>
      <w:r w:rsidRPr="000377D9">
        <w:t>This competency includes use of equipment and tools such as:</w:t>
      </w:r>
    </w:p>
    <w:p w:rsidR="00000000" w:rsidRPr="000377D9" w:rsidP="000377D9">
      <w:pPr>
        <w:pStyle w:val="ListBullet"/>
      </w:pPr>
      <w:r w:rsidRPr="000377D9">
        <w:t>laboratory test facilities for the product (although the conduct of tests is not part of this unit)</w:t>
      </w:r>
    </w:p>
    <w:p w:rsidR="00000000" w:rsidRPr="000377D9" w:rsidP="000377D9">
      <w:pPr>
        <w:pStyle w:val="ListBullet"/>
      </w:pPr>
      <w:r w:rsidRPr="000377D9">
        <w:t>equipment test inst</w:t>
      </w:r>
      <w:r w:rsidRPr="000377D9">
        <w:t>ruments for checking the condition of plant (although the conduct of these tests may not be part of this unit).</w:t>
      </w:r>
    </w:p>
    <w:p w:rsidR="00000000" w:rsidRPr="000377D9" w:rsidP="000377D9">
      <w:pPr>
        <w:pStyle w:val="BodyText"/>
      </w:pPr>
      <w:r w:rsidRPr="000377D9">
        <w:rPr>
          <w:rStyle w:val="SpecialBold"/>
        </w:rPr>
        <w:t>Process</w:t>
      </w:r>
      <w:r w:rsidRPr="000377D9">
        <w:t>/</w:t>
      </w:r>
      <w:r w:rsidRPr="000377D9">
        <w:rPr>
          <w:rStyle w:val="SpecialBold"/>
        </w:rPr>
        <w:t>equipment conditions</w:t>
      </w:r>
    </w:p>
    <w:p w:rsidR="00000000" w:rsidRPr="000377D9" w:rsidP="000377D9">
      <w:pPr>
        <w:pStyle w:val="BodyText"/>
      </w:pPr>
      <w:r w:rsidRPr="000377D9">
        <w:t>Process/equipment conditions may include:</w:t>
      </w:r>
    </w:p>
    <w:p w:rsidR="00000000" w:rsidRPr="000377D9" w:rsidP="000377D9">
      <w:pPr>
        <w:pStyle w:val="ListBullet"/>
      </w:pPr>
      <w:r w:rsidRPr="000377D9">
        <w:t>settings such as temperature, pressure</w:t>
      </w:r>
    </w:p>
    <w:p w:rsidR="00000000" w:rsidRPr="000377D9" w:rsidP="000377D9">
      <w:pPr>
        <w:pStyle w:val="ListBullet"/>
      </w:pPr>
      <w:r w:rsidRPr="000377D9">
        <w:t>rates such as feed rate, flow rat</w:t>
      </w:r>
      <w:r w:rsidRPr="000377D9">
        <w:t>e</w:t>
      </w:r>
    </w:p>
    <w:p w:rsidR="00000000" w:rsidRPr="000377D9" w:rsidP="000377D9">
      <w:pPr>
        <w:pStyle w:val="ListBullet"/>
      </w:pPr>
      <w:r w:rsidRPr="000377D9">
        <w:t xml:space="preserve">setting and adjustment of equipment parts  </w:t>
      </w:r>
    </w:p>
    <w:p w:rsidR="001E37A5" w:rsidP="000377D9">
      <w:pPr>
        <w:pStyle w:val="ListBullet"/>
      </w:pPr>
      <w:r w:rsidRPr="000377D9">
        <w:t>worn and broken equipment parts.</w:t>
      </w:r>
    </w:p>
    <w:p w:rsidR="001E37A5" w:rsidP="000377D9">
      <w:pPr>
        <w:pStyle w:val="ListBullet"/>
      </w:pPr>
    </w:p>
    <w:p w:rsidR="00000000" w:rsidRPr="000377D9" w:rsidP="000377D9">
      <w:pPr>
        <w:pStyle w:val="Heading1"/>
      </w:pPr>
      <w:bookmarkStart w:id="12" w:name="O_109646"/>
      <w:bookmarkEnd w:id="12"/>
      <w:r w:rsidRPr="000377D9">
        <w:t>Unit Sector(s)</w:t>
      </w:r>
    </w:p>
    <w:p w:rsidR="00000000" w:rsidRPr="000377D9" w:rsidP="000377D9">
      <w:pPr>
        <w:pStyle w:val="BodyText"/>
      </w:pPr>
      <w:r w:rsidRPr="000377D9">
        <w:t>Not applicable.</w:t>
      </w:r>
    </w:p>
    <w:p w:rsidR="00000000" w:rsidRPr="000377D9" w:rsidP="000377D9"/>
    <w:sectPr w:rsidSect="000377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7A5" w:rsidP="001E3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7A5" w:rsidP="00037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37A5" w:rsidP="000377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37A5" w:rsidP="000377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7A5" w:rsidP="001E37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7A5" w:rsidP="000377D9">
    <w:pPr>
      <w:pStyle w:val="Header"/>
      <w:framePr w:wrap="around"/>
    </w:pPr>
    <w:r>
      <w:fldChar w:fldCharType="begin"/>
    </w:r>
    <w:r>
      <w:instrText xml:space="preserve"> TITLE   \* MERGEFORMAT </w:instrText>
    </w:r>
    <w:r>
      <w:fldChar w:fldCharType="separate"/>
    </w:r>
    <w:r>
      <w:t>PMBTECH406A Diagnose production equipment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37A5" w:rsidP="000377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66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D27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281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7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77D9"/>
    <w:pPr>
      <w:spacing w:before="360" w:after="60"/>
      <w:outlineLvl w:val="0"/>
    </w:pPr>
    <w:rPr>
      <w:sz w:val="32"/>
    </w:rPr>
  </w:style>
  <w:style w:type="paragraph" w:styleId="Heading2">
    <w:name w:val="heading 2"/>
    <w:basedOn w:val="HeadingBase"/>
    <w:next w:val="BodyText"/>
    <w:link w:val="Heading2Char"/>
    <w:qFormat/>
    <w:rsid w:val="000377D9"/>
    <w:pPr>
      <w:keepLines/>
      <w:spacing w:before="240" w:after="120"/>
      <w:outlineLvl w:val="1"/>
    </w:pPr>
    <w:rPr>
      <w:sz w:val="28"/>
      <w:szCs w:val="40"/>
    </w:rPr>
  </w:style>
  <w:style w:type="paragraph" w:styleId="Heading3">
    <w:name w:val="heading 3"/>
    <w:basedOn w:val="HeadingBase"/>
    <w:next w:val="BodyText"/>
    <w:link w:val="Heading3Char"/>
    <w:qFormat/>
    <w:rsid w:val="000377D9"/>
    <w:pPr>
      <w:spacing w:before="180" w:after="120"/>
      <w:outlineLvl w:val="2"/>
    </w:pPr>
    <w:rPr>
      <w:spacing w:val="-10"/>
      <w:kern w:val="32"/>
    </w:rPr>
  </w:style>
  <w:style w:type="paragraph" w:styleId="Heading4">
    <w:name w:val="heading 4"/>
    <w:basedOn w:val="HeadingBase"/>
    <w:next w:val="BodyText"/>
    <w:link w:val="Heading4Char"/>
    <w:qFormat/>
    <w:rsid w:val="000377D9"/>
    <w:pPr>
      <w:spacing w:before="160" w:after="120"/>
      <w:outlineLvl w:val="3"/>
    </w:pPr>
    <w:rPr>
      <w:sz w:val="22"/>
    </w:rPr>
  </w:style>
  <w:style w:type="paragraph" w:styleId="Heading5">
    <w:name w:val="heading 5"/>
    <w:basedOn w:val="HeadingBase"/>
    <w:next w:val="Normal"/>
    <w:link w:val="Heading5Char"/>
    <w:qFormat/>
    <w:rsid w:val="000377D9"/>
    <w:pPr>
      <w:spacing w:before="80"/>
      <w:outlineLvl w:val="4"/>
    </w:pPr>
    <w:rPr>
      <w:color w:val="918585"/>
      <w:sz w:val="20"/>
    </w:rPr>
  </w:style>
  <w:style w:type="paragraph" w:styleId="Heading6">
    <w:name w:val="heading 6"/>
    <w:basedOn w:val="HeadingBase"/>
    <w:next w:val="Normal"/>
    <w:link w:val="Heading6Char"/>
    <w:qFormat/>
    <w:rsid w:val="000377D9"/>
    <w:pPr>
      <w:spacing w:before="60"/>
      <w:outlineLvl w:val="5"/>
    </w:pPr>
    <w:rPr>
      <w:color w:val="918585"/>
      <w:sz w:val="20"/>
    </w:rPr>
  </w:style>
  <w:style w:type="paragraph" w:styleId="Heading7">
    <w:name w:val="heading 7"/>
    <w:basedOn w:val="Normal"/>
    <w:next w:val="Normal"/>
    <w:link w:val="Heading7Char"/>
    <w:qFormat/>
    <w:rsid w:val="000377D9"/>
    <w:pPr>
      <w:ind w:left="720"/>
      <w:outlineLvl w:val="6"/>
    </w:pPr>
    <w:rPr>
      <w:i/>
    </w:rPr>
  </w:style>
  <w:style w:type="paragraph" w:styleId="Heading8">
    <w:name w:val="heading 8"/>
    <w:basedOn w:val="Normal"/>
    <w:next w:val="Normal"/>
    <w:link w:val="Heading8Char"/>
    <w:qFormat/>
    <w:rsid w:val="000377D9"/>
    <w:pPr>
      <w:ind w:left="720"/>
      <w:outlineLvl w:val="7"/>
    </w:pPr>
    <w:rPr>
      <w:i/>
    </w:rPr>
  </w:style>
  <w:style w:type="paragraph" w:styleId="Heading9">
    <w:name w:val="heading 9"/>
    <w:basedOn w:val="Normal"/>
    <w:next w:val="Normal"/>
    <w:link w:val="Heading9Char"/>
    <w:qFormat/>
    <w:rsid w:val="000377D9"/>
    <w:pPr>
      <w:ind w:left="720"/>
      <w:outlineLvl w:val="8"/>
    </w:pPr>
    <w:rPr>
      <w:i/>
    </w:rPr>
  </w:style>
  <w:style w:type="character" w:default="1" w:styleId="DefaultParagraphFont">
    <w:name w:val="Default Paragraph Font"/>
    <w:uiPriority w:val="1"/>
    <w:unhideWhenUsed/>
    <w:rsid w:val="00037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7D9"/>
  </w:style>
  <w:style w:type="character" w:customStyle="1" w:styleId="Heading1Char">
    <w:name w:val="Heading 1 Char"/>
    <w:link w:val="Heading1"/>
    <w:rsid w:val="000377D9"/>
    <w:rPr>
      <w:rFonts w:ascii="Times New Roman" w:eastAsia="Times New Roman" w:hAnsi="Times New Roman" w:cs="Times New Roman"/>
      <w:b/>
      <w:sz w:val="32"/>
      <w:szCs w:val="20"/>
      <w:lang w:eastAsia="en-US"/>
    </w:rPr>
  </w:style>
  <w:style w:type="paragraph" w:styleId="BodyText">
    <w:name w:val="Body Text"/>
    <w:basedOn w:val="Normal"/>
    <w:link w:val="BodyTextChar"/>
    <w:rsid w:val="000377D9"/>
    <w:pPr>
      <w:spacing w:before="120" w:after="120"/>
      <w:contextualSpacing/>
    </w:pPr>
    <w:rPr>
      <w:rFonts w:ascii="Times New Roman" w:hAnsi="Times New Roman"/>
      <w:sz w:val="24"/>
      <w:szCs w:val="22"/>
    </w:rPr>
  </w:style>
  <w:style w:type="character" w:customStyle="1" w:styleId="BodyTextChar">
    <w:name w:val="Body Text Char"/>
    <w:link w:val="BodyText"/>
    <w:rsid w:val="000377D9"/>
    <w:rPr>
      <w:rFonts w:ascii="Times New Roman" w:eastAsia="Times New Roman" w:hAnsi="Times New Roman" w:cs="Times New Roman"/>
      <w:sz w:val="24"/>
      <w:lang w:val="en-US" w:eastAsia="en-US"/>
    </w:rPr>
  </w:style>
  <w:style w:type="paragraph" w:styleId="Footer">
    <w:name w:val="footer"/>
    <w:basedOn w:val="Normal"/>
    <w:link w:val="FooterChar"/>
    <w:rsid w:val="00037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77D9"/>
    <w:rPr>
      <w:rFonts w:ascii="Times New Roman" w:eastAsia="Times New Roman" w:hAnsi="Times New Roman" w:cs="Times New Roman"/>
      <w:sz w:val="16"/>
      <w:lang w:val="en-US" w:eastAsia="en-US"/>
    </w:rPr>
  </w:style>
  <w:style w:type="paragraph" w:styleId="List">
    <w:name w:val="List"/>
    <w:basedOn w:val="BodyText"/>
    <w:next w:val="BodyText"/>
    <w:rsid w:val="000377D9"/>
    <w:pPr>
      <w:tabs>
        <w:tab w:val="left" w:pos="340"/>
      </w:tabs>
      <w:spacing w:before="60" w:after="60"/>
      <w:ind w:left="340" w:hanging="340"/>
    </w:pPr>
  </w:style>
  <w:style w:type="paragraph" w:styleId="ListBullet">
    <w:name w:val="List Bullet"/>
    <w:basedOn w:val="List"/>
    <w:rsid w:val="000377D9"/>
    <w:pPr>
      <w:numPr>
        <w:numId w:val="13"/>
      </w:numPr>
      <w:tabs>
        <w:tab w:val="clear" w:pos="340"/>
      </w:tabs>
      <w:spacing w:before="40" w:after="40"/>
    </w:pPr>
  </w:style>
  <w:style w:type="character" w:customStyle="1" w:styleId="SpecialBold">
    <w:name w:val="Special Bold"/>
    <w:rsid w:val="000377D9"/>
    <w:rPr>
      <w:b/>
      <w:spacing w:val="0"/>
    </w:rPr>
  </w:style>
  <w:style w:type="paragraph" w:styleId="ListBullet2">
    <w:name w:val="List Bullet 2"/>
    <w:basedOn w:val="List2"/>
    <w:rsid w:val="000377D9"/>
    <w:pPr>
      <w:numPr>
        <w:numId w:val="14"/>
      </w:numPr>
      <w:tabs>
        <w:tab w:val="clear" w:pos="680"/>
      </w:tabs>
    </w:pPr>
  </w:style>
  <w:style w:type="paragraph" w:styleId="Header">
    <w:name w:val="header"/>
    <w:basedOn w:val="Normal"/>
    <w:link w:val="HeaderChar"/>
    <w:rsid w:val="00037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77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77D9"/>
    <w:pPr>
      <w:spacing w:before="240" w:after="120"/>
      <w:outlineLvl w:val="0"/>
    </w:pPr>
    <w:rPr>
      <w:rFonts w:ascii="Times New Roman" w:hAnsi="Times New Roman"/>
      <w:b/>
      <w:sz w:val="28"/>
    </w:rPr>
  </w:style>
  <w:style w:type="paragraph" w:customStyle="1" w:styleId="AllowPageBreak">
    <w:name w:val="AllowPageBreak"/>
    <w:rsid w:val="000377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377D9"/>
    <w:rPr>
      <w:rFonts w:ascii="Times New Roman" w:eastAsia="Times New Roman" w:hAnsi="Times New Roman" w:cs="Times New Roman"/>
      <w:b/>
      <w:sz w:val="28"/>
      <w:szCs w:val="40"/>
      <w:lang w:eastAsia="en-US"/>
    </w:rPr>
  </w:style>
  <w:style w:type="character" w:customStyle="1" w:styleId="Heading3Char">
    <w:name w:val="Heading 3 Char"/>
    <w:link w:val="Heading3"/>
    <w:rsid w:val="000377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77D9"/>
    <w:rPr>
      <w:rFonts w:ascii="Times New Roman" w:eastAsia="Times New Roman" w:hAnsi="Times New Roman" w:cs="Times New Roman"/>
      <w:b/>
      <w:szCs w:val="20"/>
      <w:lang w:eastAsia="en-US"/>
    </w:rPr>
  </w:style>
  <w:style w:type="character" w:customStyle="1" w:styleId="Heading5Char">
    <w:name w:val="Heading 5 Char"/>
    <w:link w:val="Heading5"/>
    <w:rsid w:val="000377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7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7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77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77D9"/>
    <w:rPr>
      <w:rFonts w:ascii="Courier New" w:eastAsia="Times New Roman" w:hAnsi="Courier New" w:cs="Times New Roman"/>
      <w:i/>
      <w:szCs w:val="20"/>
      <w:lang w:val="en-US" w:eastAsia="en-US"/>
    </w:rPr>
  </w:style>
  <w:style w:type="paragraph" w:customStyle="1" w:styleId="HeadingBase">
    <w:name w:val="Heading Base"/>
    <w:rsid w:val="00037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7D9"/>
    <w:pPr>
      <w:tabs>
        <w:tab w:val="right" w:leader="dot" w:pos="9072"/>
      </w:tabs>
      <w:ind w:left="567"/>
    </w:pPr>
    <w:rPr>
      <w:szCs w:val="22"/>
    </w:rPr>
  </w:style>
  <w:style w:type="paragraph" w:customStyle="1" w:styleId="TOCBase">
    <w:name w:val="TOC Base"/>
    <w:rsid w:val="00037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7D9"/>
    <w:pPr>
      <w:tabs>
        <w:tab w:val="right" w:leader="dot" w:pos="9072"/>
      </w:tabs>
      <w:spacing w:before="40" w:after="40"/>
      <w:ind w:left="284"/>
    </w:pPr>
    <w:rPr>
      <w:rFonts w:ascii="Times New Roman" w:hAnsi="Times New Roman"/>
    </w:rPr>
  </w:style>
  <w:style w:type="paragraph" w:styleId="TOC1">
    <w:name w:val="toc 1"/>
    <w:basedOn w:val="TOCBase"/>
    <w:next w:val="Normal"/>
    <w:rsid w:val="000377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77D9"/>
    <w:pPr>
      <w:spacing w:before="5040"/>
      <w:jc w:val="center"/>
    </w:pPr>
    <w:rPr>
      <w:sz w:val="48"/>
      <w:szCs w:val="72"/>
      <w:lang w:val="en-US"/>
    </w:rPr>
  </w:style>
  <w:style w:type="character" w:customStyle="1" w:styleId="TitleChar">
    <w:name w:val="Title Char"/>
    <w:link w:val="Title"/>
    <w:rsid w:val="00037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7D9"/>
    <w:pPr>
      <w:tabs>
        <w:tab w:val="left" w:pos="3600"/>
        <w:tab w:val="left" w:pos="3958"/>
      </w:tabs>
    </w:pPr>
  </w:style>
  <w:style w:type="paragraph" w:customStyle="1" w:styleId="Note">
    <w:name w:val="Note"/>
    <w:basedOn w:val="BodyText"/>
    <w:rsid w:val="00037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7D9"/>
    <w:pPr>
      <w:framePr w:wrap="auto" w:hAnchor="text" w:y="6049"/>
    </w:pPr>
    <w:rPr>
      <w:color w:val="000000"/>
      <w:sz w:val="40"/>
    </w:rPr>
  </w:style>
  <w:style w:type="paragraph" w:customStyle="1" w:styleId="TOCTitle">
    <w:name w:val="TOCTitle"/>
    <w:basedOn w:val="Heading1"/>
    <w:rsid w:val="000377D9"/>
    <w:pPr>
      <w:spacing w:after="240"/>
      <w:jc w:val="center"/>
      <w:outlineLvl w:val="9"/>
    </w:pPr>
    <w:rPr>
      <w:caps/>
    </w:rPr>
  </w:style>
  <w:style w:type="paragraph" w:customStyle="1" w:styleId="Version">
    <w:name w:val="Version"/>
    <w:rsid w:val="000377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7D9"/>
    <w:pPr>
      <w:keepNext w:val="0"/>
      <w:tabs>
        <w:tab w:val="right" w:pos="4176"/>
      </w:tabs>
      <w:ind w:left="198" w:hanging="198"/>
    </w:pPr>
    <w:rPr>
      <w:rFonts w:ascii="Garamond" w:hAnsi="Garamond"/>
    </w:rPr>
  </w:style>
  <w:style w:type="paragraph" w:styleId="IndexHeading">
    <w:name w:val="index heading"/>
    <w:basedOn w:val="Normal"/>
    <w:next w:val="Index1"/>
    <w:semiHidden/>
    <w:rsid w:val="000377D9"/>
    <w:pPr>
      <w:spacing w:before="120" w:after="120"/>
    </w:pPr>
    <w:rPr>
      <w:rFonts w:ascii="Arial" w:hAnsi="Arial"/>
      <w:b/>
      <w:color w:val="918585"/>
      <w:sz w:val="24"/>
    </w:rPr>
  </w:style>
  <w:style w:type="paragraph" w:customStyle="1" w:styleId="Chapter">
    <w:name w:val="Chapter"/>
    <w:basedOn w:val="Normal"/>
    <w:rsid w:val="000377D9"/>
    <w:pPr>
      <w:spacing w:before="240"/>
    </w:pPr>
    <w:rPr>
      <w:rFonts w:ascii="Times New Roman" w:hAnsi="Times New Roman"/>
      <w:smallCaps/>
      <w:spacing w:val="80"/>
      <w:sz w:val="28"/>
    </w:rPr>
  </w:style>
  <w:style w:type="paragraph" w:customStyle="1" w:styleId="InChapter">
    <w:name w:val="InChapter"/>
    <w:basedOn w:val="Heading3"/>
    <w:rsid w:val="000377D9"/>
    <w:pPr>
      <w:spacing w:after="240"/>
      <w:outlineLvl w:val="9"/>
    </w:pPr>
    <w:rPr>
      <w:noProof/>
    </w:rPr>
  </w:style>
  <w:style w:type="paragraph" w:styleId="Index2">
    <w:name w:val="index 2"/>
    <w:basedOn w:val="Normal"/>
    <w:next w:val="Normal"/>
    <w:semiHidden/>
    <w:rsid w:val="000377D9"/>
    <w:pPr>
      <w:tabs>
        <w:tab w:val="right" w:pos="4176"/>
      </w:tabs>
      <w:ind w:left="568" w:hanging="284"/>
    </w:pPr>
    <w:rPr>
      <w:rFonts w:ascii="Garamond" w:hAnsi="Garamond"/>
    </w:rPr>
  </w:style>
  <w:style w:type="paragraph" w:customStyle="1" w:styleId="Byline">
    <w:name w:val="Byline"/>
    <w:rsid w:val="00037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7D9"/>
    <w:pPr>
      <w:tabs>
        <w:tab w:val="clear" w:pos="3600"/>
        <w:tab w:val="clear" w:pos="3958"/>
      </w:tabs>
      <w:jc w:val="right"/>
    </w:pPr>
  </w:style>
  <w:style w:type="character" w:styleId="Emphasis">
    <w:name w:val="Emphasis"/>
    <w:qFormat/>
    <w:rsid w:val="000377D9"/>
    <w:rPr>
      <w:i/>
    </w:rPr>
  </w:style>
  <w:style w:type="paragraph" w:styleId="Caption">
    <w:name w:val="caption"/>
    <w:basedOn w:val="BodyText"/>
    <w:next w:val="Normal"/>
    <w:qFormat/>
    <w:rsid w:val="000377D9"/>
    <w:pPr>
      <w:framePr w:w="2268" w:hSpace="181" w:vSpace="181" w:wrap="around" w:vAnchor="text" w:hAnchor="page" w:x="1135" w:y="285" w:anchorLock="1"/>
    </w:pPr>
    <w:rPr>
      <w:i/>
    </w:rPr>
  </w:style>
  <w:style w:type="paragraph" w:customStyle="1" w:styleId="MiniTOCTitle">
    <w:name w:val="MiniTOCTitle"/>
    <w:basedOn w:val="Heading4"/>
    <w:rsid w:val="000377D9"/>
    <w:pPr>
      <w:spacing w:before="240"/>
      <w:outlineLvl w:val="9"/>
    </w:pPr>
    <w:rPr>
      <w:noProof/>
      <w:sz w:val="24"/>
    </w:rPr>
  </w:style>
  <w:style w:type="paragraph" w:customStyle="1" w:styleId="MiniTOCItem">
    <w:name w:val="MiniTOCItem"/>
    <w:basedOn w:val="ListBullet"/>
    <w:rsid w:val="000377D9"/>
    <w:pPr>
      <w:numPr>
        <w:numId w:val="0"/>
      </w:numPr>
      <w:tabs>
        <w:tab w:val="right" w:leader="dot" w:pos="6521"/>
      </w:tabs>
      <w:spacing w:before="0" w:after="0"/>
    </w:pPr>
  </w:style>
  <w:style w:type="paragraph" w:customStyle="1" w:styleId="TOFTitle">
    <w:name w:val="TOFTitle"/>
    <w:basedOn w:val="TOCTitle"/>
    <w:rsid w:val="000377D9"/>
  </w:style>
  <w:style w:type="paragraph" w:styleId="TableofFigures">
    <w:name w:val="table of figures"/>
    <w:basedOn w:val="Normal"/>
    <w:next w:val="Normal"/>
    <w:semiHidden/>
    <w:rsid w:val="000377D9"/>
    <w:pPr>
      <w:tabs>
        <w:tab w:val="right" w:leader="dot" w:pos="9072"/>
      </w:tabs>
      <w:ind w:left="970" w:hanging="403"/>
    </w:pPr>
    <w:rPr>
      <w:rFonts w:ascii="Times New Roman" w:hAnsi="Times New Roman"/>
      <w:b/>
    </w:rPr>
  </w:style>
  <w:style w:type="paragraph" w:styleId="ListNumber">
    <w:name w:val="List Number"/>
    <w:basedOn w:val="List"/>
    <w:rsid w:val="000377D9"/>
    <w:pPr>
      <w:numPr>
        <w:numId w:val="11"/>
      </w:numPr>
    </w:pPr>
  </w:style>
  <w:style w:type="character" w:customStyle="1" w:styleId="WingdingSymbols">
    <w:name w:val="Wingding Symbols"/>
    <w:rsid w:val="000377D9"/>
    <w:rPr>
      <w:rFonts w:ascii="Wingdings" w:hAnsi="Wingdings"/>
    </w:rPr>
  </w:style>
  <w:style w:type="paragraph" w:customStyle="1" w:styleId="TableHeading">
    <w:name w:val="Table Heading"/>
    <w:basedOn w:val="HeadingBase"/>
    <w:rsid w:val="000377D9"/>
    <w:pPr>
      <w:keepLines/>
      <w:pBdr>
        <w:bottom w:val="single" w:sz="6" w:space="1" w:color="918585"/>
      </w:pBdr>
      <w:spacing w:before="240"/>
    </w:pPr>
  </w:style>
  <w:style w:type="character" w:customStyle="1" w:styleId="HotSpot">
    <w:name w:val="HotSpot"/>
    <w:rsid w:val="000377D9"/>
    <w:rPr>
      <w:color w:val="0033CC"/>
      <w:u w:val="none"/>
    </w:rPr>
  </w:style>
  <w:style w:type="paragraph" w:customStyle="1" w:styleId="BodyTextRight">
    <w:name w:val="Body Text Right"/>
    <w:basedOn w:val="BodyText"/>
    <w:rsid w:val="000377D9"/>
    <w:pPr>
      <w:spacing w:before="0" w:after="0"/>
      <w:jc w:val="right"/>
    </w:pPr>
  </w:style>
  <w:style w:type="paragraph" w:styleId="Index3">
    <w:name w:val="index 3"/>
    <w:basedOn w:val="ListNumber2"/>
    <w:next w:val="Normal"/>
    <w:semiHidden/>
    <w:rsid w:val="000377D9"/>
    <w:pPr>
      <w:numPr>
        <w:numId w:val="0"/>
      </w:numPr>
      <w:tabs>
        <w:tab w:val="right" w:leader="dot" w:pos="4176"/>
      </w:tabs>
    </w:pPr>
  </w:style>
  <w:style w:type="paragraph" w:styleId="ListNumber2">
    <w:name w:val="List Number 2"/>
    <w:basedOn w:val="List2"/>
    <w:rsid w:val="000377D9"/>
    <w:pPr>
      <w:numPr>
        <w:numId w:val="10"/>
      </w:numPr>
      <w:tabs>
        <w:tab w:val="clear" w:pos="1060"/>
      </w:tabs>
    </w:pPr>
  </w:style>
  <w:style w:type="paragraph" w:customStyle="1" w:styleId="MarginNote">
    <w:name w:val="Margin Note"/>
    <w:basedOn w:val="BodyText"/>
    <w:rsid w:val="00037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77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77D9"/>
    <w:rPr>
      <w:sz w:val="32"/>
    </w:rPr>
  </w:style>
  <w:style w:type="paragraph" w:customStyle="1" w:styleId="HeadingProcedure">
    <w:name w:val="Heading Procedure"/>
    <w:basedOn w:val="HeadingBase"/>
    <w:next w:val="Normal"/>
    <w:rsid w:val="000377D9"/>
    <w:pPr>
      <w:tabs>
        <w:tab w:val="left" w:pos="0"/>
      </w:tabs>
      <w:spacing w:before="120" w:after="60"/>
    </w:pPr>
    <w:rPr>
      <w:i/>
      <w:color w:val="918585"/>
      <w:sz w:val="22"/>
    </w:rPr>
  </w:style>
  <w:style w:type="paragraph" w:customStyle="1" w:styleId="TableBodyText">
    <w:name w:val="Table Body Text"/>
    <w:basedOn w:val="BodyText"/>
    <w:rsid w:val="000377D9"/>
    <w:pPr>
      <w:spacing w:before="60" w:after="60"/>
    </w:pPr>
  </w:style>
  <w:style w:type="paragraph" w:styleId="ListContinue">
    <w:name w:val="List Continue"/>
    <w:basedOn w:val="List"/>
    <w:rsid w:val="000377D9"/>
    <w:pPr>
      <w:ind w:firstLine="0"/>
    </w:pPr>
  </w:style>
  <w:style w:type="paragraph" w:customStyle="1" w:styleId="ListNote">
    <w:name w:val="List Note"/>
    <w:basedOn w:val="List"/>
    <w:rsid w:val="000377D9"/>
    <w:pPr>
      <w:pBdr>
        <w:top w:val="single" w:sz="6" w:space="2" w:color="918585"/>
        <w:bottom w:val="single" w:sz="6" w:space="2" w:color="918585"/>
      </w:pBdr>
      <w:tabs>
        <w:tab w:val="left" w:pos="1021"/>
      </w:tabs>
      <w:ind w:firstLine="0"/>
    </w:pPr>
  </w:style>
  <w:style w:type="paragraph" w:customStyle="1" w:styleId="Warning">
    <w:name w:val="Warning"/>
    <w:basedOn w:val="BodyText"/>
    <w:rsid w:val="000377D9"/>
    <w:pPr>
      <w:shd w:val="clear" w:color="auto" w:fill="D9D9D9"/>
      <w:tabs>
        <w:tab w:val="left" w:pos="992"/>
      </w:tabs>
      <w:ind w:left="119" w:right="119"/>
    </w:pPr>
    <w:rPr>
      <w:sz w:val="20"/>
    </w:rPr>
  </w:style>
  <w:style w:type="paragraph" w:customStyle="1" w:styleId="MarginIcons">
    <w:name w:val="Margin Icons"/>
    <w:basedOn w:val="BodyText"/>
    <w:rsid w:val="000377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77D9"/>
    <w:rPr>
      <w:rFonts w:ascii="Courier New" w:hAnsi="Courier New"/>
    </w:rPr>
  </w:style>
  <w:style w:type="paragraph" w:customStyle="1" w:styleId="NoteBullet">
    <w:name w:val="Note Bullet"/>
    <w:basedOn w:val="Note"/>
    <w:rsid w:val="000377D9"/>
    <w:pPr>
      <w:tabs>
        <w:tab w:val="clear" w:pos="680"/>
      </w:tabs>
      <w:spacing w:before="60" w:after="60"/>
    </w:pPr>
  </w:style>
  <w:style w:type="paragraph" w:customStyle="1" w:styleId="SubHeading2">
    <w:name w:val="SubHeading2"/>
    <w:basedOn w:val="HeadingBase"/>
    <w:rsid w:val="000377D9"/>
    <w:pPr>
      <w:spacing w:before="240" w:after="60"/>
    </w:pPr>
    <w:rPr>
      <w:sz w:val="20"/>
    </w:rPr>
  </w:style>
  <w:style w:type="paragraph" w:customStyle="1" w:styleId="SubHeading1">
    <w:name w:val="SubHeading1"/>
    <w:basedOn w:val="HeadingBase"/>
    <w:rsid w:val="000377D9"/>
    <w:pPr>
      <w:spacing w:before="240" w:after="60"/>
    </w:pPr>
    <w:rPr>
      <w:color w:val="918585"/>
      <w:sz w:val="22"/>
    </w:rPr>
  </w:style>
  <w:style w:type="paragraph" w:customStyle="1" w:styleId="SideHeading">
    <w:name w:val="Side Heading"/>
    <w:basedOn w:val="HeadingBase"/>
    <w:rsid w:val="00037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7D9"/>
    <w:pPr>
      <w:numPr>
        <w:numId w:val="12"/>
      </w:numPr>
    </w:pPr>
  </w:style>
  <w:style w:type="paragraph" w:styleId="PlainText">
    <w:name w:val="Plain Text"/>
    <w:basedOn w:val="Normal"/>
    <w:link w:val="PlainTextChar"/>
    <w:rsid w:val="000377D9"/>
    <w:rPr>
      <w:sz w:val="20"/>
    </w:rPr>
  </w:style>
  <w:style w:type="character" w:customStyle="1" w:styleId="PlainTextChar">
    <w:name w:val="Plain Text Char"/>
    <w:basedOn w:val="DefaultParagraphFont"/>
    <w:link w:val="PlainText"/>
    <w:rsid w:val="000377D9"/>
    <w:rPr>
      <w:rFonts w:ascii="Courier New" w:eastAsia="Times New Roman" w:hAnsi="Courier New" w:cs="Times New Roman"/>
      <w:sz w:val="20"/>
      <w:szCs w:val="20"/>
      <w:lang w:val="en-US" w:eastAsia="en-US"/>
    </w:rPr>
  </w:style>
  <w:style w:type="character" w:customStyle="1" w:styleId="MenuOption">
    <w:name w:val="Menu Option"/>
    <w:rsid w:val="000377D9"/>
    <w:rPr>
      <w:b/>
      <w:smallCaps/>
    </w:rPr>
  </w:style>
  <w:style w:type="paragraph" w:customStyle="1" w:styleId="TableListNumber">
    <w:name w:val="Table List Number"/>
    <w:basedOn w:val="ListNumber"/>
    <w:rsid w:val="000377D9"/>
    <w:pPr>
      <w:numPr>
        <w:numId w:val="0"/>
      </w:numPr>
    </w:pPr>
  </w:style>
  <w:style w:type="paragraph" w:styleId="TOC4">
    <w:name w:val="toc 4"/>
    <w:basedOn w:val="TOCBase"/>
    <w:next w:val="Normal"/>
    <w:semiHidden/>
    <w:rsid w:val="000377D9"/>
    <w:pPr>
      <w:tabs>
        <w:tab w:val="right" w:leader="dot" w:pos="9071"/>
      </w:tabs>
      <w:ind w:left="1701"/>
    </w:pPr>
  </w:style>
  <w:style w:type="paragraph" w:customStyle="1" w:styleId="ListAlpha">
    <w:name w:val="List Alpha"/>
    <w:basedOn w:val="List"/>
    <w:rsid w:val="000377D9"/>
    <w:pPr>
      <w:numPr>
        <w:numId w:val="9"/>
      </w:numPr>
    </w:pPr>
  </w:style>
  <w:style w:type="paragraph" w:customStyle="1" w:styleId="ListAlpha2">
    <w:name w:val="List Alpha 2"/>
    <w:basedOn w:val="List2"/>
    <w:rsid w:val="000377D9"/>
    <w:pPr>
      <w:numPr>
        <w:numId w:val="8"/>
      </w:numPr>
    </w:pPr>
  </w:style>
  <w:style w:type="paragraph" w:styleId="List2">
    <w:name w:val="List 2"/>
    <w:basedOn w:val="BodyText"/>
    <w:rsid w:val="000377D9"/>
    <w:pPr>
      <w:tabs>
        <w:tab w:val="left" w:pos="680"/>
      </w:tabs>
      <w:spacing w:before="60" w:after="60"/>
      <w:ind w:left="680" w:hanging="340"/>
    </w:pPr>
  </w:style>
  <w:style w:type="paragraph" w:styleId="List3">
    <w:name w:val="List 3"/>
    <w:basedOn w:val="BodyText"/>
    <w:rsid w:val="000377D9"/>
    <w:pPr>
      <w:tabs>
        <w:tab w:val="left" w:pos="1021"/>
      </w:tabs>
      <w:spacing w:before="60" w:after="60"/>
      <w:ind w:left="1020" w:hanging="340"/>
    </w:pPr>
  </w:style>
  <w:style w:type="paragraph" w:styleId="List4">
    <w:name w:val="List 4"/>
    <w:basedOn w:val="BodyText"/>
    <w:rsid w:val="000377D9"/>
    <w:pPr>
      <w:tabs>
        <w:tab w:val="left" w:pos="1361"/>
      </w:tabs>
      <w:spacing w:before="60" w:after="60"/>
      <w:ind w:left="1361" w:hanging="340"/>
    </w:pPr>
  </w:style>
  <w:style w:type="paragraph" w:styleId="List5">
    <w:name w:val="List 5"/>
    <w:basedOn w:val="BodyText"/>
    <w:rsid w:val="000377D9"/>
    <w:pPr>
      <w:tabs>
        <w:tab w:val="left" w:pos="1701"/>
      </w:tabs>
      <w:spacing w:before="60" w:after="60"/>
      <w:ind w:left="1701" w:hanging="340"/>
    </w:pPr>
  </w:style>
  <w:style w:type="paragraph" w:styleId="ListBullet3">
    <w:name w:val="List Bullet 3"/>
    <w:basedOn w:val="List3"/>
    <w:rsid w:val="000377D9"/>
    <w:pPr>
      <w:numPr>
        <w:numId w:val="15"/>
      </w:numPr>
      <w:tabs>
        <w:tab w:val="clear" w:pos="1021"/>
      </w:tabs>
      <w:ind w:left="1037" w:hanging="357"/>
    </w:pPr>
  </w:style>
  <w:style w:type="paragraph" w:styleId="ListBullet4">
    <w:name w:val="List Bullet 4"/>
    <w:basedOn w:val="List4"/>
    <w:rsid w:val="000377D9"/>
    <w:pPr>
      <w:numPr>
        <w:numId w:val="3"/>
      </w:numPr>
    </w:pPr>
  </w:style>
  <w:style w:type="paragraph" w:styleId="ListBullet5">
    <w:name w:val="List Bullet 5"/>
    <w:basedOn w:val="List5"/>
    <w:rsid w:val="000377D9"/>
    <w:pPr>
      <w:numPr>
        <w:numId w:val="4"/>
      </w:numPr>
    </w:pPr>
  </w:style>
  <w:style w:type="paragraph" w:styleId="ListContinue2">
    <w:name w:val="List Continue 2"/>
    <w:basedOn w:val="List2"/>
    <w:rsid w:val="000377D9"/>
    <w:pPr>
      <w:ind w:firstLine="0"/>
    </w:pPr>
  </w:style>
  <w:style w:type="paragraph" w:styleId="ListContinue3">
    <w:name w:val="List Continue 3"/>
    <w:basedOn w:val="List3"/>
    <w:rsid w:val="000377D9"/>
    <w:pPr>
      <w:ind w:left="1021" w:firstLine="0"/>
    </w:pPr>
  </w:style>
  <w:style w:type="paragraph" w:styleId="ListContinue4">
    <w:name w:val="List Continue 4"/>
    <w:basedOn w:val="List4"/>
    <w:rsid w:val="000377D9"/>
    <w:pPr>
      <w:ind w:firstLine="0"/>
    </w:pPr>
  </w:style>
  <w:style w:type="paragraph" w:styleId="ListContinue5">
    <w:name w:val="List Continue 5"/>
    <w:basedOn w:val="List5"/>
    <w:rsid w:val="000377D9"/>
    <w:pPr>
      <w:ind w:firstLine="0"/>
    </w:pPr>
  </w:style>
  <w:style w:type="paragraph" w:styleId="ListNumber3">
    <w:name w:val="List Number 3"/>
    <w:basedOn w:val="List3"/>
    <w:rsid w:val="000377D9"/>
    <w:pPr>
      <w:numPr>
        <w:numId w:val="5"/>
      </w:numPr>
    </w:pPr>
  </w:style>
  <w:style w:type="paragraph" w:styleId="ListNumber4">
    <w:name w:val="List Number 4"/>
    <w:basedOn w:val="List4"/>
    <w:rsid w:val="000377D9"/>
    <w:pPr>
      <w:numPr>
        <w:numId w:val="6"/>
      </w:numPr>
    </w:pPr>
  </w:style>
  <w:style w:type="paragraph" w:styleId="ListNumber5">
    <w:name w:val="List Number 5"/>
    <w:basedOn w:val="List5"/>
    <w:rsid w:val="000377D9"/>
    <w:pPr>
      <w:numPr>
        <w:numId w:val="7"/>
      </w:numPr>
    </w:pPr>
  </w:style>
  <w:style w:type="paragraph" w:styleId="BlockText">
    <w:name w:val="Block Text"/>
    <w:basedOn w:val="Normal"/>
    <w:rsid w:val="000377D9"/>
    <w:pPr>
      <w:spacing w:after="120"/>
      <w:ind w:left="1440" w:right="1440"/>
    </w:pPr>
  </w:style>
  <w:style w:type="character" w:customStyle="1" w:styleId="Subscript">
    <w:name w:val="Subscript"/>
    <w:rsid w:val="000377D9"/>
    <w:rPr>
      <w:sz w:val="16"/>
      <w:vertAlign w:val="subscript"/>
    </w:rPr>
  </w:style>
  <w:style w:type="character" w:customStyle="1" w:styleId="Superscript">
    <w:name w:val="Superscript"/>
    <w:rsid w:val="000377D9"/>
    <w:rPr>
      <w:sz w:val="16"/>
      <w:vertAlign w:val="superscript"/>
    </w:rPr>
  </w:style>
  <w:style w:type="character" w:customStyle="1" w:styleId="Symbols">
    <w:name w:val="Symbols"/>
    <w:rsid w:val="000377D9"/>
    <w:rPr>
      <w:rFonts w:ascii="Symbol" w:hAnsi="Symbol"/>
    </w:rPr>
  </w:style>
  <w:style w:type="character" w:customStyle="1" w:styleId="MenuOptions">
    <w:name w:val="Menu Options"/>
    <w:rsid w:val="000377D9"/>
    <w:rPr>
      <w:rFonts w:ascii="Arial Narrow" w:hAnsi="Arial Narrow"/>
      <w:smallCaps/>
    </w:rPr>
  </w:style>
  <w:style w:type="character" w:customStyle="1" w:styleId="Buttons">
    <w:name w:val="Buttons"/>
    <w:rsid w:val="000377D9"/>
    <w:rPr>
      <w:b/>
    </w:rPr>
  </w:style>
  <w:style w:type="character" w:customStyle="1" w:styleId="Underlined">
    <w:name w:val="Underlined"/>
    <w:rsid w:val="000377D9"/>
    <w:rPr>
      <w:u w:val="single"/>
    </w:rPr>
  </w:style>
  <w:style w:type="paragraph" w:customStyle="1" w:styleId="TableBodyTextRight">
    <w:name w:val="Table Body Text Right"/>
    <w:basedOn w:val="TableBodyText"/>
    <w:rsid w:val="000377D9"/>
    <w:pPr>
      <w:widowControl w:val="0"/>
      <w:autoSpaceDE w:val="0"/>
      <w:autoSpaceDN w:val="0"/>
      <w:adjustRightInd w:val="0"/>
      <w:jc w:val="right"/>
    </w:pPr>
    <w:rPr>
      <w:rFonts w:cs="Arial"/>
      <w:szCs w:val="18"/>
    </w:rPr>
  </w:style>
  <w:style w:type="paragraph" w:customStyle="1" w:styleId="CopyrightText">
    <w:name w:val="Copyright Text"/>
    <w:basedOn w:val="BodyText"/>
    <w:rsid w:val="000377D9"/>
    <w:rPr>
      <w:sz w:val="18"/>
    </w:rPr>
  </w:style>
  <w:style w:type="paragraph" w:customStyle="1" w:styleId="BodySmallRight">
    <w:name w:val="Body Small Right"/>
    <w:basedOn w:val="BodyTextRight"/>
    <w:rsid w:val="000377D9"/>
    <w:rPr>
      <w:sz w:val="18"/>
      <w:szCs w:val="18"/>
    </w:rPr>
  </w:style>
  <w:style w:type="paragraph" w:customStyle="1" w:styleId="MarginEdition">
    <w:name w:val="Margin Edition"/>
    <w:basedOn w:val="MarginNote"/>
    <w:rsid w:val="000377D9"/>
    <w:pPr>
      <w:spacing w:before="0" w:after="0"/>
    </w:pPr>
    <w:rPr>
      <w:rFonts w:ascii="Times New Roman" w:hAnsi="Times New Roman"/>
      <w:color w:val="999999"/>
    </w:rPr>
  </w:style>
  <w:style w:type="paragraph" w:customStyle="1" w:styleId="Spacer">
    <w:name w:val="Spacer"/>
    <w:basedOn w:val="Normal"/>
    <w:rsid w:val="000377D9"/>
    <w:rPr>
      <w:sz w:val="2"/>
      <w:szCs w:val="2"/>
    </w:rPr>
  </w:style>
  <w:style w:type="character" w:customStyle="1" w:styleId="Small">
    <w:name w:val="Small"/>
    <w:rsid w:val="000377D9"/>
    <w:rPr>
      <w:sz w:val="16"/>
    </w:rPr>
  </w:style>
  <w:style w:type="paragraph" w:customStyle="1" w:styleId="WideTable">
    <w:name w:val="Wide Table"/>
    <w:basedOn w:val="Normal"/>
    <w:rsid w:val="000377D9"/>
    <w:pPr>
      <w:ind w:left="-1418"/>
    </w:pPr>
    <w:rPr>
      <w:sz w:val="2"/>
      <w:szCs w:val="2"/>
    </w:rPr>
  </w:style>
  <w:style w:type="character" w:styleId="PageNumber">
    <w:name w:val="page number"/>
    <w:rsid w:val="000377D9"/>
  </w:style>
  <w:style w:type="paragraph" w:styleId="Quote">
    <w:name w:val="Quote"/>
    <w:basedOn w:val="Heading1"/>
    <w:link w:val="QuoteChar"/>
    <w:qFormat/>
    <w:rsid w:val="000377D9"/>
    <w:rPr>
      <w:b w:val="0"/>
      <w:sz w:val="72"/>
      <w:szCs w:val="72"/>
      <w:lang w:val="en-NZ"/>
    </w:rPr>
  </w:style>
  <w:style w:type="character" w:customStyle="1" w:styleId="QuoteChar">
    <w:name w:val="Quote Char"/>
    <w:link w:val="Quote"/>
    <w:rsid w:val="00037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7D9"/>
    <w:pPr>
      <w:pageBreakBefore/>
    </w:pPr>
  </w:style>
  <w:style w:type="paragraph" w:customStyle="1" w:styleId="Border">
    <w:name w:val="Border"/>
    <w:basedOn w:val="Normal"/>
    <w:qFormat/>
    <w:rsid w:val="000377D9"/>
    <w:pPr>
      <w:pBdr>
        <w:top w:val="single" w:sz="18" w:space="1" w:color="auto"/>
      </w:pBdr>
    </w:pPr>
    <w:rPr>
      <w:rFonts w:ascii="Times New Roman" w:hAnsi="Times New Roman"/>
      <w:color w:val="FFFFFF"/>
      <w:sz w:val="2"/>
    </w:rPr>
  </w:style>
  <w:style w:type="character" w:styleId="IntenseEmphasis">
    <w:name w:val="Intense Emphasis"/>
    <w:uiPriority w:val="21"/>
    <w:qFormat/>
    <w:rsid w:val="000377D9"/>
    <w:rPr>
      <w:b/>
      <w:bCs/>
      <w:i/>
      <w:iCs/>
      <w:color w:val="auto"/>
    </w:rPr>
  </w:style>
  <w:style w:type="paragraph" w:styleId="IntenseQuote">
    <w:name w:val="Intense Quote"/>
    <w:basedOn w:val="Normal"/>
    <w:next w:val="Normal"/>
    <w:link w:val="IntenseQuoteChar"/>
    <w:uiPriority w:val="30"/>
    <w:qFormat/>
    <w:rsid w:val="000377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77D9"/>
    <w:rPr>
      <w:rFonts w:ascii="Courier New" w:eastAsia="Times New Roman" w:hAnsi="Courier New" w:cs="Times New Roman"/>
      <w:b/>
      <w:bCs/>
      <w:i/>
      <w:iCs/>
      <w:szCs w:val="20"/>
      <w:lang w:val="en-US" w:eastAsia="en-US"/>
    </w:rPr>
  </w:style>
  <w:style w:type="character" w:styleId="SubtleReference">
    <w:name w:val="Subtle Reference"/>
    <w:uiPriority w:val="31"/>
    <w:qFormat/>
    <w:rsid w:val="000377D9"/>
    <w:rPr>
      <w:smallCaps/>
      <w:color w:val="auto"/>
      <w:u w:val="single"/>
    </w:rPr>
  </w:style>
  <w:style w:type="character" w:styleId="IntenseReference">
    <w:name w:val="Intense Reference"/>
    <w:uiPriority w:val="32"/>
    <w:qFormat/>
    <w:rsid w:val="000377D9"/>
    <w:rPr>
      <w:b/>
      <w:bCs/>
      <w:smallCaps/>
      <w:color w:val="auto"/>
      <w:spacing w:val="5"/>
      <w:u w:val="single"/>
    </w:rPr>
  </w:style>
  <w:style w:type="paragraph" w:customStyle="1" w:styleId="2ColumnHeading">
    <w:name w:val="2Column Heading"/>
    <w:basedOn w:val="BodyText"/>
    <w:qFormat/>
    <w:rsid w:val="000377D9"/>
    <w:pPr>
      <w:spacing w:after="60"/>
      <w:ind w:left="-2268"/>
    </w:pPr>
    <w:rPr>
      <w:b/>
    </w:rPr>
  </w:style>
  <w:style w:type="paragraph" w:customStyle="1" w:styleId="Heading1TOC">
    <w:name w:val="Heading1 TOC"/>
    <w:basedOn w:val="Normal"/>
    <w:qFormat/>
    <w:rsid w:val="000377D9"/>
    <w:pPr>
      <w:spacing w:before="240" w:after="120"/>
    </w:pPr>
    <w:rPr>
      <w:rFonts w:ascii="Times New Roman" w:hAnsi="Times New Roman"/>
      <w:b/>
      <w:sz w:val="32"/>
    </w:rPr>
  </w:style>
  <w:style w:type="paragraph" w:customStyle="1" w:styleId="Heading2TOC">
    <w:name w:val="Heading2 TOC"/>
    <w:basedOn w:val="Normal"/>
    <w:qFormat/>
    <w:rsid w:val="000377D9"/>
    <w:pPr>
      <w:spacing w:before="240" w:after="60"/>
    </w:pPr>
    <w:rPr>
      <w:rFonts w:ascii="Times New Roman" w:hAnsi="Times New Roman"/>
      <w:b/>
      <w:sz w:val="28"/>
    </w:rPr>
  </w:style>
  <w:style w:type="character" w:customStyle="1" w:styleId="Underline">
    <w:name w:val="Underline"/>
    <w:qFormat/>
    <w:rsid w:val="000377D9"/>
    <w:rPr>
      <w:u w:val="single"/>
    </w:rPr>
  </w:style>
  <w:style w:type="character" w:customStyle="1" w:styleId="BoldandItalics">
    <w:name w:val="Bold and Italics"/>
    <w:qFormat/>
    <w:rsid w:val="000377D9"/>
    <w:rPr>
      <w:b/>
      <w:i/>
      <w:u w:val="none"/>
    </w:rPr>
  </w:style>
  <w:style w:type="paragraph" w:styleId="BalloonText">
    <w:name w:val="Balloon Text"/>
    <w:basedOn w:val="Normal"/>
    <w:link w:val="BalloonTextChar"/>
    <w:rsid w:val="000377D9"/>
    <w:rPr>
      <w:rFonts w:ascii="Tahoma" w:hAnsi="Tahoma" w:cs="Tahoma"/>
      <w:sz w:val="16"/>
      <w:szCs w:val="16"/>
    </w:rPr>
  </w:style>
  <w:style w:type="character" w:customStyle="1" w:styleId="BalloonTextChar">
    <w:name w:val="Balloon Text Char"/>
    <w:link w:val="BalloonText"/>
    <w:rsid w:val="000377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77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77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1737</Words>
  <Characters>10414</Characters>
  <Application>Microsoft Office Word</Application>
  <DocSecurity>0</DocSecurity>
  <Lines>251</Lines>
  <Paragraphs>157</Paragraphs>
  <ScaleCrop>false</ScaleCrop>
  <Company>Author-it Software Corporation Ltd.</Company>
  <LinksUpToDate>false</LinksUpToDate>
  <CharactersWithSpaces>12049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PMBTECH406A Diagnose production equipment problems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2012-05-26T08:07:00Z</dcterms:created>
  <dcterms:modified xsi:type="dcterms:W3CDTF">2012-05-26T08:07:00Z</dcterms:modified>
</cp:coreProperties>
</file>