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693" w:rsidP="00B32693">
      <w:pPr>
        <w:pStyle w:val="Title"/>
      </w:pPr>
      <w:r>
        <w:fldChar w:fldCharType="begin"/>
      </w:r>
      <w:r>
        <w:instrText xml:space="preserve"> TITLE   \* MERGEFORMAT </w:instrText>
      </w:r>
      <w:r>
        <w:fldChar w:fldCharType="separate"/>
      </w:r>
      <w:r>
        <w:t>PMBTECH401B Predict polymer properties and characteristics</w:t>
      </w:r>
      <w:r>
        <w:fldChar w:fldCharType="end"/>
      </w:r>
    </w:p>
    <w:p w:rsidR="00B32693" w:rsidP="00B32693">
      <w:pPr>
        <w:pStyle w:val="Version"/>
        <w:sectPr w:rsidSect="00A641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412E" w:rsidP="00A6412E">
      <w:pPr>
        <w:pStyle w:val="SuperHeading"/>
      </w:pPr>
      <w:r w:rsidRPr="00A6412E">
        <w:t>PMBTECH401B Predict polymer properties and characteristics</w:t>
      </w:r>
    </w:p>
    <w:p w:rsidR="00000000" w:rsidRPr="00A6412E" w:rsidP="00A6412E">
      <w:pPr>
        <w:pStyle w:val="SuperHeading"/>
      </w:pPr>
    </w:p>
    <w:p w:rsidR="00000000" w:rsidRPr="00A6412E" w:rsidP="00A6412E">
      <w:pPr>
        <w:pStyle w:val="Heading1"/>
      </w:pPr>
      <w:bookmarkStart w:id="1" w:name="O_109575"/>
      <w:bookmarkEnd w:id="1"/>
      <w:r w:rsidRPr="00A6412E">
        <w:t>Modification History</w:t>
      </w:r>
    </w:p>
    <w:p w:rsidR="00000000" w:rsidRPr="00A6412E" w:rsidP="00A6412E">
      <w:pPr>
        <w:pStyle w:val="BodyText"/>
      </w:pPr>
      <w:r w:rsidRPr="00A6412E">
        <w:t>Not applicable.</w:t>
      </w:r>
    </w:p>
    <w:p w:rsidR="00000000" w:rsidRPr="00A6412E" w:rsidP="00A6412E">
      <w:pPr>
        <w:pStyle w:val="AllowPageBreak"/>
      </w:pPr>
    </w:p>
    <w:p w:rsidR="00000000" w:rsidRPr="00A6412E" w:rsidP="00A6412E">
      <w:pPr>
        <w:pStyle w:val="Heading1"/>
      </w:pPr>
      <w:bookmarkStart w:id="2" w:name="O_109576"/>
      <w:bookmarkEnd w:id="2"/>
      <w:r w:rsidRPr="00A6412E">
        <w:t>Unit Descriptor</w:t>
      </w:r>
    </w:p>
    <w:p w:rsidR="00000000" w:rsidRPr="00A6412E" w:rsidP="00A6412E">
      <w:pPr>
        <w:pStyle w:val="BodyText"/>
      </w:pPr>
      <w:r w:rsidRPr="00A6412E">
        <w:rPr>
          <w:rStyle w:val="SpecialBold"/>
        </w:rPr>
        <w:t>Unit descriptor</w:t>
      </w:r>
    </w:p>
    <w:p w:rsidR="00000000" w:rsidRPr="00A6412E" w:rsidP="00A6412E">
      <w:pPr>
        <w:pStyle w:val="BodyText"/>
      </w:pPr>
      <w:r w:rsidRPr="00A6412E">
        <w:t>This competency covers the ability to apply a knowledge of polymer morphology, the propert</w:t>
      </w:r>
      <w:r w:rsidRPr="00A6412E">
        <w:t>ies of polymers in relation to their morphology, physical failure in polymers and test methods for polymeric materials to predict polymer properties and processing characteristics. It applies to all sectors of the industry.</w:t>
      </w:r>
    </w:p>
    <w:p w:rsidR="00B32693" w:rsidP="00A6412E">
      <w:pPr>
        <w:pStyle w:val="BodyText"/>
      </w:pPr>
      <w:r w:rsidRPr="00A6412E">
        <w:t>This competency is typically per</w:t>
      </w:r>
      <w:r w:rsidRPr="00A6412E">
        <w:t>formed by technicians working either independently or as part of a work team.</w:t>
      </w:r>
    </w:p>
    <w:p w:rsidR="00B32693" w:rsidP="00A6412E">
      <w:pPr>
        <w:pStyle w:val="BodyText"/>
      </w:pPr>
    </w:p>
    <w:p w:rsidR="00000000" w:rsidRPr="00A6412E" w:rsidP="00A6412E">
      <w:pPr>
        <w:pStyle w:val="Heading1"/>
      </w:pPr>
      <w:bookmarkStart w:id="3" w:name="O_109577"/>
      <w:bookmarkEnd w:id="3"/>
      <w:r w:rsidRPr="00A6412E">
        <w:t>Application of the Unit</w:t>
      </w:r>
    </w:p>
    <w:p w:rsidR="00000000" w:rsidRPr="00A6412E" w:rsidP="00A6412E">
      <w:pPr>
        <w:pStyle w:val="BodyText"/>
      </w:pPr>
      <w:r w:rsidRPr="00A6412E">
        <w:rPr>
          <w:rStyle w:val="SpecialBold"/>
        </w:rPr>
        <w:t>Application of this unit</w:t>
      </w:r>
    </w:p>
    <w:p w:rsidR="00000000" w:rsidRPr="00A6412E" w:rsidP="00A6412E">
      <w:pPr>
        <w:pStyle w:val="BodyText"/>
      </w:pPr>
      <w:r w:rsidRPr="00A6412E">
        <w:t>This competency applies to technicians who use an understanding of polymer morphology to explain polymer properties in terms of phase diagrams, to predict polymer properties, and to organise and interpret tests on polymers.</w:t>
      </w:r>
    </w:p>
    <w:p w:rsidR="00000000" w:rsidRPr="00A6412E" w:rsidP="00A6412E">
      <w:pPr>
        <w:pStyle w:val="BodyText"/>
      </w:pPr>
      <w:r w:rsidRPr="00A6412E">
        <w:t>It includes:</w:t>
      </w:r>
    </w:p>
    <w:p w:rsidR="00000000" w:rsidRPr="00A6412E" w:rsidP="00A6412E">
      <w:pPr>
        <w:pStyle w:val="ListBullet"/>
      </w:pPr>
      <w:r w:rsidRPr="00A6412E">
        <w:t>polymer phase chan</w:t>
      </w:r>
      <w:r w:rsidRPr="00A6412E">
        <w:t>ge such as glass transition</w:t>
      </w:r>
    </w:p>
    <w:p w:rsidR="00000000" w:rsidRPr="00A6412E" w:rsidP="00A6412E">
      <w:pPr>
        <w:pStyle w:val="ListBullet"/>
      </w:pPr>
      <w:r w:rsidRPr="00A6412E">
        <w:t>property changes due to processing conditions</w:t>
      </w:r>
    </w:p>
    <w:p w:rsidR="00000000" w:rsidRPr="00A6412E" w:rsidP="00A6412E">
      <w:pPr>
        <w:pStyle w:val="ListBullet"/>
      </w:pPr>
      <w:r w:rsidRPr="00A6412E">
        <w:t>physical failure causes</w:t>
      </w:r>
    </w:p>
    <w:p w:rsidR="00000000" w:rsidRPr="00A6412E" w:rsidP="00A6412E">
      <w:pPr>
        <w:pStyle w:val="ListBullet"/>
      </w:pPr>
      <w:r w:rsidRPr="00A6412E">
        <w:t>test method principles</w:t>
      </w:r>
    </w:p>
    <w:p w:rsidR="00B32693" w:rsidP="00A6412E">
      <w:pPr>
        <w:pStyle w:val="ListBullet"/>
      </w:pPr>
      <w:r w:rsidRPr="00A6412E">
        <w:t>the relationship of test results to polymer properties and uses.</w:t>
      </w:r>
    </w:p>
    <w:p w:rsidR="00B32693" w:rsidP="00A6412E">
      <w:pPr>
        <w:pStyle w:val="ListBullet"/>
      </w:pPr>
    </w:p>
    <w:p w:rsidR="00000000" w:rsidRPr="00A6412E" w:rsidP="00A6412E">
      <w:pPr>
        <w:pStyle w:val="Heading1"/>
      </w:pPr>
      <w:bookmarkStart w:id="4" w:name="O_109578"/>
      <w:bookmarkEnd w:id="4"/>
      <w:r w:rsidRPr="00A6412E">
        <w:t>Licensing/Regulatory Information</w:t>
      </w:r>
    </w:p>
    <w:p w:rsidR="00000000" w:rsidRPr="00A6412E" w:rsidP="00A6412E">
      <w:pPr>
        <w:pStyle w:val="BodyText"/>
      </w:pPr>
      <w:r w:rsidRPr="00A6412E">
        <w:t>Not applicable.</w:t>
      </w:r>
    </w:p>
    <w:p w:rsidR="00000000" w:rsidRPr="00A6412E" w:rsidP="00A6412E">
      <w:pPr>
        <w:pStyle w:val="AllowPageBreak"/>
      </w:pPr>
    </w:p>
    <w:p w:rsidR="00000000" w:rsidRPr="00A6412E" w:rsidP="00A6412E">
      <w:pPr>
        <w:pStyle w:val="Heading1"/>
      </w:pPr>
      <w:bookmarkStart w:id="5" w:name="O_109580"/>
      <w:bookmarkEnd w:id="5"/>
      <w:r w:rsidRPr="00A6412E">
        <w:t>Pre-Requisites</w:t>
      </w:r>
    </w:p>
    <w:p w:rsidR="00000000" w:rsidRPr="00A6412E" w:rsidP="00A6412E">
      <w:pPr>
        <w:pStyle w:val="BodyText"/>
      </w:pPr>
      <w:r w:rsidRPr="00A6412E">
        <w:rPr>
          <w:rStyle w:val="SpecialBold"/>
        </w:rPr>
        <w:t>Prerequisites</w:t>
      </w:r>
    </w:p>
    <w:p w:rsidR="00B32693" w:rsidP="00A6412E">
      <w:pPr>
        <w:pStyle w:val="BodyText"/>
      </w:pPr>
      <w:r w:rsidRPr="00A6412E">
        <w:t xml:space="preserve">This unit of competency has a prerequisite of </w:t>
      </w:r>
      <w:r w:rsidRPr="00A6412E">
        <w:rPr>
          <w:rStyle w:val="Emphasis"/>
        </w:rPr>
        <w:t>PMB TECH 301A Use material and process knowledge to solve problems</w:t>
      </w:r>
      <w:r w:rsidRPr="00A6412E">
        <w:t>.</w:t>
      </w:r>
    </w:p>
    <w:p w:rsidR="00B32693" w:rsidP="00A6412E">
      <w:pPr>
        <w:pStyle w:val="BodyText"/>
      </w:pPr>
    </w:p>
    <w:p w:rsidR="00000000" w:rsidRPr="00A6412E" w:rsidP="00A6412E">
      <w:pPr>
        <w:pStyle w:val="Heading1"/>
      </w:pPr>
      <w:bookmarkStart w:id="6" w:name="O_109579"/>
      <w:bookmarkEnd w:id="6"/>
      <w:r w:rsidRPr="00A6412E">
        <w:t>Employability Skills Information</w:t>
      </w:r>
    </w:p>
    <w:p w:rsidR="00000000" w:rsidRPr="00A6412E" w:rsidP="00A6412E">
      <w:pPr>
        <w:pStyle w:val="BodyText"/>
      </w:pPr>
      <w:r w:rsidRPr="00A6412E">
        <w:rPr>
          <w:rStyle w:val="SpecialBold"/>
        </w:rPr>
        <w:t>Employability Skills</w:t>
      </w:r>
    </w:p>
    <w:p w:rsidR="00B32693" w:rsidP="00A6412E">
      <w:pPr>
        <w:pStyle w:val="BodyText"/>
      </w:pPr>
      <w:r w:rsidRPr="00A6412E">
        <w:t>This unit contains employ</w:t>
      </w:r>
      <w:r w:rsidRPr="00A6412E">
        <w:t>ability skills.</w:t>
      </w:r>
    </w:p>
    <w:p w:rsidR="00B32693" w:rsidP="00A6412E">
      <w:pPr>
        <w:pStyle w:val="BodyText"/>
      </w:pPr>
    </w:p>
    <w:p w:rsidR="00000000" w:rsidRPr="00A6412E" w:rsidP="00A6412E">
      <w:pPr>
        <w:pStyle w:val="Heading1"/>
      </w:pPr>
      <w:bookmarkStart w:id="7" w:name="O_109581"/>
      <w:bookmarkEnd w:id="7"/>
      <w:r w:rsidRPr="00A6412E">
        <w:t>Elements and Performance Criteria Pre-Content</w:t>
      </w:r>
    </w:p>
    <w:tbl>
      <w:tblPr>
        <w:tblW w:w="0" w:type="auto"/>
        <w:tblLayout w:type="fixed"/>
        <w:tblCellMar>
          <w:left w:w="62" w:type="dxa"/>
          <w:right w:w="62" w:type="dxa"/>
        </w:tblCellMar>
        <w:tblLook w:val="0000"/>
      </w:tblPr>
      <w:tblGrid>
        <w:gridCol w:w="3227"/>
        <w:gridCol w:w="5281"/>
      </w:tblGrid>
      <w:tr w:rsidTr="00B32693">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12E" w:rsidP="00A6412E">
            <w:pPr>
              <w:pStyle w:val="BodyText"/>
            </w:pPr>
            <w:r w:rsidRPr="00A6412E">
              <w:rPr>
                <w:rStyle w:val="SpecialBold"/>
              </w:rPr>
              <w:t>ELEMENT</w:t>
            </w:r>
          </w:p>
          <w:p w:rsidR="00000000" w:rsidRPr="00A6412E" w:rsidP="00A6412E">
            <w:pPr>
              <w:pStyle w:val="BodyText"/>
            </w:pPr>
            <w:r w:rsidRPr="00A6412E">
              <w:t>Elements describe the essential outcomes of a unit of competency</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12E" w:rsidP="00A6412E">
            <w:pPr>
              <w:pStyle w:val="BodyText"/>
            </w:pPr>
            <w:r w:rsidRPr="00A6412E">
              <w:rPr>
                <w:rStyle w:val="SpecialBold"/>
              </w:rPr>
              <w:t>PERFORMANCE CRITERIA</w:t>
            </w:r>
          </w:p>
          <w:p w:rsidR="00000000" w:rsidRPr="00A6412E" w:rsidP="00A6412E">
            <w:pPr>
              <w:pStyle w:val="BodyText"/>
            </w:pPr>
            <w:r w:rsidRPr="00A6412E">
              <w:t>Performance criteria describe the required performance needed to demonstrate achievement of the element. Assessment of performance is to be consistent with the evidence guide.</w:t>
            </w:r>
          </w:p>
        </w:tc>
      </w:tr>
    </w:tbl>
    <w:p w:rsidR="00000000" w:rsidRPr="00A6412E" w:rsidP="00A6412E">
      <w:pPr>
        <w:pStyle w:val="BodyText"/>
      </w:pPr>
    </w:p>
    <w:p w:rsidR="00000000" w:rsidRPr="00A6412E" w:rsidP="00A6412E">
      <w:pPr>
        <w:pStyle w:val="AllowPageBreak"/>
      </w:pPr>
    </w:p>
    <w:p w:rsidR="00000000" w:rsidRPr="00A6412E" w:rsidP="00A6412E">
      <w:pPr>
        <w:pStyle w:val="Heading1"/>
      </w:pPr>
      <w:bookmarkStart w:id="8" w:name="O_109582"/>
      <w:bookmarkEnd w:id="8"/>
      <w:r w:rsidRPr="00A6412E">
        <w:t>Elements and Performance Criteria</w:t>
      </w:r>
    </w:p>
    <w:tbl>
      <w:tblPr>
        <w:tblW w:w="0" w:type="auto"/>
        <w:tblLayout w:type="fixed"/>
        <w:tblCellMar>
          <w:left w:w="62" w:type="dxa"/>
          <w:right w:w="62" w:type="dxa"/>
        </w:tblCellMar>
        <w:tblLook w:val="0000"/>
      </w:tblPr>
      <w:tblGrid>
        <w:gridCol w:w="3227"/>
        <w:gridCol w:w="5281"/>
      </w:tblGrid>
      <w:tr w:rsidTr="00B32693">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12E" w:rsidP="00A6412E">
            <w:pPr>
              <w:pStyle w:val="BodyText"/>
            </w:pPr>
            <w:r w:rsidRPr="00A6412E">
              <w:rPr>
                <w:rStyle w:val="SpecialBold"/>
              </w:rPr>
              <w:t>ELEMENT</w:t>
            </w:r>
          </w:p>
          <w:p w:rsidR="00000000" w:rsidRPr="00A6412E" w:rsidP="00A6412E">
            <w:pPr>
              <w:pStyle w:val="BodyText"/>
            </w:pPr>
            <w:r w:rsidRPr="00A6412E">
              <w:t>ELEMENT</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12E" w:rsidP="00A6412E">
            <w:pPr>
              <w:pStyle w:val="BodyText"/>
            </w:pPr>
            <w:r w:rsidRPr="00A6412E">
              <w:rPr>
                <w:rStyle w:val="SpecialBold"/>
              </w:rPr>
              <w:t>PERFORMANCE</w:t>
            </w:r>
            <w:r w:rsidRPr="00A6412E">
              <w:rPr>
                <w:rStyle w:val="SpecialBold"/>
              </w:rPr>
              <w:t xml:space="preserve"> CRITERIA</w:t>
            </w:r>
          </w:p>
          <w:p w:rsidR="00000000" w:rsidP="00A6412E">
            <w:pPr>
              <w:pStyle w:val="BodyText"/>
              <w:rPr>
                <w:lang w:val="en-NZ"/>
              </w:rPr>
            </w:pPr>
            <w:r w:rsidRPr="00A6412E">
              <w:t>Performance criteria describe the required performance needed to demonstrate achievement of the element. Assessment of performance is to be consistent with the evidence guide.</w:t>
            </w:r>
          </w:p>
        </w:tc>
      </w:tr>
      <w:tr w:rsidTr="00B32693">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12E">
            <w:pPr>
              <w:pStyle w:val="List"/>
              <w:rPr>
                <w:lang w:val="en-NZ"/>
              </w:rPr>
            </w:pPr>
            <w:r w:rsidRPr="00A6412E">
              <w:t>1.</w:t>
            </w:r>
            <w:r w:rsidRPr="00A6412E">
              <w:tab/>
              <w:t>Predict the impact of processing conditions on polymer properties.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12E" w:rsidP="00A6412E">
            <w:pPr>
              <w:pStyle w:val="List"/>
            </w:pPr>
            <w:r w:rsidRPr="00A6412E">
              <w:t>1.1</w:t>
            </w:r>
            <w:r w:rsidRPr="00A6412E">
              <w:tab/>
              <w:t>Predict property changes due to molecular weight and temperature.</w:t>
            </w:r>
          </w:p>
          <w:p w:rsidR="00000000" w:rsidRPr="00A6412E" w:rsidP="00A6412E">
            <w:pPr>
              <w:pStyle w:val="List"/>
            </w:pPr>
            <w:r w:rsidRPr="00A6412E">
              <w:t>1.2</w:t>
            </w:r>
            <w:r w:rsidRPr="00A6412E">
              <w:tab/>
              <w:t>Identify the glass transition temperature and melting point relative to ambient temperature.</w:t>
            </w:r>
          </w:p>
          <w:p w:rsidR="00000000" w:rsidRPr="00A6412E" w:rsidP="00A6412E">
            <w:pPr>
              <w:pStyle w:val="List"/>
            </w:pPr>
            <w:r w:rsidRPr="00A6412E">
              <w:t>1.3</w:t>
            </w:r>
            <w:r w:rsidRPr="00A6412E">
              <w:tab/>
            </w:r>
            <w:r w:rsidRPr="00A6412E">
              <w:t>Describe the morphological changes occurring to polymers as the temperature is raised to typical moulding conditions.</w:t>
            </w:r>
          </w:p>
          <w:p w:rsidR="00000000" w:rsidRPr="00A6412E" w:rsidP="00A6412E">
            <w:pPr>
              <w:pStyle w:val="List"/>
            </w:pPr>
            <w:r w:rsidRPr="00A6412E">
              <w:t>1.4</w:t>
            </w:r>
            <w:r w:rsidRPr="00A6412E">
              <w:tab/>
              <w:t>Describe the effect of cooling rate on polymer morphology.</w:t>
            </w:r>
          </w:p>
          <w:p w:rsidR="00000000" w:rsidRPr="00A6412E" w:rsidP="00A6412E">
            <w:pPr>
              <w:pStyle w:val="List"/>
            </w:pPr>
            <w:r w:rsidRPr="00A6412E">
              <w:t>1.5</w:t>
            </w:r>
            <w:r w:rsidRPr="00A6412E">
              <w:tab/>
              <w:t>Predict potential product dimension/shape changes due to internal stres</w:t>
            </w:r>
            <w:r w:rsidRPr="00A6412E">
              <w:t>ses resulting from molecular orientation.</w:t>
            </w:r>
          </w:p>
          <w:p w:rsidR="00000000" w:rsidP="00A6412E">
            <w:pPr>
              <w:pStyle w:val="List"/>
              <w:rPr>
                <w:lang w:val="en-NZ"/>
              </w:rPr>
            </w:pPr>
            <w:r w:rsidRPr="00A6412E">
              <w:t>1.6</w:t>
            </w:r>
            <w:r w:rsidRPr="00A6412E">
              <w:tab/>
              <w:t>Determine the affect of post-mould annealing on the degree of crystallisation and crystal.</w:t>
            </w:r>
          </w:p>
        </w:tc>
      </w:tr>
      <w:tr w:rsidTr="00B32693">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12E">
            <w:pPr>
              <w:pStyle w:val="List"/>
              <w:rPr>
                <w:lang w:val="en-NZ"/>
              </w:rPr>
            </w:pPr>
            <w:r w:rsidRPr="00A6412E">
              <w:t>2.</w:t>
            </w:r>
            <w:r w:rsidRPr="00A6412E">
              <w:tab/>
              <w:t>Predict physical properties of polymers from their morphology.</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12E" w:rsidP="00A6412E">
            <w:pPr>
              <w:pStyle w:val="List"/>
            </w:pPr>
            <w:r w:rsidRPr="00A6412E">
              <w:t>2.1</w:t>
            </w:r>
            <w:r w:rsidRPr="00A6412E">
              <w:tab/>
              <w:t>Predict the effects on physical properties of:</w:t>
            </w:r>
          </w:p>
          <w:p w:rsidR="00000000" w:rsidRPr="00A6412E" w:rsidP="00A6412E">
            <w:pPr>
              <w:pStyle w:val="ListBullet"/>
            </w:pPr>
            <w:r w:rsidRPr="00A6412E">
              <w:t>temperature</w:t>
            </w:r>
          </w:p>
          <w:p w:rsidR="00000000" w:rsidRPr="00A6412E" w:rsidP="00A6412E">
            <w:pPr>
              <w:pStyle w:val="ListBullet"/>
            </w:pPr>
            <w:r w:rsidRPr="00A6412E">
              <w:t>crystal size</w:t>
            </w:r>
          </w:p>
          <w:p w:rsidR="00000000" w:rsidRPr="00A6412E" w:rsidP="00A6412E">
            <w:pPr>
              <w:pStyle w:val="ListBullet"/>
            </w:pPr>
            <w:r w:rsidRPr="00A6412E">
              <w:t>degree of crystallisation</w:t>
            </w:r>
          </w:p>
          <w:p w:rsidR="00000000" w:rsidRPr="00A6412E" w:rsidP="00A6412E">
            <w:pPr>
              <w:pStyle w:val="ListBullet"/>
            </w:pPr>
            <w:r w:rsidRPr="00A6412E">
              <w:t>molecular orientation</w:t>
            </w:r>
          </w:p>
          <w:p w:rsidR="00000000" w:rsidP="00A6412E">
            <w:pPr>
              <w:pStyle w:val="List"/>
              <w:rPr>
                <w:lang w:val="en-NZ"/>
              </w:rPr>
            </w:pPr>
            <w:r w:rsidRPr="00A6412E">
              <w:t>2.2</w:t>
            </w:r>
            <w:r w:rsidRPr="00A6412E">
              <w:tab/>
              <w:t>Predict shrinkage from morphology.</w:t>
            </w:r>
          </w:p>
        </w:tc>
      </w:tr>
      <w:tr w:rsidTr="00B32693">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12E">
            <w:pPr>
              <w:pStyle w:val="List"/>
              <w:rPr>
                <w:lang w:val="en-NZ"/>
              </w:rPr>
            </w:pPr>
            <w:r w:rsidRPr="00A6412E">
              <w:t>3.</w:t>
            </w:r>
            <w:r w:rsidRPr="00A6412E">
              <w:tab/>
              <w:t>Determine likely physical failures of polymers.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12E" w:rsidP="00A6412E">
            <w:pPr>
              <w:pStyle w:val="List"/>
            </w:pPr>
            <w:r w:rsidRPr="00A6412E">
              <w:t>3.1</w:t>
            </w:r>
            <w:r w:rsidRPr="00A6412E">
              <w:tab/>
              <w:t>Determine impact of physical use conditions on physical failure.</w:t>
            </w:r>
          </w:p>
          <w:p w:rsidR="00000000" w:rsidP="00A6412E">
            <w:pPr>
              <w:pStyle w:val="List"/>
              <w:rPr>
                <w:lang w:val="en-NZ"/>
              </w:rPr>
            </w:pPr>
            <w:r w:rsidRPr="00A6412E">
              <w:t>3.2</w:t>
            </w:r>
            <w:r w:rsidRPr="00A6412E">
              <w:tab/>
            </w:r>
            <w:r w:rsidRPr="00A6412E">
              <w:t>Determine impact of polymer characteristics on physical failure.</w:t>
            </w:r>
          </w:p>
        </w:tc>
      </w:tr>
      <w:tr w:rsidTr="00B32693">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12E">
            <w:pPr>
              <w:pStyle w:val="List"/>
              <w:rPr>
                <w:lang w:val="en-NZ"/>
              </w:rPr>
            </w:pPr>
            <w:r w:rsidRPr="00A6412E">
              <w:t>4.</w:t>
            </w:r>
            <w:r w:rsidRPr="00A6412E">
              <w:tab/>
              <w:t>Organise and interpret polymer tests.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12E" w:rsidP="00A6412E">
            <w:pPr>
              <w:pStyle w:val="List"/>
            </w:pPr>
            <w:r w:rsidRPr="00A6412E">
              <w:t>4.1</w:t>
            </w:r>
            <w:r w:rsidRPr="00A6412E">
              <w:tab/>
              <w:t>Describe melt flow properties from flow data.</w:t>
            </w:r>
          </w:p>
          <w:p w:rsidR="00000000" w:rsidRPr="00A6412E" w:rsidP="00A6412E">
            <w:pPr>
              <w:pStyle w:val="List"/>
            </w:pPr>
            <w:r w:rsidRPr="00A6412E">
              <w:t>4.2</w:t>
            </w:r>
            <w:r w:rsidRPr="00A6412E">
              <w:tab/>
              <w:t>Choose appropriate test type to measure desired criteria.</w:t>
            </w:r>
          </w:p>
          <w:p w:rsidR="00000000" w:rsidRPr="00A6412E" w:rsidP="00A6412E">
            <w:pPr>
              <w:pStyle w:val="List"/>
            </w:pPr>
            <w:r w:rsidRPr="00A6412E">
              <w:t>4.3</w:t>
            </w:r>
            <w:r w:rsidRPr="00A6412E">
              <w:tab/>
              <w:t>Specify relevant standard test me</w:t>
            </w:r>
            <w:r w:rsidRPr="00A6412E">
              <w:t>thod.</w:t>
            </w:r>
          </w:p>
          <w:p w:rsidR="00000000" w:rsidRPr="00A6412E" w:rsidP="00A6412E">
            <w:pPr>
              <w:pStyle w:val="List"/>
            </w:pPr>
            <w:r w:rsidRPr="00A6412E">
              <w:t>4.4</w:t>
            </w:r>
            <w:r w:rsidRPr="00A6412E">
              <w:tab/>
              <w:t>Interpret test result, making allowance for possible variations in test.</w:t>
            </w:r>
          </w:p>
        </w:tc>
      </w:tr>
    </w:tbl>
    <w:p w:rsidR="00000000" w:rsidRPr="00A6412E" w:rsidP="00A6412E">
      <w:pPr>
        <w:pStyle w:val="BodyText"/>
      </w:pPr>
    </w:p>
    <w:p w:rsidR="00000000" w:rsidRPr="00A6412E" w:rsidP="00A6412E">
      <w:pPr>
        <w:pStyle w:val="AllowPageBreak"/>
      </w:pPr>
    </w:p>
    <w:p w:rsidR="00000000" w:rsidRPr="00A6412E" w:rsidP="00A6412E">
      <w:pPr>
        <w:pStyle w:val="Heading1"/>
      </w:pPr>
      <w:bookmarkStart w:id="9" w:name="O_109583"/>
      <w:bookmarkEnd w:id="9"/>
      <w:r w:rsidRPr="00A6412E">
        <w:t>Required Skills and Knowledge</w:t>
      </w:r>
    </w:p>
    <w:p w:rsidR="00000000" w:rsidRPr="00A6412E" w:rsidP="00A6412E">
      <w:pPr>
        <w:pStyle w:val="BodyText"/>
        <w:rPr>
          <w:rStyle w:val="SpecialBold"/>
        </w:rPr>
      </w:pPr>
    </w:p>
    <w:p w:rsidR="00000000" w:rsidRPr="00A6412E" w:rsidP="00A6412E">
      <w:pPr>
        <w:pStyle w:val="BodyText"/>
      </w:pPr>
      <w:r w:rsidRPr="00A6412E">
        <w:t>This describes the essential skills and knowledge and their level required for this unit.</w:t>
      </w:r>
    </w:p>
    <w:p w:rsidR="00000000" w:rsidRPr="00A6412E" w:rsidP="00A6412E">
      <w:pPr>
        <w:pStyle w:val="BodyText"/>
      </w:pPr>
      <w:r w:rsidRPr="00A6412E">
        <w:t>Knowledge and understanding of th</w:t>
      </w:r>
      <w:r w:rsidRPr="00A6412E">
        <w:t>e morphology of polymers sufficient to predict common physical properties and behaviours and to interpret test results, allowing for normal variations in data. Knowledge of organization standard procedures and work instructions, relevant regulatory require</w:t>
      </w:r>
      <w:r w:rsidRPr="00A6412E">
        <w:t>ments and standard international and national test methods, along with the ability to implement them within appropriate time constraints and in a manner relevant to the job.</w:t>
      </w:r>
    </w:p>
    <w:p w:rsidR="00000000" w:rsidRPr="00A6412E" w:rsidP="00A6412E">
      <w:pPr>
        <w:pStyle w:val="BodyText"/>
      </w:pPr>
      <w:r w:rsidRPr="00A6412E">
        <w:t>Knowledge as a basis for solving processing and material problems including:</w:t>
      </w:r>
    </w:p>
    <w:p w:rsidR="00000000" w:rsidRPr="00A6412E" w:rsidP="00A6412E">
      <w:pPr>
        <w:pStyle w:val="ListBullet"/>
      </w:pPr>
      <w:r w:rsidRPr="00A6412E">
        <w:t>poly</w:t>
      </w:r>
      <w:r w:rsidRPr="00A6412E">
        <w:t>mer morphology using phase diagrams</w:t>
      </w:r>
    </w:p>
    <w:p w:rsidR="00000000" w:rsidRPr="00A6412E" w:rsidP="00A6412E">
      <w:pPr>
        <w:pStyle w:val="ListBullet"/>
      </w:pPr>
      <w:r w:rsidRPr="00A6412E">
        <w:t>properties of polymers in relation to their morphology</w:t>
      </w:r>
    </w:p>
    <w:p w:rsidR="00000000" w:rsidRPr="00A6412E" w:rsidP="00A6412E">
      <w:pPr>
        <w:pStyle w:val="ListBullet"/>
      </w:pPr>
      <w:r w:rsidRPr="00A6412E">
        <w:t>physical failure in polymers</w:t>
      </w:r>
    </w:p>
    <w:p w:rsidR="00000000" w:rsidRPr="00A6412E" w:rsidP="00A6412E">
      <w:pPr>
        <w:pStyle w:val="ListBullet"/>
      </w:pPr>
      <w:r w:rsidRPr="00A6412E">
        <w:t>polymer materials test methods and property data</w:t>
      </w:r>
    </w:p>
    <w:p w:rsidR="00000000" w:rsidRPr="00A6412E" w:rsidP="00A6412E">
      <w:pPr>
        <w:pStyle w:val="ListBullet"/>
      </w:pPr>
      <w:r w:rsidRPr="00A6412E">
        <w:t>changes in properties and variations in test data</w:t>
      </w:r>
    </w:p>
    <w:p w:rsidR="00000000" w:rsidRPr="00A6412E" w:rsidP="00A6412E">
      <w:pPr>
        <w:pStyle w:val="ListBullet"/>
      </w:pPr>
      <w:r w:rsidRPr="00A6412E">
        <w:t>changes in physical properties due to compounding, processing or environmental conditions</w:t>
      </w:r>
    </w:p>
    <w:p w:rsidR="00000000" w:rsidRPr="00A6412E" w:rsidP="00A6412E">
      <w:pPr>
        <w:pStyle w:val="BodyText"/>
      </w:pPr>
      <w:r w:rsidRPr="00A6412E">
        <w:rPr>
          <w:rStyle w:val="SpecialBold"/>
        </w:rPr>
        <w:t>Language</w:t>
      </w:r>
      <w:r w:rsidRPr="00A6412E">
        <w:t xml:space="preserve">, </w:t>
      </w:r>
      <w:r w:rsidRPr="00A6412E">
        <w:rPr>
          <w:rStyle w:val="SpecialBold"/>
        </w:rPr>
        <w:t>literacy and numeracy requirements</w:t>
      </w:r>
    </w:p>
    <w:p w:rsidR="00000000" w:rsidRPr="00A6412E" w:rsidP="00A6412E">
      <w:pPr>
        <w:pStyle w:val="BodyText"/>
      </w:pPr>
      <w:r w:rsidRPr="00A6412E">
        <w:t xml:space="preserve">This unit requires the ability to read and interpret technical literature and standard test methods. High level numeracy </w:t>
      </w:r>
      <w:r w:rsidRPr="00A6412E">
        <w:t xml:space="preserve">is also required, particularly graphical interpretation skills and data interpretation </w:t>
      </w:r>
    </w:p>
    <w:p w:rsidR="00B32693" w:rsidP="00A6412E">
      <w:pPr>
        <w:pStyle w:val="BodyText"/>
      </w:pPr>
      <w:r w:rsidRPr="00A6412E">
        <w:t>Numeracyis required to be able to determine sizes, angles and shapes.</w:t>
      </w:r>
    </w:p>
    <w:p w:rsidR="00B32693" w:rsidP="00A6412E">
      <w:pPr>
        <w:pStyle w:val="BodyText"/>
      </w:pPr>
    </w:p>
    <w:p w:rsidR="00000000" w:rsidRPr="00A6412E" w:rsidP="00A6412E">
      <w:pPr>
        <w:pStyle w:val="Heading1"/>
      </w:pPr>
      <w:bookmarkStart w:id="10" w:name="O_109584"/>
      <w:bookmarkEnd w:id="10"/>
      <w:r w:rsidRPr="00A6412E">
        <w:t>Evidence Guide</w:t>
      </w:r>
    </w:p>
    <w:p w:rsidR="00000000" w:rsidRPr="00A6412E" w:rsidP="00A6412E">
      <w:pPr>
        <w:pStyle w:val="BodyText"/>
        <w:rPr>
          <w:rStyle w:val="SpecialBold"/>
        </w:rPr>
      </w:pPr>
    </w:p>
    <w:p w:rsidR="00000000" w:rsidRPr="00A6412E" w:rsidP="00A6412E">
      <w:pPr>
        <w:pStyle w:val="BodyText"/>
      </w:pPr>
      <w:r w:rsidRPr="00A6412E">
        <w:t>The Evidence Guide provides advice on assessment and must be rea</w:t>
      </w:r>
      <w:r w:rsidRPr="00A6412E">
        <w:t>d in conjunction with the performance criteria, required skills and knowledge, the range statement and the assessment guidelines for this training package.</w:t>
      </w:r>
    </w:p>
    <w:p w:rsidR="00000000" w:rsidRPr="00A6412E" w:rsidP="00A6412E">
      <w:pPr>
        <w:pStyle w:val="BodyText"/>
      </w:pPr>
      <w:r w:rsidRPr="00A6412E">
        <w:rPr>
          <w:rStyle w:val="SpecialBold"/>
        </w:rPr>
        <w:t>Overview of assessment</w:t>
      </w:r>
    </w:p>
    <w:p w:rsidR="00000000" w:rsidRPr="00A6412E" w:rsidP="00A6412E">
      <w:pPr>
        <w:pStyle w:val="BodyText"/>
      </w:pPr>
      <w:r w:rsidRPr="00A6412E">
        <w:t xml:space="preserve">A holistic approach should be taken to the assessment. </w:t>
      </w:r>
    </w:p>
    <w:p w:rsidR="00000000" w:rsidRPr="00A6412E" w:rsidP="00A6412E">
      <w:pPr>
        <w:pStyle w:val="BodyText"/>
      </w:pPr>
      <w:r w:rsidRPr="00A6412E">
        <w:t>Assessors must be sat</w:t>
      </w:r>
      <w:r w:rsidRPr="00A6412E">
        <w:t xml:space="preserve">isfied that the person can consistently perform the unit as a whole, as defined by the Elements, Performance Criteria and skills and knowledge. </w:t>
      </w:r>
    </w:p>
    <w:p w:rsidR="00000000" w:rsidRPr="00A6412E" w:rsidP="00A6412E">
      <w:pPr>
        <w:pStyle w:val="BodyText"/>
      </w:pPr>
      <w:r w:rsidRPr="00A6412E">
        <w:rPr>
          <w:rStyle w:val="SpecialBold"/>
        </w:rPr>
        <w:t>Critical aspects for assessment and evidence required to demonstrate competency in this unit</w:t>
      </w:r>
    </w:p>
    <w:p w:rsidR="00000000" w:rsidRPr="00A6412E" w:rsidP="00A6412E">
      <w:pPr>
        <w:pStyle w:val="BodyText"/>
      </w:pPr>
      <w:r w:rsidRPr="00A6412E">
        <w:t>It is essential th</w:t>
      </w:r>
      <w:r w:rsidRPr="00A6412E">
        <w:t>at the morphology be understood and that the importance of critical material properties and quantities is known. Competence must be demonstrated in the ability to interpret polymer properties from their morphology.</w:t>
      </w:r>
    </w:p>
    <w:p w:rsidR="00000000" w:rsidRPr="00A6412E" w:rsidP="00A6412E">
      <w:pPr>
        <w:pStyle w:val="BodyText"/>
      </w:pPr>
      <w:r w:rsidRPr="00A6412E">
        <w:t>Consistent performance should be demonstr</w:t>
      </w:r>
      <w:r w:rsidRPr="00A6412E">
        <w:t>ated. For example, look to see that:</w:t>
      </w:r>
    </w:p>
    <w:p w:rsidR="00000000" w:rsidRPr="00A6412E" w:rsidP="00A6412E">
      <w:pPr>
        <w:pStyle w:val="ListBullet"/>
      </w:pPr>
      <w:r w:rsidRPr="00A6412E">
        <w:t>test procedures are understood</w:t>
      </w:r>
    </w:p>
    <w:p w:rsidR="00000000" w:rsidRPr="00A6412E" w:rsidP="00A6412E">
      <w:pPr>
        <w:pStyle w:val="ListBullet"/>
      </w:pPr>
      <w:r w:rsidRPr="00A6412E">
        <w:t>correct tests and methods are specified</w:t>
      </w:r>
    </w:p>
    <w:p w:rsidR="00000000" w:rsidRPr="00A6412E" w:rsidP="00A6412E">
      <w:pPr>
        <w:pStyle w:val="ListBullet"/>
      </w:pPr>
      <w:r w:rsidRPr="00A6412E">
        <w:t>test results are interpreted appropriately</w:t>
      </w:r>
    </w:p>
    <w:p w:rsidR="00000000" w:rsidRPr="00A6412E" w:rsidP="00A6412E">
      <w:pPr>
        <w:pStyle w:val="ListBullet"/>
      </w:pPr>
      <w:r w:rsidRPr="00A6412E">
        <w:t>polymer properties are described</w:t>
      </w:r>
    </w:p>
    <w:p w:rsidR="00000000" w:rsidRPr="00A6412E" w:rsidP="00A6412E">
      <w:pPr>
        <w:pStyle w:val="ListBullet"/>
      </w:pPr>
      <w:r w:rsidRPr="00A6412E">
        <w:t>changes in properties are adequately explained.</w:t>
      </w:r>
    </w:p>
    <w:p w:rsidR="00000000" w:rsidRPr="00A6412E" w:rsidP="00A6412E">
      <w:pPr>
        <w:pStyle w:val="BodyText"/>
      </w:pPr>
      <w:r w:rsidRPr="00A6412E">
        <w:rPr>
          <w:rStyle w:val="SpecialBold"/>
        </w:rPr>
        <w:t>Assessment method and context</w:t>
      </w:r>
    </w:p>
    <w:p w:rsidR="00000000" w:rsidRPr="00A6412E" w:rsidP="00A6412E">
      <w:pPr>
        <w:pStyle w:val="BodyText"/>
      </w:pPr>
      <w:r w:rsidRPr="00A6412E">
        <w:t>Assessment will occur using appropriate industrial polymers and scenarios and will be undertaken in a work-like environment.</w:t>
      </w:r>
    </w:p>
    <w:p w:rsidR="00000000" w:rsidRPr="00A6412E" w:rsidP="00A6412E">
      <w:pPr>
        <w:pStyle w:val="BodyText"/>
      </w:pPr>
      <w:r w:rsidRPr="00A6412E">
        <w:t>Competence in this unit may be assessed:</w:t>
      </w:r>
    </w:p>
    <w:p w:rsidR="00000000" w:rsidRPr="00A6412E" w:rsidP="00A6412E">
      <w:pPr>
        <w:pStyle w:val="ListBullet"/>
      </w:pPr>
      <w:r w:rsidRPr="00A6412E">
        <w:t>using an appropriate, industrial polymers and properties/ch</w:t>
      </w:r>
      <w:r w:rsidRPr="00A6412E">
        <w:t xml:space="preserve">aracteristics relevant to the process/product </w:t>
      </w:r>
    </w:p>
    <w:p w:rsidR="00000000" w:rsidRPr="00A6412E" w:rsidP="00A6412E">
      <w:pPr>
        <w:pStyle w:val="ListBullet"/>
      </w:pPr>
      <w:r w:rsidRPr="00A6412E">
        <w:t>in a situation allowing for the generation of evidence of the ability to recognise, anticipate and respond to problems</w:t>
      </w:r>
    </w:p>
    <w:p w:rsidR="00000000" w:rsidRPr="00A6412E" w:rsidP="00A6412E">
      <w:pPr>
        <w:pStyle w:val="ListBullet"/>
      </w:pPr>
      <w:r w:rsidRPr="00A6412E">
        <w:t>by using a suitable simulation and/or a range of case studies/scenarios</w:t>
      </w:r>
    </w:p>
    <w:p w:rsidR="00000000" w:rsidRPr="00A6412E" w:rsidP="00A6412E">
      <w:pPr>
        <w:pStyle w:val="ListBullet"/>
      </w:pPr>
      <w:r w:rsidRPr="00A6412E">
        <w:t>through a combinat</w:t>
      </w:r>
      <w:r w:rsidRPr="00A6412E">
        <w:t>ion of these techniques.</w:t>
      </w:r>
    </w:p>
    <w:p w:rsidR="00000000" w:rsidRPr="00A6412E" w:rsidP="00A6412E">
      <w:pPr>
        <w:pStyle w:val="BodyText"/>
      </w:pPr>
      <w:r w:rsidRPr="00A6412E">
        <w:t>In all cases it is expected that practical assessment will be combined with targeted questioning to assess the underpinning knowledge and theoretical assessment will be combined with appropriate practical/simulation or similar asse</w:t>
      </w:r>
      <w:r w:rsidRPr="00A6412E">
        <w:t>ssment. Assessors need to be aware of any cultural issues that may affect responses to questions.</w:t>
      </w:r>
    </w:p>
    <w:p w:rsidR="00000000" w:rsidRPr="00A6412E" w:rsidP="00A6412E">
      <w:pPr>
        <w:pStyle w:val="BodyText"/>
      </w:pPr>
      <w:r w:rsidRPr="00A6412E">
        <w:t>Assessment processes and techniques must be culturally appropriate and appropriate to the oracy, language and literacy capacity of the assessee and the work b</w:t>
      </w:r>
      <w:r w:rsidRPr="00A6412E">
        <w:t>eing performed.</w:t>
      </w:r>
    </w:p>
    <w:p w:rsidR="00000000" w:rsidRPr="00A6412E" w:rsidP="00A6412E">
      <w:pPr>
        <w:pStyle w:val="BodyText"/>
      </w:pPr>
      <w:r w:rsidRPr="00A6412E">
        <w:rPr>
          <w:rStyle w:val="SpecialBold"/>
        </w:rPr>
        <w:t>Specific resources for assessment</w:t>
      </w:r>
    </w:p>
    <w:p w:rsidR="00000000" w:rsidRPr="00A6412E" w:rsidP="00A6412E">
      <w:pPr>
        <w:pStyle w:val="BodyText"/>
      </w:pPr>
      <w:r w:rsidRPr="00A6412E">
        <w:t>This section should be read in conjunction with the Range Statement for this unit of competency. Resources required include suitable access to an operating plant or equipment that allows for appropriate and</w:t>
      </w:r>
      <w:r w:rsidRPr="00A6412E">
        <w:t xml:space="preserve"> realistic simulation. A bank of case studies/scenarios and questions will also be required to the extent that they form part of the assessment method. Questioning may take place either in the workplace, or in an adjacent, quiet facility such as an office </w:t>
      </w:r>
      <w:r w:rsidRPr="00A6412E">
        <w:t>or lunchroom. No other special resources are required.</w:t>
      </w:r>
    </w:p>
    <w:p w:rsidR="00B32693" w:rsidP="00A6412E">
      <w:pPr>
        <w:pStyle w:val="BodyText"/>
      </w:pPr>
      <w:r w:rsidRPr="00A6412E">
        <w:t>Access must be provided to appropriate learning and/or assessment support when required. Where applicable, physical resources should include equipment modified for people with disabilities.</w:t>
      </w:r>
    </w:p>
    <w:p w:rsidR="00B32693" w:rsidP="00A6412E">
      <w:pPr>
        <w:pStyle w:val="BodyText"/>
      </w:pPr>
    </w:p>
    <w:p w:rsidR="00000000" w:rsidRPr="00A6412E" w:rsidP="00A6412E">
      <w:pPr>
        <w:pStyle w:val="Heading1"/>
      </w:pPr>
      <w:bookmarkStart w:id="11" w:name="O_109585"/>
      <w:bookmarkEnd w:id="11"/>
      <w:r w:rsidRPr="00A6412E">
        <w:t>Range Statement</w:t>
      </w:r>
    </w:p>
    <w:p w:rsidR="00000000" w:rsidRPr="00A6412E" w:rsidP="00A6412E">
      <w:pPr>
        <w:pStyle w:val="BodyText"/>
      </w:pPr>
      <w:r w:rsidRPr="00A6412E">
        <w:rPr>
          <w:rStyle w:val="SpecialBold"/>
        </w:rPr>
        <w:t>RANGE STATEMENT</w:t>
      </w:r>
    </w:p>
    <w:p w:rsidR="00000000" w:rsidRPr="00A6412E" w:rsidP="00A6412E">
      <w:pPr>
        <w:pStyle w:val="BodyText"/>
      </w:pPr>
      <w:r w:rsidRPr="00A6412E">
        <w:t>The range statement relates to the unit of competency as a whole. It allows for different work environments and situations that may affect performance. Add any essential operating conditions that may be present with t</w:t>
      </w:r>
      <w:r w:rsidRPr="00A6412E">
        <w:t>raining and assessment depending on the work situation, needs of the candidate, accessibility of the item, and local industry and regional contexts.</w:t>
      </w:r>
    </w:p>
    <w:p w:rsidR="00000000" w:rsidRPr="00A6412E" w:rsidP="00A6412E">
      <w:pPr>
        <w:pStyle w:val="BodyText"/>
      </w:pPr>
      <w:r w:rsidRPr="00A6412E">
        <w:t>Where reference is made to industry codes of practice and/or Australian/international standards, the latest</w:t>
      </w:r>
      <w:r w:rsidRPr="00A6412E">
        <w:t xml:space="preserve"> version must be used.</w:t>
      </w:r>
    </w:p>
    <w:p w:rsidR="00000000" w:rsidRPr="00A6412E" w:rsidP="00A6412E">
      <w:pPr>
        <w:pStyle w:val="BodyText"/>
      </w:pPr>
      <w:r w:rsidRPr="00A6412E">
        <w:rPr>
          <w:rStyle w:val="SpecialBold"/>
        </w:rPr>
        <w:t>Context</w:t>
      </w:r>
    </w:p>
    <w:p w:rsidR="00000000" w:rsidRPr="00A6412E" w:rsidP="00A6412E">
      <w:pPr>
        <w:pStyle w:val="BodyText"/>
      </w:pPr>
      <w:r w:rsidRPr="00A6412E">
        <w:t>This competency unit includes the use of phase diagrams. It does not include chemical form and structure of polymer molecules beyond a basic knowledge. It may be applied to plastics only, rubber only, thermosetting resins only or all of these.</w:t>
      </w:r>
    </w:p>
    <w:p w:rsidR="00000000" w:rsidRPr="00A6412E" w:rsidP="00A6412E">
      <w:pPr>
        <w:pStyle w:val="BodyText"/>
      </w:pPr>
      <w:r w:rsidRPr="00A6412E">
        <w:t>This compete</w:t>
      </w:r>
      <w:r w:rsidRPr="00A6412E">
        <w:t>ncy applies to all work environments and sectors within the plastics, rubber and cablemaking industry. It requires an understanding of the operation of all relevant equipment and processes but does not necessarily require them to be used personally.</w:t>
      </w:r>
    </w:p>
    <w:p w:rsidR="00000000" w:rsidRPr="00A6412E" w:rsidP="00A6412E">
      <w:pPr>
        <w:pStyle w:val="BodyText"/>
      </w:pPr>
      <w:r w:rsidRPr="00A6412E">
        <w:t>Standa</w:t>
      </w:r>
      <w:r w:rsidRPr="00A6412E">
        <w:t>rd procedures means all relevant workplace procedures, work instructions, temporary instructions and relevant industry and government codes and standards.</w:t>
      </w:r>
    </w:p>
    <w:p w:rsidR="00000000" w:rsidRPr="00A6412E" w:rsidP="00A6412E">
      <w:pPr>
        <w:pStyle w:val="BodyText"/>
      </w:pPr>
      <w:r w:rsidRPr="00A6412E">
        <w:rPr>
          <w:rStyle w:val="SpecialBold"/>
        </w:rPr>
        <w:t>Procedures</w:t>
      </w:r>
    </w:p>
    <w:p w:rsidR="00000000" w:rsidRPr="00A6412E" w:rsidP="00A6412E">
      <w:pPr>
        <w:pStyle w:val="BodyText"/>
      </w:pPr>
      <w:r w:rsidRPr="00A6412E">
        <w:t>All operations are performed in accordance with procedures.</w:t>
      </w:r>
    </w:p>
    <w:p w:rsidR="00B32693" w:rsidP="00A6412E">
      <w:pPr>
        <w:pStyle w:val="BodyText"/>
      </w:pPr>
      <w:r w:rsidRPr="00A6412E">
        <w:t>Procedures include all relevan</w:t>
      </w:r>
      <w:r w:rsidRPr="00A6412E">
        <w:t xml:space="preserve">t workplace procedures, work instructions, temporary instructions and relevant industry and government codes and standards. </w:t>
      </w:r>
    </w:p>
    <w:p w:rsidR="00B32693" w:rsidP="00A6412E">
      <w:pPr>
        <w:pStyle w:val="BodyText"/>
      </w:pPr>
    </w:p>
    <w:p w:rsidR="00000000" w:rsidRPr="00A6412E" w:rsidP="00A6412E">
      <w:pPr>
        <w:pStyle w:val="Heading1"/>
      </w:pPr>
      <w:bookmarkStart w:id="12" w:name="O_109586"/>
      <w:bookmarkEnd w:id="12"/>
      <w:r w:rsidRPr="00A6412E">
        <w:t>Unit Sector(s)</w:t>
      </w:r>
    </w:p>
    <w:p w:rsidR="00000000" w:rsidRPr="00A6412E" w:rsidP="00A6412E">
      <w:pPr>
        <w:pStyle w:val="BodyText"/>
      </w:pPr>
      <w:r w:rsidRPr="00A6412E">
        <w:t>Not applicable.</w:t>
      </w:r>
    </w:p>
    <w:p w:rsidR="00000000" w:rsidRPr="00A6412E" w:rsidP="00A6412E"/>
    <w:sectPr w:rsidSect="00A641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693" w:rsidP="00B32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93" w:rsidP="00A64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2693" w:rsidP="00A641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2693" w:rsidP="00A641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693" w:rsidP="00B326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93" w:rsidP="00A6412E">
    <w:pPr>
      <w:pStyle w:val="Header"/>
      <w:framePr w:wrap="around"/>
    </w:pPr>
    <w:r>
      <w:fldChar w:fldCharType="begin"/>
    </w:r>
    <w:r>
      <w:instrText xml:space="preserve"> TITLE   \* MERGEFORMAT </w:instrText>
    </w:r>
    <w:r>
      <w:fldChar w:fldCharType="separate"/>
    </w:r>
    <w:r>
      <w:t>PMBTECH401B Predict polymer properties and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2693" w:rsidP="00A641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EADA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AC62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1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412E"/>
    <w:pPr>
      <w:spacing w:before="360" w:after="60"/>
      <w:outlineLvl w:val="0"/>
    </w:pPr>
    <w:rPr>
      <w:sz w:val="32"/>
    </w:rPr>
  </w:style>
  <w:style w:type="paragraph" w:styleId="Heading2">
    <w:name w:val="heading 2"/>
    <w:basedOn w:val="HeadingBase"/>
    <w:next w:val="BodyText"/>
    <w:link w:val="Heading2Char"/>
    <w:qFormat/>
    <w:rsid w:val="00A6412E"/>
    <w:pPr>
      <w:keepLines/>
      <w:spacing w:before="240" w:after="120"/>
      <w:outlineLvl w:val="1"/>
    </w:pPr>
    <w:rPr>
      <w:sz w:val="28"/>
      <w:szCs w:val="40"/>
    </w:rPr>
  </w:style>
  <w:style w:type="paragraph" w:styleId="Heading3">
    <w:name w:val="heading 3"/>
    <w:basedOn w:val="HeadingBase"/>
    <w:next w:val="BodyText"/>
    <w:link w:val="Heading3Char"/>
    <w:qFormat/>
    <w:rsid w:val="00A6412E"/>
    <w:pPr>
      <w:spacing w:before="180" w:after="120"/>
      <w:outlineLvl w:val="2"/>
    </w:pPr>
    <w:rPr>
      <w:spacing w:val="-10"/>
      <w:kern w:val="32"/>
    </w:rPr>
  </w:style>
  <w:style w:type="paragraph" w:styleId="Heading4">
    <w:name w:val="heading 4"/>
    <w:basedOn w:val="HeadingBase"/>
    <w:next w:val="BodyText"/>
    <w:link w:val="Heading4Char"/>
    <w:qFormat/>
    <w:rsid w:val="00A6412E"/>
    <w:pPr>
      <w:spacing w:before="160" w:after="120"/>
      <w:outlineLvl w:val="3"/>
    </w:pPr>
    <w:rPr>
      <w:sz w:val="22"/>
    </w:rPr>
  </w:style>
  <w:style w:type="paragraph" w:styleId="Heading5">
    <w:name w:val="heading 5"/>
    <w:basedOn w:val="HeadingBase"/>
    <w:next w:val="Normal"/>
    <w:link w:val="Heading5Char"/>
    <w:qFormat/>
    <w:rsid w:val="00A6412E"/>
    <w:pPr>
      <w:spacing w:before="80"/>
      <w:outlineLvl w:val="4"/>
    </w:pPr>
    <w:rPr>
      <w:color w:val="918585"/>
      <w:sz w:val="20"/>
    </w:rPr>
  </w:style>
  <w:style w:type="paragraph" w:styleId="Heading6">
    <w:name w:val="heading 6"/>
    <w:basedOn w:val="HeadingBase"/>
    <w:next w:val="Normal"/>
    <w:link w:val="Heading6Char"/>
    <w:qFormat/>
    <w:rsid w:val="00A6412E"/>
    <w:pPr>
      <w:spacing w:before="60"/>
      <w:outlineLvl w:val="5"/>
    </w:pPr>
    <w:rPr>
      <w:color w:val="918585"/>
      <w:sz w:val="20"/>
    </w:rPr>
  </w:style>
  <w:style w:type="paragraph" w:styleId="Heading7">
    <w:name w:val="heading 7"/>
    <w:basedOn w:val="Normal"/>
    <w:next w:val="Normal"/>
    <w:link w:val="Heading7Char"/>
    <w:qFormat/>
    <w:rsid w:val="00A6412E"/>
    <w:pPr>
      <w:ind w:left="720"/>
      <w:outlineLvl w:val="6"/>
    </w:pPr>
    <w:rPr>
      <w:i/>
    </w:rPr>
  </w:style>
  <w:style w:type="paragraph" w:styleId="Heading8">
    <w:name w:val="heading 8"/>
    <w:basedOn w:val="Normal"/>
    <w:next w:val="Normal"/>
    <w:link w:val="Heading8Char"/>
    <w:qFormat/>
    <w:rsid w:val="00A6412E"/>
    <w:pPr>
      <w:ind w:left="720"/>
      <w:outlineLvl w:val="7"/>
    </w:pPr>
    <w:rPr>
      <w:i/>
    </w:rPr>
  </w:style>
  <w:style w:type="paragraph" w:styleId="Heading9">
    <w:name w:val="heading 9"/>
    <w:basedOn w:val="Normal"/>
    <w:next w:val="Normal"/>
    <w:link w:val="Heading9Char"/>
    <w:qFormat/>
    <w:rsid w:val="00A6412E"/>
    <w:pPr>
      <w:ind w:left="720"/>
      <w:outlineLvl w:val="8"/>
    </w:pPr>
    <w:rPr>
      <w:i/>
    </w:rPr>
  </w:style>
  <w:style w:type="character" w:default="1" w:styleId="DefaultParagraphFont">
    <w:name w:val="Default Paragraph Font"/>
    <w:uiPriority w:val="1"/>
    <w:unhideWhenUsed/>
    <w:rsid w:val="00A64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12E"/>
  </w:style>
  <w:style w:type="character" w:customStyle="1" w:styleId="Heading1Char">
    <w:name w:val="Heading 1 Char"/>
    <w:basedOn w:val="DefaultParagraphFont"/>
    <w:link w:val="Heading1"/>
    <w:rsid w:val="00A6412E"/>
    <w:rPr>
      <w:rFonts w:ascii="Times New Roman" w:eastAsia="Times New Roman" w:hAnsi="Times New Roman" w:cs="Times New Roman"/>
      <w:b/>
      <w:sz w:val="32"/>
      <w:szCs w:val="20"/>
      <w:lang w:eastAsia="en-US"/>
    </w:rPr>
  </w:style>
  <w:style w:type="paragraph" w:styleId="BodyText">
    <w:name w:val="Body Text"/>
    <w:basedOn w:val="Normal"/>
    <w:link w:val="BodyTextChar"/>
    <w:rsid w:val="00A641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412E"/>
    <w:rPr>
      <w:rFonts w:ascii="Times New Roman" w:eastAsia="Times New Roman" w:hAnsi="Times New Roman" w:cs="Times New Roman"/>
      <w:sz w:val="24"/>
      <w:lang w:val="en-US" w:eastAsia="en-US"/>
    </w:rPr>
  </w:style>
  <w:style w:type="paragraph" w:styleId="Footer">
    <w:name w:val="footer"/>
    <w:basedOn w:val="Normal"/>
    <w:link w:val="FooterChar"/>
    <w:rsid w:val="00A64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12E"/>
    <w:rPr>
      <w:rFonts w:ascii="Times New Roman" w:eastAsia="Times New Roman" w:hAnsi="Times New Roman" w:cs="Times New Roman"/>
      <w:sz w:val="16"/>
      <w:lang w:val="en-US" w:eastAsia="en-US"/>
    </w:rPr>
  </w:style>
  <w:style w:type="paragraph" w:styleId="List">
    <w:name w:val="List"/>
    <w:basedOn w:val="BodyText"/>
    <w:next w:val="BodyText"/>
    <w:rsid w:val="00A6412E"/>
    <w:pPr>
      <w:tabs>
        <w:tab w:val="left" w:pos="340"/>
      </w:tabs>
      <w:spacing w:before="60" w:after="60"/>
      <w:ind w:left="340" w:hanging="340"/>
    </w:pPr>
  </w:style>
  <w:style w:type="paragraph" w:styleId="ListBullet">
    <w:name w:val="List Bullet"/>
    <w:basedOn w:val="List"/>
    <w:rsid w:val="00A6412E"/>
    <w:pPr>
      <w:numPr>
        <w:numId w:val="12"/>
      </w:numPr>
      <w:tabs>
        <w:tab w:val="clear" w:pos="340"/>
      </w:tabs>
      <w:spacing w:before="40" w:after="40"/>
    </w:pPr>
  </w:style>
  <w:style w:type="character" w:customStyle="1" w:styleId="SpecialBold">
    <w:name w:val="Special Bold"/>
    <w:basedOn w:val="DefaultParagraphFont"/>
    <w:rsid w:val="00A6412E"/>
    <w:rPr>
      <w:b/>
      <w:spacing w:val="0"/>
    </w:rPr>
  </w:style>
  <w:style w:type="paragraph" w:styleId="Header">
    <w:name w:val="header"/>
    <w:basedOn w:val="Normal"/>
    <w:link w:val="HeaderChar"/>
    <w:rsid w:val="00A64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12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412E"/>
    <w:rPr>
      <w:i/>
    </w:rPr>
  </w:style>
  <w:style w:type="paragraph" w:customStyle="1" w:styleId="SuperHeading">
    <w:name w:val="SuperHeading"/>
    <w:basedOn w:val="Normal"/>
    <w:rsid w:val="00A6412E"/>
    <w:pPr>
      <w:spacing w:before="240" w:after="120"/>
      <w:outlineLvl w:val="0"/>
    </w:pPr>
    <w:rPr>
      <w:rFonts w:ascii="Times New Roman" w:hAnsi="Times New Roman"/>
      <w:b/>
      <w:sz w:val="28"/>
    </w:rPr>
  </w:style>
  <w:style w:type="paragraph" w:customStyle="1" w:styleId="AllowPageBreak">
    <w:name w:val="AllowPageBreak"/>
    <w:rsid w:val="00A641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1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41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412E"/>
    <w:rPr>
      <w:rFonts w:ascii="Courier New" w:eastAsia="Times New Roman" w:hAnsi="Courier New" w:cs="Times New Roman"/>
      <w:i/>
      <w:szCs w:val="20"/>
      <w:lang w:val="en-US" w:eastAsia="en-US"/>
    </w:rPr>
  </w:style>
  <w:style w:type="paragraph" w:customStyle="1" w:styleId="HeadingBase">
    <w:name w:val="Heading Base"/>
    <w:rsid w:val="00A64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12E"/>
    <w:pPr>
      <w:tabs>
        <w:tab w:val="right" w:leader="dot" w:pos="9072"/>
      </w:tabs>
      <w:ind w:left="567"/>
    </w:pPr>
    <w:rPr>
      <w:szCs w:val="22"/>
    </w:rPr>
  </w:style>
  <w:style w:type="paragraph" w:customStyle="1" w:styleId="TOCBase">
    <w:name w:val="TOC Base"/>
    <w:rsid w:val="00A64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12E"/>
    <w:pPr>
      <w:tabs>
        <w:tab w:val="right" w:leader="dot" w:pos="9072"/>
      </w:tabs>
      <w:spacing w:before="40" w:after="40"/>
      <w:ind w:left="284"/>
    </w:pPr>
    <w:rPr>
      <w:rFonts w:ascii="Times New Roman" w:hAnsi="Times New Roman"/>
    </w:rPr>
  </w:style>
  <w:style w:type="paragraph" w:styleId="TOC1">
    <w:name w:val="toc 1"/>
    <w:basedOn w:val="TOCBase"/>
    <w:next w:val="Normal"/>
    <w:rsid w:val="00A641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12E"/>
    <w:pPr>
      <w:spacing w:before="5040"/>
      <w:jc w:val="center"/>
    </w:pPr>
    <w:rPr>
      <w:sz w:val="48"/>
      <w:szCs w:val="72"/>
      <w:lang w:val="en-US"/>
    </w:rPr>
  </w:style>
  <w:style w:type="character" w:customStyle="1" w:styleId="TitleChar">
    <w:name w:val="Title Char"/>
    <w:basedOn w:val="DefaultParagraphFont"/>
    <w:link w:val="Title"/>
    <w:rsid w:val="00A64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12E"/>
    <w:pPr>
      <w:tabs>
        <w:tab w:val="left" w:pos="3600"/>
        <w:tab w:val="left" w:pos="3958"/>
      </w:tabs>
    </w:pPr>
  </w:style>
  <w:style w:type="paragraph" w:customStyle="1" w:styleId="Note">
    <w:name w:val="Note"/>
    <w:basedOn w:val="BodyText"/>
    <w:rsid w:val="00A64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12E"/>
    <w:pPr>
      <w:framePr w:wrap="auto" w:hAnchor="text" w:y="6049"/>
    </w:pPr>
    <w:rPr>
      <w:color w:val="000000"/>
      <w:sz w:val="40"/>
    </w:rPr>
  </w:style>
  <w:style w:type="paragraph" w:customStyle="1" w:styleId="TOCTitle">
    <w:name w:val="TOCTitle"/>
    <w:basedOn w:val="Heading1"/>
    <w:rsid w:val="00A6412E"/>
    <w:pPr>
      <w:spacing w:after="240"/>
      <w:jc w:val="center"/>
      <w:outlineLvl w:val="9"/>
    </w:pPr>
    <w:rPr>
      <w:caps/>
    </w:rPr>
  </w:style>
  <w:style w:type="paragraph" w:customStyle="1" w:styleId="Version">
    <w:name w:val="Version"/>
    <w:rsid w:val="00A641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412E"/>
    <w:pPr>
      <w:numPr>
        <w:numId w:val="13"/>
      </w:numPr>
      <w:tabs>
        <w:tab w:val="clear" w:pos="680"/>
      </w:tabs>
    </w:pPr>
  </w:style>
  <w:style w:type="paragraph" w:styleId="Index1">
    <w:name w:val="index 1"/>
    <w:basedOn w:val="Normal"/>
    <w:next w:val="Normal"/>
    <w:semiHidden/>
    <w:rsid w:val="00A6412E"/>
    <w:pPr>
      <w:keepNext w:val="0"/>
      <w:tabs>
        <w:tab w:val="right" w:pos="4176"/>
      </w:tabs>
      <w:ind w:left="198" w:hanging="198"/>
    </w:pPr>
    <w:rPr>
      <w:rFonts w:ascii="Garamond" w:hAnsi="Garamond"/>
    </w:rPr>
  </w:style>
  <w:style w:type="paragraph" w:styleId="IndexHeading">
    <w:name w:val="index heading"/>
    <w:basedOn w:val="Normal"/>
    <w:next w:val="Index1"/>
    <w:semiHidden/>
    <w:rsid w:val="00A6412E"/>
    <w:pPr>
      <w:spacing w:before="120" w:after="120"/>
    </w:pPr>
    <w:rPr>
      <w:rFonts w:ascii="Arial" w:hAnsi="Arial"/>
      <w:b/>
      <w:color w:val="918585"/>
      <w:sz w:val="24"/>
    </w:rPr>
  </w:style>
  <w:style w:type="paragraph" w:customStyle="1" w:styleId="Chapter">
    <w:name w:val="Chapter"/>
    <w:basedOn w:val="Normal"/>
    <w:rsid w:val="00A6412E"/>
    <w:pPr>
      <w:spacing w:before="240"/>
    </w:pPr>
    <w:rPr>
      <w:rFonts w:ascii="Times New Roman" w:hAnsi="Times New Roman"/>
      <w:smallCaps/>
      <w:spacing w:val="80"/>
      <w:sz w:val="28"/>
    </w:rPr>
  </w:style>
  <w:style w:type="paragraph" w:customStyle="1" w:styleId="InChapter">
    <w:name w:val="InChapter"/>
    <w:basedOn w:val="Heading3"/>
    <w:rsid w:val="00A6412E"/>
    <w:pPr>
      <w:spacing w:after="240"/>
      <w:outlineLvl w:val="9"/>
    </w:pPr>
    <w:rPr>
      <w:noProof/>
    </w:rPr>
  </w:style>
  <w:style w:type="paragraph" w:styleId="Index2">
    <w:name w:val="index 2"/>
    <w:basedOn w:val="Normal"/>
    <w:next w:val="Normal"/>
    <w:semiHidden/>
    <w:rsid w:val="00A6412E"/>
    <w:pPr>
      <w:tabs>
        <w:tab w:val="right" w:pos="4176"/>
      </w:tabs>
      <w:ind w:left="568" w:hanging="284"/>
    </w:pPr>
    <w:rPr>
      <w:rFonts w:ascii="Garamond" w:hAnsi="Garamond"/>
    </w:rPr>
  </w:style>
  <w:style w:type="paragraph" w:customStyle="1" w:styleId="Byline">
    <w:name w:val="Byline"/>
    <w:rsid w:val="00A64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12E"/>
    <w:pPr>
      <w:tabs>
        <w:tab w:val="clear" w:pos="3600"/>
        <w:tab w:val="clear" w:pos="3958"/>
      </w:tabs>
      <w:jc w:val="right"/>
    </w:pPr>
  </w:style>
  <w:style w:type="paragraph" w:styleId="Caption">
    <w:name w:val="caption"/>
    <w:basedOn w:val="BodyText"/>
    <w:next w:val="Normal"/>
    <w:qFormat/>
    <w:rsid w:val="00A6412E"/>
    <w:pPr>
      <w:framePr w:w="2268" w:hSpace="181" w:vSpace="181" w:wrap="around" w:vAnchor="text" w:hAnchor="page" w:x="1135" w:y="285" w:anchorLock="1"/>
    </w:pPr>
    <w:rPr>
      <w:i/>
    </w:rPr>
  </w:style>
  <w:style w:type="paragraph" w:customStyle="1" w:styleId="MiniTOCTitle">
    <w:name w:val="MiniTOCTitle"/>
    <w:basedOn w:val="Heading4"/>
    <w:rsid w:val="00A6412E"/>
    <w:pPr>
      <w:spacing w:before="240"/>
      <w:outlineLvl w:val="9"/>
    </w:pPr>
    <w:rPr>
      <w:noProof/>
      <w:sz w:val="24"/>
    </w:rPr>
  </w:style>
  <w:style w:type="paragraph" w:customStyle="1" w:styleId="MiniTOCItem">
    <w:name w:val="MiniTOCItem"/>
    <w:basedOn w:val="ListBullet"/>
    <w:rsid w:val="00A6412E"/>
    <w:pPr>
      <w:numPr>
        <w:numId w:val="0"/>
      </w:numPr>
      <w:tabs>
        <w:tab w:val="right" w:leader="dot" w:pos="6521"/>
      </w:tabs>
      <w:spacing w:before="0" w:after="0"/>
    </w:pPr>
  </w:style>
  <w:style w:type="paragraph" w:customStyle="1" w:styleId="TOFTitle">
    <w:name w:val="TOFTitle"/>
    <w:basedOn w:val="TOCTitle"/>
    <w:rsid w:val="00A6412E"/>
  </w:style>
  <w:style w:type="paragraph" w:styleId="TableofFigures">
    <w:name w:val="table of figures"/>
    <w:basedOn w:val="Normal"/>
    <w:next w:val="Normal"/>
    <w:semiHidden/>
    <w:rsid w:val="00A6412E"/>
    <w:pPr>
      <w:tabs>
        <w:tab w:val="right" w:leader="dot" w:pos="9072"/>
      </w:tabs>
      <w:ind w:left="970" w:hanging="403"/>
    </w:pPr>
    <w:rPr>
      <w:rFonts w:ascii="Times New Roman" w:hAnsi="Times New Roman"/>
      <w:b/>
    </w:rPr>
  </w:style>
  <w:style w:type="paragraph" w:styleId="ListNumber">
    <w:name w:val="List Number"/>
    <w:basedOn w:val="List"/>
    <w:rsid w:val="00A6412E"/>
    <w:pPr>
      <w:numPr>
        <w:numId w:val="10"/>
      </w:numPr>
    </w:pPr>
  </w:style>
  <w:style w:type="character" w:customStyle="1" w:styleId="WingdingSymbols">
    <w:name w:val="Wingding Symbols"/>
    <w:rsid w:val="00A6412E"/>
    <w:rPr>
      <w:rFonts w:ascii="Wingdings" w:hAnsi="Wingdings"/>
    </w:rPr>
  </w:style>
  <w:style w:type="paragraph" w:customStyle="1" w:styleId="TableHeading">
    <w:name w:val="Table Heading"/>
    <w:basedOn w:val="HeadingBase"/>
    <w:rsid w:val="00A6412E"/>
    <w:pPr>
      <w:keepLines/>
      <w:pBdr>
        <w:bottom w:val="single" w:sz="6" w:space="1" w:color="918585"/>
      </w:pBdr>
      <w:spacing w:before="240"/>
    </w:pPr>
  </w:style>
  <w:style w:type="character" w:customStyle="1" w:styleId="HotSpot">
    <w:name w:val="HotSpot"/>
    <w:rsid w:val="00A6412E"/>
    <w:rPr>
      <w:color w:val="0033CC"/>
      <w:u w:val="none"/>
    </w:rPr>
  </w:style>
  <w:style w:type="paragraph" w:customStyle="1" w:styleId="BodyTextRight">
    <w:name w:val="Body Text Right"/>
    <w:basedOn w:val="BodyText"/>
    <w:rsid w:val="00A6412E"/>
    <w:pPr>
      <w:spacing w:before="0" w:after="0"/>
      <w:jc w:val="right"/>
    </w:pPr>
  </w:style>
  <w:style w:type="paragraph" w:styleId="Index3">
    <w:name w:val="index 3"/>
    <w:basedOn w:val="ListNumber2"/>
    <w:next w:val="Normal"/>
    <w:semiHidden/>
    <w:rsid w:val="00A6412E"/>
    <w:pPr>
      <w:numPr>
        <w:numId w:val="0"/>
      </w:numPr>
      <w:tabs>
        <w:tab w:val="right" w:leader="dot" w:pos="4176"/>
      </w:tabs>
    </w:pPr>
  </w:style>
  <w:style w:type="paragraph" w:styleId="ListNumber2">
    <w:name w:val="List Number 2"/>
    <w:basedOn w:val="List2"/>
    <w:rsid w:val="00A6412E"/>
    <w:pPr>
      <w:numPr>
        <w:numId w:val="9"/>
      </w:numPr>
      <w:tabs>
        <w:tab w:val="clear" w:pos="1060"/>
      </w:tabs>
    </w:pPr>
  </w:style>
  <w:style w:type="paragraph" w:customStyle="1" w:styleId="MarginNote">
    <w:name w:val="Margin Note"/>
    <w:basedOn w:val="BodyText"/>
    <w:rsid w:val="00A64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1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412E"/>
    <w:rPr>
      <w:sz w:val="32"/>
    </w:rPr>
  </w:style>
  <w:style w:type="paragraph" w:customStyle="1" w:styleId="HeadingProcedure">
    <w:name w:val="Heading Procedure"/>
    <w:basedOn w:val="HeadingBase"/>
    <w:next w:val="Normal"/>
    <w:rsid w:val="00A6412E"/>
    <w:pPr>
      <w:tabs>
        <w:tab w:val="left" w:pos="0"/>
      </w:tabs>
      <w:spacing w:before="120" w:after="60"/>
    </w:pPr>
    <w:rPr>
      <w:i/>
      <w:color w:val="918585"/>
      <w:sz w:val="22"/>
    </w:rPr>
  </w:style>
  <w:style w:type="paragraph" w:customStyle="1" w:styleId="TableBodyText">
    <w:name w:val="Table Body Text"/>
    <w:basedOn w:val="BodyText"/>
    <w:rsid w:val="00A6412E"/>
    <w:pPr>
      <w:spacing w:before="60" w:after="60"/>
    </w:pPr>
  </w:style>
  <w:style w:type="paragraph" w:styleId="ListContinue">
    <w:name w:val="List Continue"/>
    <w:basedOn w:val="List"/>
    <w:rsid w:val="00A6412E"/>
    <w:pPr>
      <w:ind w:firstLine="0"/>
    </w:pPr>
  </w:style>
  <w:style w:type="paragraph" w:customStyle="1" w:styleId="ListNote">
    <w:name w:val="List Note"/>
    <w:basedOn w:val="List"/>
    <w:rsid w:val="00A6412E"/>
    <w:pPr>
      <w:pBdr>
        <w:top w:val="single" w:sz="6" w:space="2" w:color="918585"/>
        <w:bottom w:val="single" w:sz="6" w:space="2" w:color="918585"/>
      </w:pBdr>
      <w:tabs>
        <w:tab w:val="left" w:pos="1021"/>
      </w:tabs>
      <w:ind w:firstLine="0"/>
    </w:pPr>
  </w:style>
  <w:style w:type="paragraph" w:customStyle="1" w:styleId="Warning">
    <w:name w:val="Warning"/>
    <w:basedOn w:val="BodyText"/>
    <w:rsid w:val="00A6412E"/>
    <w:pPr>
      <w:shd w:val="clear" w:color="auto" w:fill="D9D9D9"/>
      <w:tabs>
        <w:tab w:val="left" w:pos="992"/>
      </w:tabs>
      <w:ind w:left="119" w:right="119"/>
    </w:pPr>
    <w:rPr>
      <w:sz w:val="20"/>
    </w:rPr>
  </w:style>
  <w:style w:type="paragraph" w:customStyle="1" w:styleId="MarginIcons">
    <w:name w:val="Margin Icons"/>
    <w:basedOn w:val="BodyText"/>
    <w:rsid w:val="00A64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12E"/>
    <w:rPr>
      <w:rFonts w:ascii="Courier New" w:hAnsi="Courier New"/>
    </w:rPr>
  </w:style>
  <w:style w:type="paragraph" w:customStyle="1" w:styleId="NoteBullet">
    <w:name w:val="Note Bullet"/>
    <w:basedOn w:val="Note"/>
    <w:rsid w:val="00A6412E"/>
    <w:pPr>
      <w:tabs>
        <w:tab w:val="clear" w:pos="680"/>
      </w:tabs>
      <w:spacing w:before="60" w:after="60"/>
    </w:pPr>
  </w:style>
  <w:style w:type="paragraph" w:customStyle="1" w:styleId="SubHeading2">
    <w:name w:val="SubHeading2"/>
    <w:basedOn w:val="HeadingBase"/>
    <w:rsid w:val="00A6412E"/>
    <w:pPr>
      <w:spacing w:before="240" w:after="60"/>
    </w:pPr>
    <w:rPr>
      <w:sz w:val="20"/>
    </w:rPr>
  </w:style>
  <w:style w:type="paragraph" w:customStyle="1" w:styleId="SubHeading1">
    <w:name w:val="SubHeading1"/>
    <w:basedOn w:val="HeadingBase"/>
    <w:rsid w:val="00A6412E"/>
    <w:pPr>
      <w:spacing w:before="240" w:after="60"/>
    </w:pPr>
    <w:rPr>
      <w:color w:val="918585"/>
      <w:sz w:val="22"/>
    </w:rPr>
  </w:style>
  <w:style w:type="paragraph" w:customStyle="1" w:styleId="SideHeading">
    <w:name w:val="Side Heading"/>
    <w:basedOn w:val="HeadingBase"/>
    <w:rsid w:val="00A64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12E"/>
    <w:pPr>
      <w:tabs>
        <w:tab w:val="num" w:pos="360"/>
      </w:tabs>
    </w:pPr>
  </w:style>
  <w:style w:type="paragraph" w:styleId="PlainText">
    <w:name w:val="Plain Text"/>
    <w:basedOn w:val="Normal"/>
    <w:link w:val="PlainTextChar"/>
    <w:rsid w:val="00A6412E"/>
    <w:rPr>
      <w:sz w:val="20"/>
    </w:rPr>
  </w:style>
  <w:style w:type="character" w:customStyle="1" w:styleId="PlainTextChar">
    <w:name w:val="Plain Text Char"/>
    <w:basedOn w:val="DefaultParagraphFont"/>
    <w:link w:val="PlainText"/>
    <w:rsid w:val="00A641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412E"/>
    <w:rPr>
      <w:b/>
      <w:smallCaps/>
    </w:rPr>
  </w:style>
  <w:style w:type="paragraph" w:customStyle="1" w:styleId="TableListNumber">
    <w:name w:val="Table List Number"/>
    <w:basedOn w:val="ListNumber"/>
    <w:rsid w:val="00A6412E"/>
    <w:pPr>
      <w:numPr>
        <w:numId w:val="0"/>
      </w:numPr>
    </w:pPr>
  </w:style>
  <w:style w:type="paragraph" w:styleId="TOC4">
    <w:name w:val="toc 4"/>
    <w:basedOn w:val="TOCBase"/>
    <w:next w:val="Normal"/>
    <w:semiHidden/>
    <w:rsid w:val="00A6412E"/>
    <w:pPr>
      <w:tabs>
        <w:tab w:val="right" w:leader="dot" w:pos="9071"/>
      </w:tabs>
      <w:ind w:left="1701"/>
    </w:pPr>
  </w:style>
  <w:style w:type="paragraph" w:customStyle="1" w:styleId="ListAlpha">
    <w:name w:val="List Alpha"/>
    <w:basedOn w:val="List"/>
    <w:rsid w:val="00A6412E"/>
    <w:pPr>
      <w:numPr>
        <w:numId w:val="8"/>
      </w:numPr>
    </w:pPr>
  </w:style>
  <w:style w:type="paragraph" w:customStyle="1" w:styleId="ListAlpha2">
    <w:name w:val="List Alpha 2"/>
    <w:basedOn w:val="List2"/>
    <w:rsid w:val="00A6412E"/>
    <w:pPr>
      <w:numPr>
        <w:numId w:val="7"/>
      </w:numPr>
    </w:pPr>
  </w:style>
  <w:style w:type="paragraph" w:styleId="List2">
    <w:name w:val="List 2"/>
    <w:basedOn w:val="BodyText"/>
    <w:rsid w:val="00A6412E"/>
    <w:pPr>
      <w:tabs>
        <w:tab w:val="left" w:pos="680"/>
      </w:tabs>
      <w:spacing w:before="60" w:after="60"/>
      <w:ind w:left="680" w:hanging="340"/>
    </w:pPr>
  </w:style>
  <w:style w:type="paragraph" w:styleId="List3">
    <w:name w:val="List 3"/>
    <w:basedOn w:val="BodyText"/>
    <w:rsid w:val="00A6412E"/>
    <w:pPr>
      <w:tabs>
        <w:tab w:val="left" w:pos="1021"/>
      </w:tabs>
      <w:spacing w:before="60" w:after="60"/>
      <w:ind w:left="1020" w:hanging="340"/>
    </w:pPr>
  </w:style>
  <w:style w:type="paragraph" w:styleId="List4">
    <w:name w:val="List 4"/>
    <w:basedOn w:val="BodyText"/>
    <w:rsid w:val="00A6412E"/>
    <w:pPr>
      <w:tabs>
        <w:tab w:val="left" w:pos="1361"/>
      </w:tabs>
      <w:spacing w:before="60" w:after="60"/>
      <w:ind w:left="1361" w:hanging="340"/>
    </w:pPr>
  </w:style>
  <w:style w:type="paragraph" w:styleId="List5">
    <w:name w:val="List 5"/>
    <w:basedOn w:val="BodyText"/>
    <w:rsid w:val="00A6412E"/>
    <w:pPr>
      <w:tabs>
        <w:tab w:val="left" w:pos="1701"/>
      </w:tabs>
      <w:spacing w:before="60" w:after="60"/>
      <w:ind w:left="1701" w:hanging="340"/>
    </w:pPr>
  </w:style>
  <w:style w:type="paragraph" w:styleId="ListBullet3">
    <w:name w:val="List Bullet 3"/>
    <w:basedOn w:val="List3"/>
    <w:rsid w:val="00A6412E"/>
    <w:pPr>
      <w:numPr>
        <w:numId w:val="14"/>
      </w:numPr>
      <w:tabs>
        <w:tab w:val="clear" w:pos="1021"/>
      </w:tabs>
      <w:ind w:left="1037" w:hanging="357"/>
    </w:pPr>
  </w:style>
  <w:style w:type="paragraph" w:styleId="ListBullet4">
    <w:name w:val="List Bullet 4"/>
    <w:basedOn w:val="List4"/>
    <w:rsid w:val="00A6412E"/>
    <w:pPr>
      <w:numPr>
        <w:numId w:val="2"/>
      </w:numPr>
    </w:pPr>
  </w:style>
  <w:style w:type="paragraph" w:styleId="ListBullet5">
    <w:name w:val="List Bullet 5"/>
    <w:basedOn w:val="List5"/>
    <w:rsid w:val="00A6412E"/>
    <w:pPr>
      <w:numPr>
        <w:numId w:val="3"/>
      </w:numPr>
    </w:pPr>
  </w:style>
  <w:style w:type="paragraph" w:styleId="ListContinue2">
    <w:name w:val="List Continue 2"/>
    <w:basedOn w:val="List2"/>
    <w:rsid w:val="00A6412E"/>
    <w:pPr>
      <w:ind w:firstLine="0"/>
    </w:pPr>
  </w:style>
  <w:style w:type="paragraph" w:styleId="ListContinue3">
    <w:name w:val="List Continue 3"/>
    <w:basedOn w:val="List3"/>
    <w:rsid w:val="00A6412E"/>
    <w:pPr>
      <w:ind w:left="1021" w:firstLine="0"/>
    </w:pPr>
  </w:style>
  <w:style w:type="paragraph" w:styleId="ListContinue4">
    <w:name w:val="List Continue 4"/>
    <w:basedOn w:val="List4"/>
    <w:rsid w:val="00A6412E"/>
    <w:pPr>
      <w:ind w:firstLine="0"/>
    </w:pPr>
  </w:style>
  <w:style w:type="paragraph" w:styleId="ListContinue5">
    <w:name w:val="List Continue 5"/>
    <w:basedOn w:val="List5"/>
    <w:rsid w:val="00A6412E"/>
    <w:pPr>
      <w:ind w:firstLine="0"/>
    </w:pPr>
  </w:style>
  <w:style w:type="paragraph" w:styleId="ListNumber3">
    <w:name w:val="List Number 3"/>
    <w:basedOn w:val="List3"/>
    <w:rsid w:val="00A6412E"/>
    <w:pPr>
      <w:numPr>
        <w:numId w:val="4"/>
      </w:numPr>
    </w:pPr>
  </w:style>
  <w:style w:type="paragraph" w:styleId="ListNumber4">
    <w:name w:val="List Number 4"/>
    <w:basedOn w:val="List4"/>
    <w:rsid w:val="00A6412E"/>
    <w:pPr>
      <w:numPr>
        <w:numId w:val="5"/>
      </w:numPr>
    </w:pPr>
  </w:style>
  <w:style w:type="paragraph" w:styleId="ListNumber5">
    <w:name w:val="List Number 5"/>
    <w:basedOn w:val="List5"/>
    <w:rsid w:val="00A6412E"/>
    <w:pPr>
      <w:numPr>
        <w:numId w:val="6"/>
      </w:numPr>
    </w:pPr>
  </w:style>
  <w:style w:type="paragraph" w:styleId="BlockText">
    <w:name w:val="Block Text"/>
    <w:basedOn w:val="Normal"/>
    <w:rsid w:val="00A6412E"/>
    <w:pPr>
      <w:spacing w:after="120"/>
      <w:ind w:left="1440" w:right="1440"/>
    </w:pPr>
  </w:style>
  <w:style w:type="character" w:customStyle="1" w:styleId="Subscript">
    <w:name w:val="Subscript"/>
    <w:basedOn w:val="DefaultParagraphFont"/>
    <w:rsid w:val="00A6412E"/>
    <w:rPr>
      <w:sz w:val="16"/>
      <w:vertAlign w:val="subscript"/>
    </w:rPr>
  </w:style>
  <w:style w:type="character" w:customStyle="1" w:styleId="Superscript">
    <w:name w:val="Superscript"/>
    <w:basedOn w:val="DefaultParagraphFont"/>
    <w:rsid w:val="00A6412E"/>
    <w:rPr>
      <w:sz w:val="16"/>
      <w:vertAlign w:val="superscript"/>
    </w:rPr>
  </w:style>
  <w:style w:type="character" w:customStyle="1" w:styleId="Symbols">
    <w:name w:val="Symbols"/>
    <w:basedOn w:val="DefaultParagraphFont"/>
    <w:rsid w:val="00A6412E"/>
    <w:rPr>
      <w:rFonts w:ascii="Symbol" w:hAnsi="Symbol"/>
    </w:rPr>
  </w:style>
  <w:style w:type="character" w:customStyle="1" w:styleId="MenuOptions">
    <w:name w:val="Menu Options"/>
    <w:basedOn w:val="DefaultParagraphFont"/>
    <w:rsid w:val="00A6412E"/>
    <w:rPr>
      <w:rFonts w:ascii="Arial Narrow" w:hAnsi="Arial Narrow"/>
      <w:smallCaps/>
    </w:rPr>
  </w:style>
  <w:style w:type="character" w:customStyle="1" w:styleId="Buttons">
    <w:name w:val="Buttons"/>
    <w:basedOn w:val="DefaultParagraphFont"/>
    <w:rsid w:val="00A6412E"/>
    <w:rPr>
      <w:b/>
    </w:rPr>
  </w:style>
  <w:style w:type="character" w:customStyle="1" w:styleId="Underlined">
    <w:name w:val="Underlined"/>
    <w:basedOn w:val="DefaultParagraphFont"/>
    <w:rsid w:val="00A6412E"/>
    <w:rPr>
      <w:u w:val="single"/>
    </w:rPr>
  </w:style>
  <w:style w:type="paragraph" w:customStyle="1" w:styleId="TableBodyTextRight">
    <w:name w:val="Table Body Text Right"/>
    <w:basedOn w:val="TableBodyText"/>
    <w:rsid w:val="00A6412E"/>
    <w:pPr>
      <w:widowControl w:val="0"/>
      <w:autoSpaceDE w:val="0"/>
      <w:autoSpaceDN w:val="0"/>
      <w:adjustRightInd w:val="0"/>
      <w:jc w:val="right"/>
    </w:pPr>
    <w:rPr>
      <w:rFonts w:cs="Arial"/>
      <w:szCs w:val="18"/>
    </w:rPr>
  </w:style>
  <w:style w:type="paragraph" w:customStyle="1" w:styleId="CopyrightText">
    <w:name w:val="Copyright Text"/>
    <w:basedOn w:val="BodyText"/>
    <w:rsid w:val="00A6412E"/>
    <w:rPr>
      <w:sz w:val="18"/>
    </w:rPr>
  </w:style>
  <w:style w:type="paragraph" w:customStyle="1" w:styleId="BodySmallRight">
    <w:name w:val="Body Small Right"/>
    <w:basedOn w:val="BodyTextRight"/>
    <w:rsid w:val="00A6412E"/>
    <w:rPr>
      <w:sz w:val="18"/>
      <w:szCs w:val="18"/>
    </w:rPr>
  </w:style>
  <w:style w:type="paragraph" w:customStyle="1" w:styleId="MarginEdition">
    <w:name w:val="Margin Edition"/>
    <w:basedOn w:val="MarginNote"/>
    <w:rsid w:val="00A6412E"/>
    <w:pPr>
      <w:spacing w:before="0" w:after="0"/>
    </w:pPr>
    <w:rPr>
      <w:rFonts w:ascii="Times New Roman" w:hAnsi="Times New Roman"/>
      <w:color w:val="999999"/>
    </w:rPr>
  </w:style>
  <w:style w:type="paragraph" w:customStyle="1" w:styleId="Spacer">
    <w:name w:val="Spacer"/>
    <w:basedOn w:val="Normal"/>
    <w:rsid w:val="00A6412E"/>
    <w:rPr>
      <w:sz w:val="2"/>
      <w:szCs w:val="2"/>
    </w:rPr>
  </w:style>
  <w:style w:type="character" w:customStyle="1" w:styleId="Small">
    <w:name w:val="Small"/>
    <w:basedOn w:val="DefaultParagraphFont"/>
    <w:rsid w:val="00A6412E"/>
    <w:rPr>
      <w:sz w:val="16"/>
    </w:rPr>
  </w:style>
  <w:style w:type="paragraph" w:customStyle="1" w:styleId="WideTable">
    <w:name w:val="Wide Table"/>
    <w:basedOn w:val="Normal"/>
    <w:rsid w:val="00A6412E"/>
    <w:pPr>
      <w:ind w:left="-1418"/>
    </w:pPr>
    <w:rPr>
      <w:sz w:val="2"/>
      <w:szCs w:val="2"/>
    </w:rPr>
  </w:style>
  <w:style w:type="character" w:styleId="PageNumber">
    <w:name w:val="page number"/>
    <w:basedOn w:val="DefaultParagraphFont"/>
    <w:rsid w:val="00A6412E"/>
  </w:style>
  <w:style w:type="paragraph" w:styleId="Quote">
    <w:name w:val="Quote"/>
    <w:basedOn w:val="Heading1"/>
    <w:link w:val="QuoteChar"/>
    <w:qFormat/>
    <w:rsid w:val="00A6412E"/>
    <w:rPr>
      <w:b w:val="0"/>
      <w:sz w:val="72"/>
      <w:szCs w:val="72"/>
      <w:lang w:val="en-NZ"/>
    </w:rPr>
  </w:style>
  <w:style w:type="character" w:customStyle="1" w:styleId="QuoteChar">
    <w:name w:val="Quote Char"/>
    <w:basedOn w:val="DefaultParagraphFont"/>
    <w:link w:val="Quote"/>
    <w:rsid w:val="00A64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12E"/>
    <w:pPr>
      <w:pageBreakBefore/>
    </w:pPr>
  </w:style>
  <w:style w:type="paragraph" w:customStyle="1" w:styleId="Border">
    <w:name w:val="Border"/>
    <w:basedOn w:val="Normal"/>
    <w:qFormat/>
    <w:rsid w:val="00A64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12E"/>
    <w:rPr>
      <w:b/>
      <w:bCs/>
      <w:i/>
      <w:iCs/>
      <w:color w:val="auto"/>
    </w:rPr>
  </w:style>
  <w:style w:type="paragraph" w:styleId="IntenseQuote">
    <w:name w:val="Intense Quote"/>
    <w:basedOn w:val="Normal"/>
    <w:next w:val="Normal"/>
    <w:link w:val="IntenseQuoteChar"/>
    <w:uiPriority w:val="30"/>
    <w:qFormat/>
    <w:rsid w:val="00A64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1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412E"/>
    <w:rPr>
      <w:smallCaps/>
      <w:color w:val="auto"/>
      <w:u w:val="single"/>
    </w:rPr>
  </w:style>
  <w:style w:type="character" w:styleId="IntenseReference">
    <w:name w:val="Intense Reference"/>
    <w:basedOn w:val="DefaultParagraphFont"/>
    <w:uiPriority w:val="32"/>
    <w:qFormat/>
    <w:rsid w:val="00A6412E"/>
    <w:rPr>
      <w:b/>
      <w:bCs/>
      <w:smallCaps/>
      <w:color w:val="auto"/>
      <w:spacing w:val="5"/>
      <w:u w:val="single"/>
    </w:rPr>
  </w:style>
  <w:style w:type="paragraph" w:customStyle="1" w:styleId="2ColumnHeading">
    <w:name w:val="2Column Heading"/>
    <w:basedOn w:val="BodyText"/>
    <w:qFormat/>
    <w:rsid w:val="00A6412E"/>
    <w:pPr>
      <w:spacing w:after="60"/>
      <w:ind w:left="-2268"/>
    </w:pPr>
    <w:rPr>
      <w:b/>
    </w:rPr>
  </w:style>
  <w:style w:type="paragraph" w:customStyle="1" w:styleId="Heading1TOC">
    <w:name w:val="Heading1 TOC"/>
    <w:basedOn w:val="Normal"/>
    <w:qFormat/>
    <w:rsid w:val="00A6412E"/>
    <w:pPr>
      <w:spacing w:before="240" w:after="120"/>
    </w:pPr>
    <w:rPr>
      <w:rFonts w:ascii="Times New Roman" w:hAnsi="Times New Roman"/>
      <w:b/>
      <w:sz w:val="32"/>
    </w:rPr>
  </w:style>
  <w:style w:type="paragraph" w:customStyle="1" w:styleId="Heading2TOC">
    <w:name w:val="Heading2 TOC"/>
    <w:basedOn w:val="Normal"/>
    <w:qFormat/>
    <w:rsid w:val="00A6412E"/>
    <w:pPr>
      <w:spacing w:before="240" w:after="60"/>
    </w:pPr>
    <w:rPr>
      <w:rFonts w:ascii="Times New Roman" w:hAnsi="Times New Roman"/>
      <w:b/>
      <w:sz w:val="28"/>
    </w:rPr>
  </w:style>
  <w:style w:type="character" w:customStyle="1" w:styleId="Underline">
    <w:name w:val="Underline"/>
    <w:basedOn w:val="DefaultParagraphFont"/>
    <w:qFormat/>
    <w:rsid w:val="00A6412E"/>
    <w:rPr>
      <w:u w:val="single"/>
    </w:rPr>
  </w:style>
  <w:style w:type="character" w:customStyle="1" w:styleId="BoldandItalics">
    <w:name w:val="Bold and Italics"/>
    <w:qFormat/>
    <w:rsid w:val="00A6412E"/>
    <w:rPr>
      <w:b/>
      <w:i/>
      <w:u w:val="none"/>
    </w:rPr>
  </w:style>
  <w:style w:type="paragraph" w:styleId="BalloonText">
    <w:name w:val="Balloon Text"/>
    <w:basedOn w:val="Normal"/>
    <w:link w:val="BalloonTextChar"/>
    <w:rsid w:val="00A6412E"/>
    <w:rPr>
      <w:rFonts w:ascii="Tahoma" w:hAnsi="Tahoma" w:cs="Tahoma"/>
      <w:sz w:val="16"/>
      <w:szCs w:val="16"/>
    </w:rPr>
  </w:style>
  <w:style w:type="character" w:customStyle="1" w:styleId="BalloonTextChar">
    <w:name w:val="Balloon Text Char"/>
    <w:basedOn w:val="DefaultParagraphFont"/>
    <w:link w:val="BalloonText"/>
    <w:rsid w:val="00A641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41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41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7680</Characters>
  <Application>Microsoft Office Word</Application>
  <DocSecurity>0</DocSecurity>
  <Lines>198</Lines>
  <Paragraphs>109</Paragraphs>
  <ScaleCrop>false</ScaleCrop>
  <Company>Author-it Software Corporation Ltd.</Company>
  <LinksUpToDate>false</LinksUpToDate>
  <CharactersWithSpaces>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PMBTECH401B Predict polymer properties and characteristics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