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094" w:rsidP="00412094">
      <w:pPr>
        <w:pStyle w:val="Title"/>
      </w:pPr>
      <w:r>
        <w:fldChar w:fldCharType="begin"/>
      </w:r>
      <w:r>
        <w:instrText xml:space="preserve"> TITLE   \* MERGEFORMAT </w:instrText>
      </w:r>
      <w:r>
        <w:fldChar w:fldCharType="separate"/>
      </w:r>
      <w:r>
        <w:t>PMBPROD430B Trial a new die/tool</w:t>
      </w:r>
      <w:r>
        <w:fldChar w:fldCharType="end"/>
      </w:r>
    </w:p>
    <w:p w:rsidR="00412094" w:rsidP="00412094">
      <w:pPr>
        <w:pStyle w:val="Version"/>
        <w:sectPr w:rsidSect="00F14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4BB4" w:rsidP="00F14BB4">
      <w:pPr>
        <w:pStyle w:val="SuperHeading"/>
      </w:pPr>
      <w:r w:rsidRPr="00F14BB4">
        <w:t>PMBPROD430B Trial a new die/tool</w:t>
      </w:r>
    </w:p>
    <w:p w:rsidR="00000000" w:rsidRPr="00F14BB4" w:rsidP="00F14BB4">
      <w:pPr>
        <w:pStyle w:val="Heading1"/>
      </w:pPr>
      <w:bookmarkStart w:id="1" w:name="O_109515"/>
      <w:bookmarkEnd w:id="1"/>
      <w:r w:rsidRPr="00F14BB4">
        <w:t>Modification History</w:t>
      </w:r>
    </w:p>
    <w:p w:rsidR="00000000" w:rsidRPr="00F14BB4" w:rsidP="00F14BB4">
      <w:pPr>
        <w:pStyle w:val="BodyText"/>
      </w:pPr>
      <w:r w:rsidRPr="00F14BB4">
        <w:t>Not applicable.</w:t>
      </w:r>
    </w:p>
    <w:p w:rsidR="00000000" w:rsidRPr="00F14BB4" w:rsidP="00F14BB4">
      <w:pPr>
        <w:pStyle w:val="AllowPageBreak"/>
      </w:pPr>
    </w:p>
    <w:p w:rsidR="00000000" w:rsidRPr="00F14BB4" w:rsidP="00F14BB4">
      <w:pPr>
        <w:pStyle w:val="Heading1"/>
      </w:pPr>
      <w:bookmarkStart w:id="2" w:name="O_109516"/>
      <w:bookmarkEnd w:id="2"/>
      <w:r w:rsidRPr="00F14BB4">
        <w:t>Unit Descriptor</w:t>
      </w:r>
    </w:p>
    <w:p w:rsidR="00000000" w:rsidRPr="00F14BB4" w:rsidP="00F14BB4">
      <w:pPr>
        <w:pStyle w:val="BodyText"/>
      </w:pPr>
      <w:r w:rsidRPr="00F14BB4">
        <w:rPr>
          <w:rStyle w:val="SpecialBold"/>
        </w:rPr>
        <w:t>Unit descriptor</w:t>
      </w:r>
    </w:p>
    <w:p w:rsidR="00000000" w:rsidRPr="00F14BB4" w:rsidP="00F14BB4">
      <w:pPr>
        <w:pStyle w:val="BodyText"/>
      </w:pPr>
      <w:r w:rsidRPr="00F14BB4">
        <w:t>This competency covers the trialing of a new die or tool. It is intended to be applied to 'high pressure' dies such as might be used for injection or blow moulding.</w:t>
      </w:r>
    </w:p>
    <w:p w:rsidR="00412094" w:rsidP="00F14BB4">
      <w:pPr>
        <w:pStyle w:val="BodyText"/>
      </w:pPr>
      <w:r w:rsidRPr="00F14BB4">
        <w:t xml:space="preserve">This </w:t>
      </w:r>
      <w:r w:rsidRPr="00F14BB4">
        <w:t>competency is typically performed by technicians working either independently or as part of a work team.</w:t>
      </w:r>
    </w:p>
    <w:p w:rsidR="00412094" w:rsidP="00F14BB4">
      <w:pPr>
        <w:pStyle w:val="BodyText"/>
      </w:pPr>
    </w:p>
    <w:p w:rsidR="00000000" w:rsidRPr="00F14BB4" w:rsidP="00F14BB4">
      <w:pPr>
        <w:pStyle w:val="Heading1"/>
      </w:pPr>
      <w:bookmarkStart w:id="3" w:name="O_109517"/>
      <w:bookmarkEnd w:id="3"/>
      <w:r w:rsidRPr="00F14BB4">
        <w:t>Application of the Unit</w:t>
      </w:r>
    </w:p>
    <w:p w:rsidR="00000000" w:rsidRPr="00F14BB4" w:rsidP="00F14BB4">
      <w:pPr>
        <w:pStyle w:val="BodyText"/>
      </w:pPr>
      <w:r w:rsidRPr="00F14BB4">
        <w:rPr>
          <w:rStyle w:val="SpecialBold"/>
        </w:rPr>
        <w:t>Application of this unit</w:t>
      </w:r>
    </w:p>
    <w:p w:rsidR="00000000" w:rsidRPr="00F14BB4" w:rsidP="00F14BB4">
      <w:pPr>
        <w:pStyle w:val="BodyText"/>
      </w:pPr>
      <w:r w:rsidRPr="00F14BB4">
        <w:t>This competency applies to technicians who are involved in the trialing of dies. The</w:t>
      </w:r>
      <w:r w:rsidRPr="00F14BB4">
        <w:t xml:space="preserve"> key factors are the monitoring of the production process and identifying routine problems.</w:t>
      </w:r>
    </w:p>
    <w:p w:rsidR="00000000" w:rsidRPr="00F14BB4" w:rsidP="00F14BB4">
      <w:pPr>
        <w:pStyle w:val="BodyText"/>
      </w:pPr>
      <w:r w:rsidRPr="00F14BB4">
        <w:t>The technician will:</w:t>
      </w:r>
    </w:p>
    <w:p w:rsidR="00000000" w:rsidRPr="00F14BB4" w:rsidP="00F14BB4">
      <w:pPr>
        <w:pStyle w:val="ListBullet"/>
      </w:pPr>
      <w:r w:rsidRPr="00F14BB4">
        <w:t>check job sheets for work to be done</w:t>
      </w:r>
    </w:p>
    <w:p w:rsidR="00000000" w:rsidRPr="00F14BB4" w:rsidP="00F14BB4">
      <w:pPr>
        <w:pStyle w:val="ListBullet"/>
      </w:pPr>
      <w:r w:rsidRPr="00F14BB4">
        <w:t>conduct pre-start checks</w:t>
      </w:r>
    </w:p>
    <w:p w:rsidR="00000000" w:rsidRPr="00F14BB4" w:rsidP="00F14BB4">
      <w:pPr>
        <w:pStyle w:val="ListBullet"/>
      </w:pPr>
      <w:r w:rsidRPr="00F14BB4">
        <w:t>start up and shut down of equipment</w:t>
      </w:r>
    </w:p>
    <w:p w:rsidR="00000000" w:rsidRPr="00F14BB4" w:rsidP="00F14BB4">
      <w:pPr>
        <w:pStyle w:val="ListBullet"/>
      </w:pPr>
      <w:r w:rsidRPr="00F14BB4">
        <w:t>monitor equipment during production process</w:t>
      </w:r>
    </w:p>
    <w:p w:rsidR="00000000" w:rsidRPr="00F14BB4" w:rsidP="00F14BB4">
      <w:pPr>
        <w:pStyle w:val="ListBullet"/>
      </w:pPr>
      <w:r w:rsidRPr="00F14BB4">
        <w:t>identify routine production problems and notify appropriate persons.</w:t>
      </w:r>
    </w:p>
    <w:p w:rsidR="00412094" w:rsidP="00F14BB4">
      <w:pPr>
        <w:pStyle w:val="BodyText"/>
      </w:pPr>
      <w:r w:rsidRPr="00F14BB4">
        <w:t xml:space="preserve">It does not apply to situations such as rotational moulding or composites (see </w:t>
      </w:r>
      <w:r w:rsidRPr="00F14BB4">
        <w:rPr>
          <w:rStyle w:val="Emphasis"/>
        </w:rPr>
        <w:t>PMBPROD431A</w:t>
      </w:r>
      <w:r w:rsidRPr="00F14BB4">
        <w:t>).</w:t>
      </w:r>
    </w:p>
    <w:p w:rsidR="00412094" w:rsidP="00F14BB4">
      <w:pPr>
        <w:pStyle w:val="BodyText"/>
      </w:pPr>
    </w:p>
    <w:p w:rsidR="00000000" w:rsidRPr="00F14BB4" w:rsidP="00F14BB4">
      <w:pPr>
        <w:pStyle w:val="Heading1"/>
      </w:pPr>
      <w:bookmarkStart w:id="4" w:name="O_109518"/>
      <w:bookmarkEnd w:id="4"/>
      <w:r w:rsidRPr="00F14BB4">
        <w:t>Licensing/Regulatory Information</w:t>
      </w:r>
    </w:p>
    <w:p w:rsidR="00000000" w:rsidRPr="00F14BB4" w:rsidP="00F14BB4">
      <w:pPr>
        <w:pStyle w:val="BodyText"/>
      </w:pPr>
      <w:r w:rsidRPr="00F14BB4">
        <w:t>Not applicable.</w:t>
      </w:r>
    </w:p>
    <w:p w:rsidR="00000000" w:rsidRPr="00F14BB4" w:rsidP="00F14BB4">
      <w:pPr>
        <w:pStyle w:val="AllowPageBreak"/>
      </w:pPr>
    </w:p>
    <w:p w:rsidR="00000000" w:rsidRPr="00F14BB4" w:rsidP="00F14BB4">
      <w:pPr>
        <w:pStyle w:val="Heading1"/>
      </w:pPr>
      <w:bookmarkStart w:id="5" w:name="O_109519"/>
      <w:bookmarkEnd w:id="5"/>
      <w:r w:rsidRPr="00F14BB4">
        <w:t>Pre-Requisites</w:t>
      </w:r>
    </w:p>
    <w:p w:rsidR="00000000" w:rsidRPr="00F14BB4" w:rsidP="00F14BB4">
      <w:pPr>
        <w:pStyle w:val="BodyText"/>
      </w:pPr>
      <w:r w:rsidRPr="00F14BB4">
        <w:rPr>
          <w:rStyle w:val="SpecialBold"/>
        </w:rPr>
        <w:t>Prerequisites</w:t>
      </w:r>
    </w:p>
    <w:p w:rsidR="00412094" w:rsidP="00F14BB4">
      <w:pPr>
        <w:pStyle w:val="BodyText"/>
      </w:pPr>
      <w:r w:rsidRPr="00F14BB4">
        <w:t xml:space="preserve">This unit has </w:t>
      </w:r>
      <w:r w:rsidRPr="00F14BB4">
        <w:rPr>
          <w:rStyle w:val="SpecialBold"/>
        </w:rPr>
        <w:t>no</w:t>
      </w:r>
      <w:r w:rsidRPr="00F14BB4">
        <w:t xml:space="preserve"> prerequisites.</w:t>
      </w:r>
    </w:p>
    <w:p w:rsidR="00412094" w:rsidP="00F14BB4">
      <w:pPr>
        <w:pStyle w:val="BodyText"/>
      </w:pPr>
    </w:p>
    <w:p w:rsidR="00000000" w:rsidRPr="00F14BB4" w:rsidP="00F14BB4">
      <w:pPr>
        <w:pStyle w:val="Heading1"/>
      </w:pPr>
      <w:bookmarkStart w:id="6" w:name="O_109520"/>
      <w:bookmarkEnd w:id="6"/>
      <w:r w:rsidRPr="00F14BB4">
        <w:t>Employability Skills Information</w:t>
      </w:r>
    </w:p>
    <w:p w:rsidR="00000000" w:rsidRPr="00F14BB4" w:rsidP="00F14BB4">
      <w:pPr>
        <w:pStyle w:val="BodyText"/>
      </w:pPr>
      <w:r w:rsidRPr="00F14BB4">
        <w:rPr>
          <w:rStyle w:val="SpecialBold"/>
        </w:rPr>
        <w:t>Employability Skills</w:t>
      </w:r>
    </w:p>
    <w:p w:rsidR="00412094" w:rsidP="00F14BB4">
      <w:pPr>
        <w:pStyle w:val="BodyText"/>
      </w:pPr>
      <w:r w:rsidRPr="00F14BB4">
        <w:t>This unit contains employability skills.</w:t>
      </w:r>
    </w:p>
    <w:p w:rsidR="00412094" w:rsidP="00F14BB4">
      <w:pPr>
        <w:pStyle w:val="BodyText"/>
      </w:pPr>
    </w:p>
    <w:p w:rsidR="00000000" w:rsidRPr="00F14BB4" w:rsidP="00F14BB4">
      <w:pPr>
        <w:pStyle w:val="Heading1"/>
      </w:pPr>
      <w:bookmarkStart w:id="7" w:name="O_109521"/>
      <w:bookmarkEnd w:id="7"/>
      <w:r w:rsidRPr="00F14BB4">
        <w:t>Elements and Performance Criteria Pre-Content</w:t>
      </w:r>
    </w:p>
    <w:tbl>
      <w:tblPr>
        <w:tblW w:w="0" w:type="auto"/>
        <w:tblLayout w:type="fixed"/>
        <w:tblCellMar>
          <w:left w:w="62" w:type="dxa"/>
          <w:right w:w="62" w:type="dxa"/>
        </w:tblCellMar>
        <w:tblLook w:val="0000"/>
      </w:tblPr>
      <w:tblGrid>
        <w:gridCol w:w="3097"/>
        <w:gridCol w:w="5407"/>
      </w:tblGrid>
      <w:tr w:rsidTr="00412094">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BodyText"/>
            </w:pPr>
            <w:r w:rsidRPr="00F14BB4">
              <w:rPr>
                <w:rStyle w:val="SpecialBold"/>
              </w:rPr>
              <w:t>ELEMENT</w:t>
            </w:r>
          </w:p>
          <w:p w:rsidR="00000000" w:rsidRPr="00F14BB4" w:rsidP="00F14BB4">
            <w:pPr>
              <w:pStyle w:val="BodyText"/>
            </w:pPr>
            <w:r w:rsidRPr="00F14BB4">
              <w:t>Elements d</w:t>
            </w:r>
            <w:r w:rsidRPr="00F14BB4">
              <w:t>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BodyText"/>
            </w:pPr>
            <w:r w:rsidRPr="00F14BB4">
              <w:rPr>
                <w:rStyle w:val="SpecialBold"/>
              </w:rPr>
              <w:t>PERFORMANCE CRITERIA</w:t>
            </w:r>
          </w:p>
          <w:p w:rsidR="00000000" w:rsidRPr="00F14BB4" w:rsidP="00F14BB4">
            <w:pPr>
              <w:pStyle w:val="BodyText"/>
            </w:pPr>
            <w:r w:rsidRPr="00F14BB4">
              <w:t>Performance criteria describe the required performance needed to demonstrate achievement of the element. Assessment of performance is to be consistent with the evidence guide.</w:t>
            </w:r>
          </w:p>
        </w:tc>
      </w:tr>
    </w:tbl>
    <w:p w:rsidR="00000000" w:rsidRPr="00F14BB4" w:rsidP="00F14BB4">
      <w:pPr>
        <w:pStyle w:val="BodyText"/>
      </w:pPr>
    </w:p>
    <w:p w:rsidR="00000000" w:rsidRPr="00F14BB4" w:rsidP="00F14BB4">
      <w:pPr>
        <w:pStyle w:val="AllowPageBreak"/>
      </w:pPr>
    </w:p>
    <w:p w:rsidR="00000000" w:rsidRPr="00F14BB4" w:rsidP="00F14BB4">
      <w:pPr>
        <w:pStyle w:val="Heading1"/>
      </w:pPr>
      <w:bookmarkStart w:id="8" w:name="O_109522"/>
      <w:bookmarkEnd w:id="8"/>
      <w:r w:rsidRPr="00F14BB4">
        <w:t>Elements and Performance Criteria</w:t>
      </w:r>
    </w:p>
    <w:tbl>
      <w:tblPr>
        <w:tblW w:w="0" w:type="auto"/>
        <w:tblLayout w:type="fixed"/>
        <w:tblCellMar>
          <w:left w:w="62" w:type="dxa"/>
          <w:right w:w="62" w:type="dxa"/>
        </w:tblCellMar>
        <w:tblLook w:val="0000"/>
      </w:tblPr>
      <w:tblGrid>
        <w:gridCol w:w="3097"/>
        <w:gridCol w:w="5407"/>
      </w:tblGrid>
      <w:tr w:rsidTr="00412094">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BodyText"/>
            </w:pPr>
            <w:r w:rsidRPr="00F14BB4">
              <w:rPr>
                <w:rStyle w:val="SpecialBold"/>
              </w:rPr>
              <w:t>ELEMENT</w:t>
            </w:r>
          </w:p>
          <w:p w:rsidR="00000000" w:rsidRPr="00F14BB4" w:rsidP="00F14BB4">
            <w:pPr>
              <w:pStyle w:val="BodyText"/>
            </w:pPr>
            <w:r w:rsidRPr="00F14BB4">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BodyText"/>
            </w:pPr>
            <w:r w:rsidRPr="00F14BB4">
              <w:rPr>
                <w:rStyle w:val="SpecialBold"/>
              </w:rPr>
              <w:t>PERFORMANCE CRITERIA</w:t>
            </w:r>
          </w:p>
          <w:p w:rsidR="00000000" w:rsidP="00F14BB4">
            <w:pPr>
              <w:pStyle w:val="BodyText"/>
              <w:rPr>
                <w:lang w:val="en-NZ"/>
              </w:rPr>
            </w:pPr>
            <w:r w:rsidRPr="00F14BB4">
              <w:t xml:space="preserve">Performance criteria describe the required performance needed to demonstrate achievement of the element. Assessment of performance is to be consistent with the evidence </w:t>
            </w:r>
            <w:r w:rsidRPr="00F14BB4">
              <w:t>guide.</w:t>
            </w:r>
          </w:p>
        </w:tc>
      </w:tr>
      <w:tr w:rsidTr="0041209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BB4">
            <w:pPr>
              <w:pStyle w:val="List"/>
              <w:rPr>
                <w:lang w:val="en-NZ"/>
              </w:rPr>
            </w:pPr>
            <w:r w:rsidRPr="00F14BB4">
              <w:t>1.</w:t>
            </w:r>
            <w:r w:rsidRPr="00F14BB4">
              <w:tab/>
              <w:t>Prepare for trial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List"/>
            </w:pPr>
            <w:r w:rsidRPr="00F14BB4">
              <w:t>1.1</w:t>
            </w:r>
            <w:r w:rsidRPr="00F14BB4">
              <w:tab/>
              <w:t>Gather all relevant information available at the enterprise.</w:t>
            </w:r>
          </w:p>
          <w:p w:rsidR="00000000" w:rsidRPr="00F14BB4" w:rsidP="00F14BB4">
            <w:pPr>
              <w:pStyle w:val="List"/>
            </w:pPr>
            <w:r w:rsidRPr="00F14BB4">
              <w:t>1.2</w:t>
            </w:r>
            <w:r w:rsidRPr="00F14BB4">
              <w:tab/>
              <w:t>Confirm machine/equipment suitability.</w:t>
            </w:r>
          </w:p>
          <w:p w:rsidR="00000000" w:rsidRPr="00F14BB4" w:rsidP="00F14BB4">
            <w:pPr>
              <w:pStyle w:val="List"/>
            </w:pPr>
            <w:r w:rsidRPr="00F14BB4">
              <w:t>1.3</w:t>
            </w:r>
            <w:r w:rsidRPr="00F14BB4">
              <w:tab/>
              <w:t>Confirm die/tool state.</w:t>
            </w:r>
          </w:p>
          <w:p w:rsidR="00000000" w:rsidP="00F14BB4">
            <w:pPr>
              <w:pStyle w:val="List"/>
              <w:rPr>
                <w:lang w:val="en-NZ"/>
              </w:rPr>
            </w:pPr>
            <w:r w:rsidRPr="00F14BB4">
              <w:t>1.4</w:t>
            </w:r>
            <w:r w:rsidRPr="00F14BB4">
              <w:tab/>
              <w:t>Confirm raw materials readiness.</w:t>
            </w:r>
          </w:p>
        </w:tc>
      </w:tr>
      <w:tr w:rsidTr="0041209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BB4">
            <w:pPr>
              <w:pStyle w:val="List"/>
              <w:rPr>
                <w:lang w:val="en-NZ"/>
              </w:rPr>
            </w:pPr>
            <w:r w:rsidRPr="00F14BB4">
              <w:t>2.</w:t>
            </w:r>
            <w:r w:rsidRPr="00F14BB4">
              <w:tab/>
              <w:t>Set die/tool and machine.</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List"/>
            </w:pPr>
            <w:r w:rsidRPr="00F14BB4">
              <w:t>2.1</w:t>
            </w:r>
            <w:r w:rsidRPr="00F14BB4">
              <w:tab/>
            </w:r>
            <w:r w:rsidRPr="00F14BB4">
              <w:t>Fit and set up die/tool.</w:t>
            </w:r>
          </w:p>
          <w:p w:rsidR="00000000" w:rsidRPr="00F14BB4" w:rsidP="00F14BB4">
            <w:pPr>
              <w:pStyle w:val="List"/>
            </w:pPr>
            <w:r w:rsidRPr="00F14BB4">
              <w:t>2.2</w:t>
            </w:r>
            <w:r w:rsidRPr="00F14BB4">
              <w:tab/>
              <w:t>Set up process conditions.</w:t>
            </w:r>
          </w:p>
          <w:p w:rsidR="00000000" w:rsidRPr="00F14BB4" w:rsidP="00F14BB4">
            <w:pPr>
              <w:pStyle w:val="List"/>
            </w:pPr>
            <w:r w:rsidRPr="00F14BB4">
              <w:t>2.3</w:t>
            </w:r>
            <w:r w:rsidRPr="00F14BB4">
              <w:tab/>
              <w:t>Set control panel to cycle time, temperatures and heating/cooling rates as required.</w:t>
            </w:r>
          </w:p>
          <w:p w:rsidR="00000000" w:rsidP="00F14BB4">
            <w:pPr>
              <w:pStyle w:val="List"/>
              <w:rPr>
                <w:lang w:val="en-NZ"/>
              </w:rPr>
            </w:pPr>
            <w:r w:rsidRPr="00F14BB4">
              <w:t>2.4</w:t>
            </w:r>
            <w:r w:rsidRPr="00F14BB4">
              <w:tab/>
              <w:t>Dry cycle machine and die according to procedures.</w:t>
            </w:r>
          </w:p>
        </w:tc>
      </w:tr>
      <w:tr w:rsidTr="0041209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BB4">
            <w:pPr>
              <w:pStyle w:val="List"/>
              <w:rPr>
                <w:lang w:val="en-NZ"/>
              </w:rPr>
            </w:pPr>
            <w:r w:rsidRPr="00F14BB4">
              <w:t>3.</w:t>
            </w:r>
            <w:r w:rsidRPr="00F14BB4">
              <w:tab/>
              <w:t xml:space="preserve">Trial die/tool, interpret data and adjust operation </w:t>
            </w:r>
            <w:r w:rsidRPr="00F14BB4">
              <w:t>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List"/>
            </w:pPr>
            <w:r w:rsidRPr="00F14BB4">
              <w:t>3.1</w:t>
            </w:r>
            <w:r w:rsidRPr="00F14BB4">
              <w:tab/>
              <w:t>Carry out trial procedures in a systematic manner to meet trial objectives.</w:t>
            </w:r>
          </w:p>
          <w:p w:rsidR="00000000" w:rsidRPr="00F14BB4" w:rsidP="00F14BB4">
            <w:pPr>
              <w:pStyle w:val="List"/>
            </w:pPr>
            <w:r w:rsidRPr="00F14BB4">
              <w:t>3.2</w:t>
            </w:r>
            <w:r w:rsidRPr="00F14BB4">
              <w:tab/>
              <w:t>Identify and record variations from normal.</w:t>
            </w:r>
          </w:p>
          <w:p w:rsidR="00000000" w:rsidRPr="00F14BB4" w:rsidP="00F14BB4">
            <w:pPr>
              <w:pStyle w:val="List"/>
            </w:pPr>
            <w:r w:rsidRPr="00F14BB4">
              <w:t>3.3</w:t>
            </w:r>
            <w:r w:rsidRPr="00F14BB4">
              <w:tab/>
              <w:t>Monitor control panel and interpret test results for fluctuations, variations and trends.</w:t>
            </w:r>
          </w:p>
          <w:p w:rsidR="00000000" w:rsidRPr="00F14BB4" w:rsidP="00F14BB4">
            <w:pPr>
              <w:pStyle w:val="List"/>
            </w:pPr>
            <w:r w:rsidRPr="00F14BB4">
              <w:t>3.4</w:t>
            </w:r>
            <w:r w:rsidRPr="00F14BB4">
              <w:tab/>
              <w:t>Determine proce</w:t>
            </w:r>
            <w:r w:rsidRPr="00F14BB4">
              <w:t>ss limitations with respect to product and production specifications.</w:t>
            </w:r>
          </w:p>
          <w:p w:rsidR="00000000" w:rsidRPr="00F14BB4" w:rsidP="00F14BB4">
            <w:pPr>
              <w:pStyle w:val="List"/>
            </w:pPr>
            <w:r w:rsidRPr="00F14BB4">
              <w:t>3.5</w:t>
            </w:r>
            <w:r w:rsidRPr="00F14BB4">
              <w:tab/>
              <w:t>Adjust controls to ensure parameters are maintained to job specifications.</w:t>
            </w:r>
          </w:p>
          <w:p w:rsidR="00000000" w:rsidRPr="00F14BB4" w:rsidP="00F14BB4">
            <w:pPr>
              <w:pStyle w:val="List"/>
            </w:pPr>
            <w:r w:rsidRPr="00F14BB4">
              <w:t>3.6</w:t>
            </w:r>
            <w:r w:rsidRPr="00F14BB4">
              <w:tab/>
              <w:t>Check that process operation has improved.</w:t>
            </w:r>
          </w:p>
          <w:p w:rsidR="00000000" w:rsidRPr="00F14BB4" w:rsidP="00F14BB4">
            <w:pPr>
              <w:pStyle w:val="List"/>
            </w:pPr>
            <w:r w:rsidRPr="00F14BB4">
              <w:t>3.7</w:t>
            </w:r>
            <w:r w:rsidRPr="00F14BB4">
              <w:tab/>
              <w:t>Continue analysing data and making adjustments until des</w:t>
            </w:r>
            <w:r w:rsidRPr="00F14BB4">
              <w:t>ired level of process operation is achieved and product is within specifications.</w:t>
            </w:r>
          </w:p>
          <w:p w:rsidR="00000000" w:rsidRPr="00F14BB4" w:rsidP="00F14BB4">
            <w:pPr>
              <w:pStyle w:val="List"/>
            </w:pPr>
            <w:r w:rsidRPr="00F14BB4">
              <w:t>3.8</w:t>
            </w:r>
            <w:r w:rsidRPr="00F14BB4">
              <w:tab/>
              <w:t>Shut down equipment as required.</w:t>
            </w:r>
          </w:p>
          <w:p w:rsidR="00000000" w:rsidP="00F14BB4">
            <w:pPr>
              <w:pStyle w:val="List"/>
              <w:rPr>
                <w:lang w:val="en-NZ"/>
              </w:rPr>
            </w:pPr>
            <w:r w:rsidRPr="00F14BB4">
              <w:t>3.9</w:t>
            </w:r>
            <w:r w:rsidRPr="00F14BB4">
              <w:tab/>
              <w:t>Record trial results.</w:t>
            </w:r>
          </w:p>
        </w:tc>
      </w:tr>
      <w:tr w:rsidTr="0041209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BB4">
            <w:pPr>
              <w:pStyle w:val="List"/>
              <w:rPr>
                <w:lang w:val="en-NZ"/>
              </w:rPr>
            </w:pPr>
            <w:r w:rsidRPr="00F14BB4">
              <w:t>4.</w:t>
            </w:r>
            <w:r w:rsidRPr="00F14BB4">
              <w:tab/>
              <w:t>Rectify equipment and quality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BB4" w:rsidP="00F14BB4">
            <w:pPr>
              <w:pStyle w:val="List"/>
            </w:pPr>
            <w:r w:rsidRPr="00F14BB4">
              <w:t>4.1</w:t>
            </w:r>
            <w:r w:rsidRPr="00F14BB4">
              <w:tab/>
              <w:t>Identify range of faults that will affect product and productio</w:t>
            </w:r>
            <w:r w:rsidRPr="00F14BB4">
              <w:t>n specifications.</w:t>
            </w:r>
          </w:p>
          <w:p w:rsidR="00000000" w:rsidRPr="00F14BB4" w:rsidP="00F14BB4">
            <w:pPr>
              <w:pStyle w:val="List"/>
            </w:pPr>
            <w:r w:rsidRPr="00F14BB4">
              <w:t>4.2</w:t>
            </w:r>
            <w:r w:rsidRPr="00F14BB4">
              <w:tab/>
              <w:t>Determine changes required to tooling and equipment to meet product and production specifications.</w:t>
            </w:r>
          </w:p>
          <w:p w:rsidR="00000000" w:rsidRPr="00F14BB4" w:rsidP="00F14BB4">
            <w:pPr>
              <w:pStyle w:val="List"/>
            </w:pPr>
            <w:r w:rsidRPr="00F14BB4">
              <w:t>4.3</w:t>
            </w:r>
            <w:r w:rsidRPr="00F14BB4">
              <w:tab/>
              <w:t>Make sure appropriate records related to machinery and equipment are maintained to enterprise standards.</w:t>
            </w:r>
          </w:p>
          <w:p w:rsidR="00000000" w:rsidRPr="00F14BB4" w:rsidP="00F14BB4">
            <w:pPr>
              <w:pStyle w:val="List"/>
            </w:pPr>
            <w:r w:rsidRPr="00F14BB4">
              <w:t>4.4</w:t>
            </w:r>
            <w:r w:rsidRPr="00F14BB4">
              <w:tab/>
              <w:t>Identify and rectify p</w:t>
            </w:r>
            <w:r w:rsidRPr="00F14BB4">
              <w:t>roblems that are within area of responsibility.</w:t>
            </w:r>
          </w:p>
          <w:p w:rsidR="00000000" w:rsidRPr="00F14BB4" w:rsidP="00F14BB4">
            <w:pPr>
              <w:pStyle w:val="List"/>
            </w:pPr>
            <w:r w:rsidRPr="00F14BB4">
              <w:t>4.5</w:t>
            </w:r>
            <w:r w:rsidRPr="00F14BB4">
              <w:tab/>
              <w:t>Report problems that are outside area of responsibility to appropriate personnel.</w:t>
            </w:r>
          </w:p>
        </w:tc>
      </w:tr>
    </w:tbl>
    <w:p w:rsidR="00000000" w:rsidRPr="00F14BB4" w:rsidP="00F14BB4">
      <w:pPr>
        <w:pStyle w:val="BodyText"/>
      </w:pPr>
    </w:p>
    <w:p w:rsidR="00000000" w:rsidRPr="00F14BB4" w:rsidP="00F14BB4">
      <w:pPr>
        <w:pStyle w:val="AllowPageBreak"/>
      </w:pPr>
    </w:p>
    <w:p w:rsidR="00000000" w:rsidRPr="00F14BB4" w:rsidP="00F14BB4">
      <w:pPr>
        <w:pStyle w:val="Heading1"/>
      </w:pPr>
      <w:bookmarkStart w:id="9" w:name="O_109523"/>
      <w:bookmarkEnd w:id="9"/>
      <w:r w:rsidRPr="00F14BB4">
        <w:t>Required Skills and Knowledge</w:t>
      </w:r>
    </w:p>
    <w:p w:rsidR="00000000" w:rsidRPr="00F14BB4" w:rsidP="00F14BB4">
      <w:pPr>
        <w:pStyle w:val="BodyText"/>
      </w:pPr>
    </w:p>
    <w:p w:rsidR="00000000" w:rsidRPr="00F14BB4" w:rsidP="00F14BB4">
      <w:pPr>
        <w:pStyle w:val="BodyText"/>
      </w:pPr>
      <w:r w:rsidRPr="00F14BB4">
        <w:t>This describes the essential skills and knowledge and their level required for this unit.</w:t>
      </w:r>
    </w:p>
    <w:p w:rsidR="00000000" w:rsidRPr="00F14BB4" w:rsidP="00F14BB4">
      <w:pPr>
        <w:pStyle w:val="BodyText"/>
      </w:pPr>
      <w:r w:rsidRPr="00F14BB4">
        <w:t>Knowledge and understanding of the materials, equipment and process sufficient to recognise and rectify potential problems. Knowledge of organization standard procedu</w:t>
      </w:r>
      <w:r w:rsidRPr="00F14BB4">
        <w:t>res and work instructions and relevant regulatory requirements along with the ability to implement them within appropriate time constraints and in a manner relevant to the job.</w:t>
      </w:r>
    </w:p>
    <w:p w:rsidR="00000000" w:rsidRPr="00F14BB4" w:rsidP="00F14BB4">
      <w:pPr>
        <w:pStyle w:val="BodyText"/>
      </w:pPr>
      <w:r w:rsidRPr="00F14BB4">
        <w:t>Understanding of the polymer/process interactions.</w:t>
      </w:r>
    </w:p>
    <w:p w:rsidR="00000000" w:rsidRPr="00F14BB4" w:rsidP="00F14BB4">
      <w:pPr>
        <w:pStyle w:val="BodyText"/>
      </w:pPr>
      <w:r w:rsidRPr="00F14BB4">
        <w:t>Application of the knowledge</w:t>
      </w:r>
      <w:r w:rsidRPr="00F14BB4">
        <w:t xml:space="preserve"> of managing risks using the hierarchy of controls applied to the process. Application of approved hazard control, safety procedures, the use of PPE in relation to handling materials, equipment operation and cleanup.</w:t>
      </w:r>
    </w:p>
    <w:p w:rsidR="00000000" w:rsidRPr="00F14BB4" w:rsidP="00F14BB4">
      <w:pPr>
        <w:pStyle w:val="BodyText"/>
      </w:pPr>
      <w:r w:rsidRPr="00F14BB4">
        <w:t>Knowledge as a basis for solving proces</w:t>
      </w:r>
      <w:r w:rsidRPr="00F14BB4">
        <w:t>sing and material problems, including:</w:t>
      </w:r>
    </w:p>
    <w:p w:rsidR="00000000" w:rsidRPr="00F14BB4" w:rsidP="00F14BB4">
      <w:pPr>
        <w:pStyle w:val="ListBullet"/>
      </w:pPr>
      <w:r w:rsidRPr="00F14BB4">
        <w:t>product specifications and limitations</w:t>
      </w:r>
    </w:p>
    <w:p w:rsidR="00000000" w:rsidRPr="00F14BB4" w:rsidP="00F14BB4">
      <w:pPr>
        <w:pStyle w:val="ListBullet"/>
      </w:pPr>
      <w:r w:rsidRPr="00F14BB4">
        <w:t>production equipment capability</w:t>
      </w:r>
    </w:p>
    <w:p w:rsidR="00000000" w:rsidRPr="00F14BB4" w:rsidP="00F14BB4">
      <w:pPr>
        <w:pStyle w:val="ListBullet"/>
      </w:pPr>
      <w:r w:rsidRPr="00F14BB4">
        <w:t>types and grades of materials and their limitations</w:t>
      </w:r>
    </w:p>
    <w:p w:rsidR="00000000" w:rsidRPr="00F14BB4" w:rsidP="00F14BB4">
      <w:pPr>
        <w:pStyle w:val="ListBullet"/>
      </w:pPr>
      <w:r w:rsidRPr="00F14BB4">
        <w:t>die or tool conditions and operational limitations</w:t>
      </w:r>
    </w:p>
    <w:p w:rsidR="00000000" w:rsidRPr="00F14BB4" w:rsidP="00F14BB4">
      <w:pPr>
        <w:pStyle w:val="ListBullet"/>
      </w:pPr>
      <w:r w:rsidRPr="00F14BB4">
        <w:t>use of ancillary equipment.</w:t>
      </w:r>
    </w:p>
    <w:p w:rsidR="00000000" w:rsidRPr="00F14BB4" w:rsidP="00F14BB4">
      <w:pPr>
        <w:pStyle w:val="BodyText"/>
      </w:pPr>
      <w:r w:rsidRPr="00F14BB4">
        <w:rPr>
          <w:rStyle w:val="SpecialBold"/>
        </w:rPr>
        <w:t>Language</w:t>
      </w:r>
      <w:r w:rsidRPr="00F14BB4">
        <w:t xml:space="preserve">, </w:t>
      </w:r>
      <w:r w:rsidRPr="00F14BB4">
        <w:rPr>
          <w:rStyle w:val="SpecialBold"/>
        </w:rPr>
        <w:t>literacy and numeracy requirements</w:t>
      </w:r>
    </w:p>
    <w:p w:rsidR="00412094" w:rsidP="00F14BB4">
      <w:pPr>
        <w:pStyle w:val="BodyText"/>
      </w:pPr>
      <w:r w:rsidRPr="00F14BB4">
        <w:t>This unit requires high levels of numeracy and literacy with the ability to interpret technical specifications and reports. Advanced numeracy allowing the calculation and interpretation of statistics, product formulae and</w:t>
      </w:r>
      <w:r w:rsidRPr="00F14BB4">
        <w:t xml:space="preserve"> process conditions is also required.</w:t>
      </w:r>
    </w:p>
    <w:p w:rsidR="00412094" w:rsidP="00F14BB4">
      <w:pPr>
        <w:pStyle w:val="BodyText"/>
      </w:pPr>
    </w:p>
    <w:p w:rsidR="00000000" w:rsidRPr="00F14BB4" w:rsidP="00F14BB4">
      <w:pPr>
        <w:pStyle w:val="Heading1"/>
      </w:pPr>
      <w:bookmarkStart w:id="10" w:name="O_109524"/>
      <w:bookmarkEnd w:id="10"/>
      <w:r w:rsidRPr="00F14BB4">
        <w:t>Evidence Guide</w:t>
      </w:r>
    </w:p>
    <w:p w:rsidR="00000000" w:rsidRPr="00F14BB4" w:rsidP="00F14BB4">
      <w:pPr>
        <w:pStyle w:val="BodyText"/>
      </w:pPr>
    </w:p>
    <w:p w:rsidR="00000000" w:rsidRPr="00F14BB4" w:rsidP="00F14BB4">
      <w:pPr>
        <w:pStyle w:val="BodyText"/>
      </w:pPr>
      <w:r w:rsidRPr="00F14BB4">
        <w:t>The Evidence Guide provides advice on assessment and must be read in conjunction with the performance criteria, required skills and knowledge, the range statement and the assessment guidelines for this training package.</w:t>
      </w:r>
    </w:p>
    <w:p w:rsidR="00000000" w:rsidRPr="00F14BB4" w:rsidP="00F14BB4">
      <w:pPr>
        <w:pStyle w:val="BodyText"/>
      </w:pPr>
      <w:r w:rsidRPr="00F14BB4">
        <w:rPr>
          <w:rStyle w:val="SpecialBold"/>
        </w:rPr>
        <w:t>Overview of assessment</w:t>
      </w:r>
    </w:p>
    <w:p w:rsidR="00000000" w:rsidRPr="00F14BB4" w:rsidP="00F14BB4">
      <w:pPr>
        <w:pStyle w:val="BodyText"/>
      </w:pPr>
      <w:r w:rsidRPr="00F14BB4">
        <w:t>A holistic ap</w:t>
      </w:r>
      <w:r w:rsidRPr="00F14BB4">
        <w:t xml:space="preserve">proach should be taken to the assessment. </w:t>
      </w:r>
    </w:p>
    <w:p w:rsidR="00000000" w:rsidRPr="00F14BB4" w:rsidP="00F14BB4">
      <w:pPr>
        <w:pStyle w:val="BodyText"/>
      </w:pPr>
      <w:r w:rsidRPr="00F14BB4">
        <w:t xml:space="preserve">Assessors must be satisfied that the person can consistently perform the unit as a whole, as defined by the Elements, Performance Criteria and skills and knowledge. </w:t>
      </w:r>
    </w:p>
    <w:p w:rsidR="00000000" w:rsidRPr="00F14BB4" w:rsidP="00F14BB4">
      <w:pPr>
        <w:pStyle w:val="BodyText"/>
      </w:pPr>
      <w:r w:rsidRPr="00F14BB4">
        <w:rPr>
          <w:rStyle w:val="SpecialBold"/>
        </w:rPr>
        <w:t>Critical aspects for assessment and evidence re</w:t>
      </w:r>
      <w:r w:rsidRPr="00F14BB4">
        <w:rPr>
          <w:rStyle w:val="SpecialBold"/>
        </w:rPr>
        <w:t>quired to demonstrate competency in this unit</w:t>
      </w:r>
    </w:p>
    <w:p w:rsidR="00000000" w:rsidRPr="00F14BB4" w:rsidP="00F14BB4">
      <w:pPr>
        <w:pStyle w:val="BodyText"/>
      </w:pPr>
      <w:r w:rsidRPr="00F14BB4">
        <w:t>It is essential that competence is demonstrated in the knowledge and skills defined in this unit. These may include the ability to:</w:t>
      </w:r>
    </w:p>
    <w:p w:rsidR="00000000" w:rsidRPr="00F14BB4" w:rsidP="00F14BB4">
      <w:pPr>
        <w:pStyle w:val="ListBullet"/>
      </w:pPr>
      <w:r w:rsidRPr="00F14BB4">
        <w:t>understand procedures and know the importance of critical material properties</w:t>
      </w:r>
      <w:r w:rsidRPr="00F14BB4">
        <w:t xml:space="preserve"> and quantities </w:t>
      </w:r>
    </w:p>
    <w:p w:rsidR="00000000" w:rsidRPr="00F14BB4" w:rsidP="00F14BB4">
      <w:pPr>
        <w:pStyle w:val="ListBullet"/>
      </w:pPr>
      <w:r w:rsidRPr="00F14BB4">
        <w:t>recognise potential situations requiring action and then in implementing appropriate action.</w:t>
      </w:r>
    </w:p>
    <w:p w:rsidR="00000000" w:rsidRPr="00F14BB4" w:rsidP="00F14BB4">
      <w:pPr>
        <w:pStyle w:val="BodyText"/>
      </w:pPr>
      <w:r w:rsidRPr="00F14BB4">
        <w:t>Consistent performance should be demonstrated. For example, look to see that:</w:t>
      </w:r>
    </w:p>
    <w:p w:rsidR="00000000" w:rsidRPr="00F14BB4" w:rsidP="00F14BB4">
      <w:pPr>
        <w:pStyle w:val="ListBullet"/>
      </w:pPr>
      <w:r w:rsidRPr="00F14BB4">
        <w:t>new or un-tried dies/tools are tested thoroughly</w:t>
      </w:r>
    </w:p>
    <w:p w:rsidR="00000000" w:rsidRPr="00F14BB4" w:rsidP="00F14BB4">
      <w:pPr>
        <w:pStyle w:val="ListBullet"/>
      </w:pPr>
      <w:r w:rsidRPr="00F14BB4">
        <w:t>product quality an</w:t>
      </w:r>
      <w:r w:rsidRPr="00F14BB4">
        <w:t>d output standards are met consistently</w:t>
      </w:r>
    </w:p>
    <w:p w:rsidR="00000000" w:rsidRPr="00F14BB4" w:rsidP="00F14BB4">
      <w:pPr>
        <w:pStyle w:val="ListBullet"/>
      </w:pPr>
      <w:r w:rsidRPr="00F14BB4">
        <w:t>problems are anticipated from process observations</w:t>
      </w:r>
    </w:p>
    <w:p w:rsidR="00000000" w:rsidRPr="00F14BB4" w:rsidP="00F14BB4">
      <w:pPr>
        <w:pStyle w:val="ListBullet"/>
      </w:pPr>
      <w:r w:rsidRPr="00F14BB4">
        <w:t>problems are efficiently resolved</w:t>
      </w:r>
    </w:p>
    <w:p w:rsidR="00000000" w:rsidRPr="00F14BB4" w:rsidP="00F14BB4">
      <w:pPr>
        <w:pStyle w:val="ListBullet"/>
      </w:pPr>
      <w:r w:rsidRPr="00F14BB4">
        <w:t>the process runs consistently and smoothly.</w:t>
      </w:r>
    </w:p>
    <w:p w:rsidR="00000000" w:rsidRPr="00F14BB4" w:rsidP="00F14BB4">
      <w:pPr>
        <w:pStyle w:val="BodyText"/>
      </w:pPr>
      <w:r w:rsidRPr="00F14BB4">
        <w:rPr>
          <w:rStyle w:val="SpecialBold"/>
        </w:rPr>
        <w:t>Assessment method and context</w:t>
      </w:r>
    </w:p>
    <w:p w:rsidR="00000000" w:rsidRPr="00F14BB4" w:rsidP="00F14BB4">
      <w:pPr>
        <w:pStyle w:val="BodyText"/>
      </w:pPr>
      <w:r w:rsidRPr="00F14BB4">
        <w:t>It is preferred that assessment takes place on industrial equipment in a work-like environment.</w:t>
      </w:r>
    </w:p>
    <w:p w:rsidR="00000000" w:rsidRPr="00F14BB4" w:rsidP="00F14BB4">
      <w:pPr>
        <w:pStyle w:val="BodyText"/>
      </w:pPr>
      <w:r w:rsidRPr="00F14BB4">
        <w:t>Competence in this unit may be assessed:</w:t>
      </w:r>
    </w:p>
    <w:p w:rsidR="00000000" w:rsidRPr="00F14BB4" w:rsidP="00F14BB4">
      <w:pPr>
        <w:pStyle w:val="ListBullet2"/>
      </w:pPr>
      <w:r w:rsidRPr="00F14BB4">
        <w:t>on a processing plant, allowing for operation under all normal and a range of abnormal conditions</w:t>
      </w:r>
    </w:p>
    <w:p w:rsidR="00000000" w:rsidRPr="00F14BB4" w:rsidP="00F14BB4">
      <w:pPr>
        <w:pStyle w:val="ListBullet"/>
      </w:pPr>
      <w:r w:rsidRPr="00F14BB4">
        <w:t>in a situation allo</w:t>
      </w:r>
      <w:r w:rsidRPr="00F14BB4">
        <w:t>wing for the generation of evidence of the ability to recognise, anticipate and respond to problems</w:t>
      </w:r>
    </w:p>
    <w:p w:rsidR="00000000" w:rsidRPr="00F14BB4" w:rsidP="00F14BB4">
      <w:pPr>
        <w:pStyle w:val="ListBullet2"/>
      </w:pPr>
      <w:r w:rsidRPr="00F14BB4">
        <w:t>by using a suitable simulation and/or a range of case studies/scenarios</w:t>
      </w:r>
    </w:p>
    <w:p w:rsidR="00000000" w:rsidRPr="00F14BB4" w:rsidP="00F14BB4">
      <w:pPr>
        <w:pStyle w:val="ListBullet2"/>
      </w:pPr>
      <w:r w:rsidRPr="00F14BB4">
        <w:t>through a combination of these techniques.</w:t>
      </w:r>
    </w:p>
    <w:p w:rsidR="00000000" w:rsidRPr="00F14BB4" w:rsidP="00F14BB4">
      <w:pPr>
        <w:pStyle w:val="BodyText"/>
      </w:pPr>
      <w:r w:rsidRPr="00F14BB4">
        <w:t>In all cases it is expected that practic</w:t>
      </w:r>
      <w:r w:rsidRPr="00F14BB4">
        <w:t>al assessment will be combined with targeted questioning to assess the underpinning knowledge and theoretical assessment will be combined with appropriate practical/simulation or similar assessment. Assessors need to be aware of any cultural issues that ma</w:t>
      </w:r>
      <w:r w:rsidRPr="00F14BB4">
        <w:t>y affect responses to questions.</w:t>
      </w:r>
    </w:p>
    <w:p w:rsidR="00000000" w:rsidRPr="00F14BB4" w:rsidP="00F14BB4">
      <w:pPr>
        <w:pStyle w:val="BodyText"/>
      </w:pPr>
      <w:r w:rsidRPr="00F14BB4">
        <w:t>Assessment processes and techniques must be culturally appropriate and appropriate to the oracy, language and literacy capacity of the assessee and the work being performed.</w:t>
      </w:r>
    </w:p>
    <w:p w:rsidR="00000000" w:rsidRPr="00F14BB4" w:rsidP="00F14BB4">
      <w:pPr>
        <w:pStyle w:val="BodyText"/>
      </w:pPr>
      <w:r w:rsidRPr="00F14BB4">
        <w:rPr>
          <w:rStyle w:val="SpecialBold"/>
        </w:rPr>
        <w:t>Specific resources for assessment</w:t>
      </w:r>
    </w:p>
    <w:p w:rsidR="00000000" w:rsidRPr="00F14BB4" w:rsidP="00F14BB4">
      <w:pPr>
        <w:pStyle w:val="BodyText"/>
      </w:pPr>
      <w:r w:rsidRPr="00F14BB4">
        <w:t>This section sh</w:t>
      </w:r>
      <w:r w:rsidRPr="00F14BB4">
        <w:t>ould be read in conjunction with the range of variables for this unit of competency. Resources required include suitable access to an operating plant or equipment that allows for appropriate and realistic simulation. A bank of case studies/scenarios and qu</w:t>
      </w:r>
      <w:r w:rsidRPr="00F14BB4">
        <w:t>estions will also be required to the extent that they form part of the assessment method. Questioning may take place either in the workplace, or in an adjacent, quiet facility such as an office or lunchroom. No other special resources are required.</w:t>
      </w:r>
    </w:p>
    <w:p w:rsidR="00412094" w:rsidP="00F14BB4">
      <w:pPr>
        <w:pStyle w:val="BodyText"/>
      </w:pPr>
      <w:r w:rsidRPr="00F14BB4">
        <w:t>Access must be provided to appropriate learning and/or assessment support when required. Where applicable, physical resources should include equipment modified for people with disabilities.</w:t>
      </w:r>
    </w:p>
    <w:p w:rsidR="00412094" w:rsidP="00F14BB4">
      <w:pPr>
        <w:pStyle w:val="BodyText"/>
      </w:pPr>
    </w:p>
    <w:p w:rsidR="00000000" w:rsidRPr="00F14BB4" w:rsidP="00F14BB4">
      <w:pPr>
        <w:pStyle w:val="Heading1"/>
      </w:pPr>
      <w:bookmarkStart w:id="11" w:name="O_109525"/>
      <w:bookmarkEnd w:id="11"/>
      <w:r w:rsidRPr="00F14BB4">
        <w:t>Range Statement</w:t>
      </w:r>
    </w:p>
    <w:p w:rsidR="00000000" w:rsidRPr="00F14BB4" w:rsidP="00F14BB4">
      <w:pPr>
        <w:pStyle w:val="BodyText"/>
      </w:pPr>
      <w:r w:rsidRPr="00F14BB4">
        <w:rPr>
          <w:rStyle w:val="SpecialBold"/>
        </w:rPr>
        <w:t>RANGE STATEMENT</w:t>
      </w:r>
    </w:p>
    <w:p w:rsidR="00000000" w:rsidRPr="00F14BB4" w:rsidP="00F14BB4">
      <w:pPr>
        <w:pStyle w:val="BodyText"/>
      </w:pPr>
      <w:r w:rsidRPr="00F14BB4">
        <w:t>The range statem</w:t>
      </w:r>
      <w:r w:rsidRPr="00F14BB4">
        <w:t>ent relates to the unit of competency as a whole. It allows for different work environments and situations that may affect performance. Add any essential operating conditions that may be present with training and assessment depending on the work situation,</w:t>
      </w:r>
      <w:r w:rsidRPr="00F14BB4">
        <w:t xml:space="preserve"> needs of the candidate, accessibility of the item, and local industry and regional contexts.</w:t>
      </w:r>
    </w:p>
    <w:p w:rsidR="00000000" w:rsidRPr="00F14BB4" w:rsidP="00F14BB4">
      <w:pPr>
        <w:pStyle w:val="BodyText"/>
      </w:pPr>
      <w:r w:rsidRPr="00F14BB4">
        <w:t>Where reference is made to industry codes of practice and/or Australian/international standards, the latest version must be used.</w:t>
      </w:r>
    </w:p>
    <w:p w:rsidR="00000000" w:rsidRPr="00F14BB4" w:rsidP="00F14BB4">
      <w:pPr>
        <w:pStyle w:val="BodyText"/>
      </w:pPr>
      <w:r w:rsidRPr="00F14BB4">
        <w:rPr>
          <w:rStyle w:val="SpecialBold"/>
        </w:rPr>
        <w:t>Context</w:t>
      </w:r>
    </w:p>
    <w:p w:rsidR="00000000" w:rsidRPr="00F14BB4" w:rsidP="00F14BB4">
      <w:pPr>
        <w:pStyle w:val="BodyText"/>
      </w:pPr>
      <w:r w:rsidRPr="00F14BB4">
        <w:t>This competency unit inc</w:t>
      </w:r>
      <w:r w:rsidRPr="00F14BB4">
        <w:t>ludes the use of injection moulding, blow moulding and similar equipment. This competency applies to all plastic and rubber processes which involve a die or tool. It applies to situations such as injection or blow moulding dies. It does not apply to situat</w:t>
      </w:r>
      <w:r w:rsidRPr="00F14BB4">
        <w:t xml:space="preserve">ions such as rotational moulding or composites (see </w:t>
      </w:r>
      <w:r w:rsidRPr="00F14BB4">
        <w:rPr>
          <w:rStyle w:val="Emphasis"/>
        </w:rPr>
        <w:t>PMBPROD431A</w:t>
      </w:r>
      <w:r w:rsidRPr="00F14BB4">
        <w:t>).</w:t>
      </w:r>
    </w:p>
    <w:p w:rsidR="00000000" w:rsidRPr="00F14BB4" w:rsidP="00F14BB4">
      <w:pPr>
        <w:pStyle w:val="BodyText"/>
      </w:pPr>
      <w:r w:rsidRPr="00F14BB4">
        <w:rPr>
          <w:rStyle w:val="SpecialBold"/>
        </w:rPr>
        <w:t>Procedures</w:t>
      </w:r>
    </w:p>
    <w:p w:rsidR="00000000" w:rsidRPr="00F14BB4" w:rsidP="00F14BB4">
      <w:pPr>
        <w:pStyle w:val="BodyText"/>
      </w:pPr>
      <w:r w:rsidRPr="00F14BB4">
        <w:t>All operations are performed in accordance with procedures.</w:t>
      </w:r>
    </w:p>
    <w:p w:rsidR="00000000" w:rsidRPr="00F14BB4" w:rsidP="00F14BB4">
      <w:pPr>
        <w:pStyle w:val="BodyText"/>
      </w:pPr>
      <w:r w:rsidRPr="00F14BB4">
        <w:t>Procedures include all relevant workplace procedures, work instructions, temporary instructions and relevant industry a</w:t>
      </w:r>
      <w:r w:rsidRPr="00F14BB4">
        <w:t>nd government codes and standards.</w:t>
      </w:r>
    </w:p>
    <w:p w:rsidR="00000000" w:rsidRPr="00F14BB4" w:rsidP="00F14BB4">
      <w:pPr>
        <w:pStyle w:val="BodyText"/>
      </w:pPr>
      <w:r w:rsidRPr="00F14BB4">
        <w:rPr>
          <w:rStyle w:val="SpecialBold"/>
        </w:rPr>
        <w:t>Die</w:t>
      </w:r>
    </w:p>
    <w:p w:rsidR="00000000" w:rsidRPr="00F14BB4" w:rsidP="00F14BB4">
      <w:pPr>
        <w:pStyle w:val="BodyText"/>
      </w:pPr>
      <w:r w:rsidRPr="00F14BB4">
        <w:t xml:space="preserve">A former used to give the required shape to the product and which is used under pressure. Dies are typically used in the extrusion, injection, blow moulding and general rubber sectors. Dies used which are not subject </w:t>
      </w:r>
      <w:r w:rsidRPr="00F14BB4">
        <w:t>to pressure are referred to as 'moulds' in this Training Package.</w:t>
      </w:r>
    </w:p>
    <w:p w:rsidR="00000000" w:rsidRPr="00F14BB4" w:rsidP="00F14BB4">
      <w:pPr>
        <w:pStyle w:val="BodyText"/>
      </w:pPr>
      <w:r w:rsidRPr="00F14BB4">
        <w:rPr>
          <w:rStyle w:val="SpecialBold"/>
        </w:rPr>
        <w:t>Simple die</w:t>
      </w:r>
    </w:p>
    <w:p w:rsidR="00000000" w:rsidRPr="00F14BB4" w:rsidP="00F14BB4">
      <w:pPr>
        <w:pStyle w:val="BodyText"/>
      </w:pPr>
      <w:r w:rsidRPr="00F14BB4">
        <w:t>A two plate die including any ejection system operating in the mould open axis, but excluding moulds with molten material retained within the mould between cycles. Products are si</w:t>
      </w:r>
      <w:r w:rsidRPr="00F14BB4">
        <w:t>mple, straight drawn items. Typical features may include: force, cavity, back plates, support plates, cold runner, sprue, nozzle seat, locating ring-tab, sub, fan, diaphragm and direct gating, ejector pins and sleeves, ejector plate and stripper plate, sim</w:t>
      </w:r>
      <w:r w:rsidRPr="00F14BB4">
        <w:t>ple drilling for mould cooling.</w:t>
      </w:r>
    </w:p>
    <w:p w:rsidR="00000000" w:rsidRPr="00F14BB4" w:rsidP="00F14BB4">
      <w:pPr>
        <w:pStyle w:val="BodyText"/>
      </w:pPr>
      <w:r w:rsidRPr="00F14BB4">
        <w:rPr>
          <w:rStyle w:val="SpecialBold"/>
        </w:rPr>
        <w:t>Advanced die</w:t>
      </w:r>
    </w:p>
    <w:p w:rsidR="00000000" w:rsidRPr="00F14BB4" w:rsidP="00F14BB4">
      <w:pPr>
        <w:pStyle w:val="BodyText"/>
      </w:pPr>
      <w:r w:rsidRPr="00F14BB4">
        <w:t>A two or three plate die with one or more product forming components which move in a direction other than the mould open axis, and which are driven by the mould rather than external actuation. Excludes moulds wh</w:t>
      </w:r>
      <w:r w:rsidRPr="00F14BB4">
        <w:t>ich retain molten material within the mould between cycles. Typical features may include: sliding blocks or cores actuated by skew pins or cams; baffled, spiral, tube, and heat pipe cooling systems; rising cores; and internally actuated unscrewing systems.</w:t>
      </w:r>
    </w:p>
    <w:p w:rsidR="00000000" w:rsidRPr="00F14BB4" w:rsidP="00F14BB4">
      <w:pPr>
        <w:pStyle w:val="BodyText"/>
      </w:pPr>
      <w:r w:rsidRPr="00F14BB4">
        <w:rPr>
          <w:rStyle w:val="SpecialBold"/>
        </w:rPr>
        <w:t>Complex die</w:t>
      </w:r>
    </w:p>
    <w:p w:rsidR="00000000" w:rsidRPr="00F14BB4" w:rsidP="00F14BB4">
      <w:pPr>
        <w:pStyle w:val="BodyText"/>
      </w:pPr>
      <w:r w:rsidRPr="00F14BB4">
        <w:t>Dies which use at least one external power and control source to actuate product forming components, which move in a direction other than the mould open axis, and require sequencing with the mould operation. Includes moulds which retain molten</w:t>
      </w:r>
      <w:r w:rsidRPr="00F14BB4">
        <w:t xml:space="preserve"> material within the mould between cycles. Typical features may include: hot runners; insulated runners; externally actuated sliding blocks, cores, and unscrewing systems; safety interlocks.</w:t>
      </w:r>
    </w:p>
    <w:p w:rsidR="00000000" w:rsidRPr="00F14BB4" w:rsidP="00F14BB4">
      <w:pPr>
        <w:pStyle w:val="BodyText"/>
      </w:pPr>
      <w:r w:rsidRPr="00F14BB4">
        <w:rPr>
          <w:rStyle w:val="SpecialBold"/>
        </w:rPr>
        <w:t>Tools and equipment</w:t>
      </w:r>
    </w:p>
    <w:p w:rsidR="00000000" w:rsidRPr="00F14BB4" w:rsidP="00F14BB4">
      <w:pPr>
        <w:pStyle w:val="BodyText"/>
      </w:pPr>
      <w:r w:rsidRPr="00F14BB4">
        <w:t>This competency includes use of equipment and</w:t>
      </w:r>
      <w:r w:rsidRPr="00F14BB4">
        <w:t xml:space="preserve"> tools such as:</w:t>
      </w:r>
    </w:p>
    <w:p w:rsidR="00000000" w:rsidRPr="00F14BB4" w:rsidP="00F14BB4">
      <w:pPr>
        <w:pStyle w:val="ListBullet"/>
      </w:pPr>
      <w:r w:rsidRPr="00F14BB4">
        <w:t>hand tools as required</w:t>
      </w:r>
    </w:p>
    <w:p w:rsidR="00000000" w:rsidRPr="00F14BB4" w:rsidP="00F14BB4">
      <w:pPr>
        <w:pStyle w:val="ListBullet"/>
      </w:pPr>
      <w:r w:rsidRPr="00F14BB4">
        <w:t xml:space="preserve">relevant personal protective equipment. </w:t>
      </w:r>
    </w:p>
    <w:p w:rsidR="00000000" w:rsidRPr="00F14BB4" w:rsidP="00F14BB4">
      <w:pPr>
        <w:pStyle w:val="BodyText"/>
      </w:pPr>
      <w:r w:rsidRPr="00F14BB4">
        <w:rPr>
          <w:rStyle w:val="SpecialBold"/>
        </w:rPr>
        <w:t>Hazards</w:t>
      </w:r>
    </w:p>
    <w:p w:rsidR="00000000" w:rsidRPr="00F14BB4" w:rsidP="00F14BB4">
      <w:pPr>
        <w:pStyle w:val="BodyText"/>
      </w:pPr>
      <w:r w:rsidRPr="00F14BB4">
        <w:t>Typical hazards include:</w:t>
      </w:r>
    </w:p>
    <w:p w:rsidR="00000000" w:rsidRPr="00F14BB4" w:rsidP="00F14BB4">
      <w:pPr>
        <w:pStyle w:val="ListBullet"/>
      </w:pPr>
      <w:r w:rsidRPr="00F14BB4">
        <w:t>noise, light, energy sources</w:t>
      </w:r>
    </w:p>
    <w:p w:rsidR="00000000" w:rsidRPr="00F14BB4" w:rsidP="00F14BB4">
      <w:pPr>
        <w:pStyle w:val="ListBullet"/>
      </w:pPr>
      <w:r w:rsidRPr="00F14BB4">
        <w:t>humidity, air temperatures, radiant heat</w:t>
      </w:r>
    </w:p>
    <w:p w:rsidR="00000000" w:rsidRPr="00F14BB4" w:rsidP="00F14BB4">
      <w:pPr>
        <w:pStyle w:val="ListBullet"/>
      </w:pPr>
      <w:r w:rsidRPr="00F14BB4">
        <w:t>stationary and moving machinery, parts and components.</w:t>
      </w:r>
    </w:p>
    <w:p w:rsidR="00000000" w:rsidRPr="00F14BB4" w:rsidP="00F14BB4">
      <w:pPr>
        <w:pStyle w:val="BodyText"/>
      </w:pPr>
      <w:r w:rsidRPr="00F14BB4">
        <w:rPr>
          <w:rStyle w:val="SpecialBold"/>
        </w:rPr>
        <w:t>Problems</w:t>
      </w:r>
    </w:p>
    <w:p w:rsidR="00000000" w:rsidRPr="00F14BB4" w:rsidP="00F14BB4">
      <w:pPr>
        <w:pStyle w:val="BodyText"/>
      </w:pPr>
      <w:r w:rsidRPr="00F14BB4">
        <w:t>'Anticipate and solve problems' means resolve a wide range of routine and non-routine problems, using product and process knowledge to develop solutions to problems which do not have a known solution/a solution recorded in the procedures.</w:t>
      </w:r>
    </w:p>
    <w:p w:rsidR="00000000" w:rsidRPr="00F14BB4" w:rsidP="00F14BB4">
      <w:pPr>
        <w:pStyle w:val="BodyText"/>
      </w:pPr>
      <w:r w:rsidRPr="00F14BB4">
        <w:t>Typical process a</w:t>
      </w:r>
      <w:r w:rsidRPr="00F14BB4">
        <w:t>nd product problems may include:</w:t>
      </w:r>
    </w:p>
    <w:p w:rsidR="00000000" w:rsidRPr="00F14BB4" w:rsidP="00F14BB4">
      <w:pPr>
        <w:pStyle w:val="ListBullet"/>
      </w:pPr>
      <w:r w:rsidRPr="00F14BB4">
        <w:t>selecting the right tools for a new job</w:t>
      </w:r>
    </w:p>
    <w:p w:rsidR="00000000" w:rsidRPr="00F14BB4" w:rsidP="00F14BB4">
      <w:pPr>
        <w:pStyle w:val="ListBullet"/>
      </w:pPr>
      <w:r w:rsidRPr="00F14BB4">
        <w:t>using new and untried die or tool</w:t>
      </w:r>
    </w:p>
    <w:p w:rsidR="00000000" w:rsidRPr="00F14BB4" w:rsidP="00F14BB4">
      <w:pPr>
        <w:pStyle w:val="ListBullet"/>
      </w:pPr>
      <w:r w:rsidRPr="00F14BB4">
        <w:t>adapting the process to the new product and die/tool</w:t>
      </w:r>
    </w:p>
    <w:p w:rsidR="00000000" w:rsidRPr="00F14BB4" w:rsidP="00F14BB4">
      <w:pPr>
        <w:pStyle w:val="ListBullet"/>
      </w:pPr>
      <w:r w:rsidRPr="00F14BB4">
        <w:t>observing the process to obtain useful trial data</w:t>
      </w:r>
    </w:p>
    <w:p w:rsidR="00000000" w:rsidRPr="00F14BB4" w:rsidP="00F14BB4">
      <w:pPr>
        <w:pStyle w:val="ListBullet"/>
      </w:pPr>
      <w:r w:rsidRPr="00F14BB4">
        <w:t>comparing the product to the desired specific</w:t>
      </w:r>
      <w:r w:rsidRPr="00F14BB4">
        <w:t>ation</w:t>
      </w:r>
    </w:p>
    <w:p w:rsidR="00000000" w:rsidRPr="00F14BB4" w:rsidP="00F14BB4">
      <w:pPr>
        <w:pStyle w:val="ListBullet"/>
      </w:pPr>
      <w:r w:rsidRPr="00F14BB4">
        <w:t xml:space="preserve">determining the cause of non-compliances. </w:t>
      </w:r>
    </w:p>
    <w:p w:rsidR="00000000" w:rsidRPr="00F14BB4" w:rsidP="00F14BB4">
      <w:pPr>
        <w:pStyle w:val="BodyText"/>
      </w:pPr>
      <w:r w:rsidRPr="00F14BB4">
        <w:t>Distinguish between causes of faults such as:</w:t>
      </w:r>
    </w:p>
    <w:p w:rsidR="00000000" w:rsidRPr="00F14BB4" w:rsidP="00F14BB4">
      <w:pPr>
        <w:pStyle w:val="ListBullet"/>
      </w:pPr>
      <w:r w:rsidRPr="00F14BB4">
        <w:t>materials/heat</w:t>
      </w:r>
    </w:p>
    <w:p w:rsidR="00000000" w:rsidRPr="00F14BB4" w:rsidP="00F14BB4">
      <w:pPr>
        <w:pStyle w:val="ListBullet"/>
      </w:pPr>
      <w:r w:rsidRPr="00F14BB4">
        <w:t>equipment adjustment/set-up</w:t>
      </w:r>
    </w:p>
    <w:p w:rsidR="00000000" w:rsidRPr="00F14BB4" w:rsidP="00F14BB4">
      <w:pPr>
        <w:pStyle w:val="BodyText"/>
      </w:pPr>
      <w:r w:rsidRPr="00F14BB4">
        <w:rPr>
          <w:rStyle w:val="SpecialBold"/>
        </w:rPr>
        <w:t>Variables</w:t>
      </w:r>
    </w:p>
    <w:p w:rsidR="00000000" w:rsidRPr="00F14BB4" w:rsidP="00F14BB4">
      <w:pPr>
        <w:pStyle w:val="BodyText"/>
      </w:pPr>
      <w:r w:rsidRPr="00F14BB4">
        <w:t>Key variables to be monitored include:</w:t>
      </w:r>
    </w:p>
    <w:p w:rsidR="00000000" w:rsidRPr="00F14BB4" w:rsidP="00F14BB4">
      <w:pPr>
        <w:pStyle w:val="ListBullet"/>
      </w:pPr>
      <w:r w:rsidRPr="00F14BB4">
        <w:t>die/tool set up and adjustment</w:t>
      </w:r>
    </w:p>
    <w:p w:rsidR="00000000" w:rsidRPr="00F14BB4" w:rsidP="00F14BB4">
      <w:pPr>
        <w:pStyle w:val="ListBullet"/>
      </w:pPr>
      <w:r w:rsidRPr="00F14BB4">
        <w:t>machine speed, cycle rate</w:t>
      </w:r>
    </w:p>
    <w:p w:rsidR="00000000" w:rsidRPr="00F14BB4" w:rsidP="00F14BB4">
      <w:pPr>
        <w:pStyle w:val="ListBullet"/>
      </w:pPr>
      <w:r w:rsidRPr="00F14BB4">
        <w:t>temperature</w:t>
      </w:r>
    </w:p>
    <w:p w:rsidR="00412094" w:rsidP="00F14BB4">
      <w:pPr>
        <w:pStyle w:val="ListBullet"/>
      </w:pPr>
      <w:r w:rsidRPr="00F14BB4">
        <w:t>product quality measures.</w:t>
      </w:r>
    </w:p>
    <w:p w:rsidR="00412094" w:rsidP="00F14BB4">
      <w:pPr>
        <w:pStyle w:val="ListBullet"/>
      </w:pPr>
    </w:p>
    <w:p w:rsidR="00000000" w:rsidRPr="00F14BB4" w:rsidP="00F14BB4">
      <w:pPr>
        <w:pStyle w:val="Heading1"/>
      </w:pPr>
      <w:bookmarkStart w:id="12" w:name="O_109526"/>
      <w:bookmarkEnd w:id="12"/>
      <w:r w:rsidRPr="00F14BB4">
        <w:t>Unit Sector(s)</w:t>
      </w:r>
    </w:p>
    <w:p w:rsidR="00000000" w:rsidRPr="00F14BB4" w:rsidP="00F14BB4">
      <w:pPr>
        <w:pStyle w:val="BodyText"/>
      </w:pPr>
      <w:r w:rsidRPr="00F14BB4">
        <w:t>Not applicable.</w:t>
      </w:r>
    </w:p>
    <w:p w:rsidR="00000000" w:rsidRPr="00F14BB4" w:rsidP="00F14BB4"/>
    <w:sectPr w:rsidSect="00F14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rsidRPr="00412094" w:rsidP="00412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94" w:rsidP="00F14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2094" w:rsidP="00F14B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2094" w:rsidP="00F14B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rsidRPr="00412094" w:rsidP="004120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94" w:rsidRPr="002D2AF8" w:rsidP="00F14BB4">
    <w:pPr>
      <w:pStyle w:val="Header"/>
      <w:framePr w:wrap="around"/>
    </w:pPr>
    <w:r>
      <w:fldChar w:fldCharType="begin"/>
    </w:r>
    <w:r>
      <w:instrText xml:space="preserve"> TITLE   \* MERGEFORMAT </w:instrText>
    </w:r>
    <w:r>
      <w:fldChar w:fldCharType="separate"/>
    </w:r>
    <w:r>
      <w:t>PMBPROD430B Trial a new die/tool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12094" w:rsidP="00F14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6F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68E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EC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BB4"/>
    <w:pPr>
      <w:spacing w:before="360" w:after="60"/>
      <w:outlineLvl w:val="0"/>
    </w:pPr>
    <w:rPr>
      <w:sz w:val="32"/>
    </w:rPr>
  </w:style>
  <w:style w:type="paragraph" w:styleId="Heading2">
    <w:name w:val="heading 2"/>
    <w:basedOn w:val="HeadingBase"/>
    <w:next w:val="BodyText"/>
    <w:link w:val="Heading2Char"/>
    <w:qFormat/>
    <w:rsid w:val="00F14BB4"/>
    <w:pPr>
      <w:keepLines/>
      <w:spacing w:before="240" w:after="120"/>
      <w:outlineLvl w:val="1"/>
    </w:pPr>
    <w:rPr>
      <w:sz w:val="28"/>
      <w:szCs w:val="40"/>
    </w:rPr>
  </w:style>
  <w:style w:type="paragraph" w:styleId="Heading3">
    <w:name w:val="heading 3"/>
    <w:basedOn w:val="HeadingBase"/>
    <w:next w:val="BodyText"/>
    <w:link w:val="Heading3Char"/>
    <w:qFormat/>
    <w:rsid w:val="00F14BB4"/>
    <w:pPr>
      <w:spacing w:before="180" w:after="120"/>
      <w:outlineLvl w:val="2"/>
    </w:pPr>
    <w:rPr>
      <w:spacing w:val="-10"/>
      <w:kern w:val="32"/>
    </w:rPr>
  </w:style>
  <w:style w:type="paragraph" w:styleId="Heading4">
    <w:name w:val="heading 4"/>
    <w:basedOn w:val="HeadingBase"/>
    <w:next w:val="BodyText"/>
    <w:link w:val="Heading4Char"/>
    <w:qFormat/>
    <w:rsid w:val="00F14BB4"/>
    <w:pPr>
      <w:spacing w:before="160" w:after="120"/>
      <w:outlineLvl w:val="3"/>
    </w:pPr>
    <w:rPr>
      <w:sz w:val="22"/>
    </w:rPr>
  </w:style>
  <w:style w:type="paragraph" w:styleId="Heading5">
    <w:name w:val="heading 5"/>
    <w:basedOn w:val="HeadingBase"/>
    <w:next w:val="Normal"/>
    <w:link w:val="Heading5Char"/>
    <w:qFormat/>
    <w:rsid w:val="00F14BB4"/>
    <w:pPr>
      <w:spacing w:before="80"/>
      <w:outlineLvl w:val="4"/>
    </w:pPr>
    <w:rPr>
      <w:color w:val="918585"/>
      <w:sz w:val="20"/>
    </w:rPr>
  </w:style>
  <w:style w:type="paragraph" w:styleId="Heading6">
    <w:name w:val="heading 6"/>
    <w:basedOn w:val="HeadingBase"/>
    <w:next w:val="Normal"/>
    <w:link w:val="Heading6Char"/>
    <w:qFormat/>
    <w:rsid w:val="00F14BB4"/>
    <w:pPr>
      <w:spacing w:before="60"/>
      <w:outlineLvl w:val="5"/>
    </w:pPr>
    <w:rPr>
      <w:color w:val="918585"/>
      <w:sz w:val="20"/>
    </w:rPr>
  </w:style>
  <w:style w:type="paragraph" w:styleId="Heading7">
    <w:name w:val="heading 7"/>
    <w:basedOn w:val="Normal"/>
    <w:next w:val="Normal"/>
    <w:link w:val="Heading7Char"/>
    <w:qFormat/>
    <w:rsid w:val="00F14BB4"/>
    <w:pPr>
      <w:ind w:left="720"/>
      <w:outlineLvl w:val="6"/>
    </w:pPr>
    <w:rPr>
      <w:i/>
    </w:rPr>
  </w:style>
  <w:style w:type="paragraph" w:styleId="Heading8">
    <w:name w:val="heading 8"/>
    <w:basedOn w:val="Normal"/>
    <w:next w:val="Normal"/>
    <w:link w:val="Heading8Char"/>
    <w:qFormat/>
    <w:rsid w:val="00F14BB4"/>
    <w:pPr>
      <w:ind w:left="720"/>
      <w:outlineLvl w:val="7"/>
    </w:pPr>
    <w:rPr>
      <w:i/>
    </w:rPr>
  </w:style>
  <w:style w:type="paragraph" w:styleId="Heading9">
    <w:name w:val="heading 9"/>
    <w:basedOn w:val="Normal"/>
    <w:next w:val="Normal"/>
    <w:link w:val="Heading9Char"/>
    <w:qFormat/>
    <w:rsid w:val="00F14BB4"/>
    <w:pPr>
      <w:ind w:left="720"/>
      <w:outlineLvl w:val="8"/>
    </w:pPr>
    <w:rPr>
      <w:i/>
    </w:rPr>
  </w:style>
  <w:style w:type="character" w:default="1" w:styleId="DefaultParagraphFont">
    <w:name w:val="Default Paragraph Font"/>
    <w:uiPriority w:val="1"/>
    <w:unhideWhenUsed/>
    <w:rsid w:val="00F14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BB4"/>
  </w:style>
  <w:style w:type="character" w:customStyle="1" w:styleId="Heading1Char">
    <w:name w:val="Heading 1 Char"/>
    <w:basedOn w:val="DefaultParagraphFont"/>
    <w:link w:val="Heading1"/>
    <w:rsid w:val="00F14BB4"/>
    <w:rPr>
      <w:rFonts w:ascii="Times New Roman" w:eastAsia="Times New Roman" w:hAnsi="Times New Roman" w:cs="Times New Roman"/>
      <w:b/>
      <w:sz w:val="32"/>
      <w:szCs w:val="20"/>
      <w:lang w:eastAsia="en-US"/>
    </w:rPr>
  </w:style>
  <w:style w:type="paragraph" w:styleId="BodyText">
    <w:name w:val="Body Text"/>
    <w:basedOn w:val="Normal"/>
    <w:link w:val="BodyTextChar"/>
    <w:rsid w:val="00F14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BB4"/>
    <w:rPr>
      <w:rFonts w:ascii="Times New Roman" w:eastAsia="Times New Roman" w:hAnsi="Times New Roman" w:cs="Times New Roman"/>
      <w:sz w:val="24"/>
      <w:lang w:eastAsia="en-US"/>
    </w:rPr>
  </w:style>
  <w:style w:type="paragraph" w:styleId="List">
    <w:name w:val="List"/>
    <w:basedOn w:val="BodyText"/>
    <w:next w:val="BodyText"/>
    <w:rsid w:val="00F14BB4"/>
    <w:pPr>
      <w:tabs>
        <w:tab w:val="left" w:pos="340"/>
      </w:tabs>
      <w:spacing w:before="60" w:after="60"/>
      <w:ind w:left="340" w:hanging="340"/>
    </w:pPr>
  </w:style>
  <w:style w:type="paragraph" w:styleId="ListBullet">
    <w:name w:val="List Bullet"/>
    <w:basedOn w:val="List"/>
    <w:rsid w:val="00F14BB4"/>
    <w:pPr>
      <w:numPr>
        <w:numId w:val="13"/>
      </w:numPr>
      <w:tabs>
        <w:tab w:val="clear" w:pos="340"/>
      </w:tabs>
      <w:spacing w:before="40" w:after="40"/>
    </w:pPr>
  </w:style>
  <w:style w:type="character" w:customStyle="1" w:styleId="SpecialBold">
    <w:name w:val="Special Bold"/>
    <w:basedOn w:val="DefaultParagraphFont"/>
    <w:rsid w:val="00F14BB4"/>
    <w:rPr>
      <w:b/>
      <w:spacing w:val="0"/>
    </w:rPr>
  </w:style>
  <w:style w:type="paragraph" w:styleId="ListBullet2">
    <w:name w:val="List Bullet 2"/>
    <w:basedOn w:val="List2"/>
    <w:rsid w:val="00F14BB4"/>
    <w:pPr>
      <w:numPr>
        <w:numId w:val="14"/>
      </w:numPr>
      <w:tabs>
        <w:tab w:val="clear" w:pos="680"/>
      </w:tabs>
    </w:pPr>
  </w:style>
  <w:style w:type="character" w:styleId="Emphasis">
    <w:name w:val="Emphasis"/>
    <w:basedOn w:val="DefaultParagraphFont"/>
    <w:qFormat/>
    <w:rsid w:val="00F14BB4"/>
    <w:rPr>
      <w:i/>
    </w:rPr>
  </w:style>
  <w:style w:type="paragraph" w:customStyle="1" w:styleId="SuperHeading">
    <w:name w:val="SuperHeading"/>
    <w:basedOn w:val="Normal"/>
    <w:rsid w:val="00F14BB4"/>
    <w:pPr>
      <w:spacing w:before="240" w:after="120"/>
      <w:outlineLvl w:val="0"/>
    </w:pPr>
    <w:rPr>
      <w:rFonts w:ascii="Times New Roman" w:hAnsi="Times New Roman"/>
      <w:b/>
      <w:sz w:val="32"/>
    </w:rPr>
  </w:style>
  <w:style w:type="paragraph" w:customStyle="1" w:styleId="AllowPageBreak">
    <w:name w:val="AllowPageBreak"/>
    <w:rsid w:val="00F14B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BB4"/>
    <w:rPr>
      <w:rFonts w:ascii="Courier New" w:eastAsia="Times New Roman" w:hAnsi="Courier New" w:cs="Times New Roman"/>
      <w:i/>
      <w:szCs w:val="20"/>
      <w:lang w:eastAsia="en-US"/>
    </w:rPr>
  </w:style>
  <w:style w:type="paragraph" w:customStyle="1" w:styleId="HeadingBase">
    <w:name w:val="Heading Base"/>
    <w:rsid w:val="00F14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BB4"/>
    <w:pPr>
      <w:tabs>
        <w:tab w:val="right" w:leader="dot" w:pos="9072"/>
      </w:tabs>
      <w:ind w:left="567"/>
    </w:pPr>
    <w:rPr>
      <w:szCs w:val="22"/>
    </w:rPr>
  </w:style>
  <w:style w:type="paragraph" w:customStyle="1" w:styleId="TOCBase">
    <w:name w:val="TOC Base"/>
    <w:rsid w:val="00F14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BB4"/>
    <w:pPr>
      <w:tabs>
        <w:tab w:val="right" w:leader="dot" w:pos="9072"/>
      </w:tabs>
      <w:spacing w:before="40" w:after="40"/>
      <w:ind w:left="284"/>
    </w:pPr>
    <w:rPr>
      <w:rFonts w:ascii="Times New Roman" w:hAnsi="Times New Roman"/>
    </w:rPr>
  </w:style>
  <w:style w:type="paragraph" w:styleId="TOC1">
    <w:name w:val="toc 1"/>
    <w:basedOn w:val="TOCBase"/>
    <w:next w:val="Normal"/>
    <w:rsid w:val="00F14B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BB4"/>
    <w:rPr>
      <w:rFonts w:ascii="Times New Roman" w:eastAsia="Times New Roman" w:hAnsi="Times New Roman" w:cs="Times New Roman"/>
      <w:sz w:val="16"/>
      <w:lang w:eastAsia="en-US"/>
    </w:rPr>
  </w:style>
  <w:style w:type="paragraph" w:styleId="Title">
    <w:name w:val="Title"/>
    <w:basedOn w:val="HeadingBase"/>
    <w:link w:val="TitleChar"/>
    <w:qFormat/>
    <w:rsid w:val="00F14BB4"/>
    <w:pPr>
      <w:spacing w:before="5040"/>
      <w:jc w:val="center"/>
    </w:pPr>
    <w:rPr>
      <w:sz w:val="48"/>
      <w:szCs w:val="72"/>
      <w:lang w:val="en-US"/>
    </w:rPr>
  </w:style>
  <w:style w:type="character" w:customStyle="1" w:styleId="TitleChar">
    <w:name w:val="Title Char"/>
    <w:basedOn w:val="DefaultParagraphFont"/>
    <w:link w:val="Title"/>
    <w:rsid w:val="00F14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BB4"/>
    <w:pPr>
      <w:tabs>
        <w:tab w:val="left" w:pos="3600"/>
        <w:tab w:val="left" w:pos="3958"/>
      </w:tabs>
    </w:pPr>
  </w:style>
  <w:style w:type="paragraph" w:customStyle="1" w:styleId="Note">
    <w:name w:val="Note"/>
    <w:basedOn w:val="BodyText"/>
    <w:rsid w:val="00F14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BB4"/>
    <w:pPr>
      <w:framePr w:wrap="auto" w:hAnchor="text" w:y="6049"/>
    </w:pPr>
    <w:rPr>
      <w:color w:val="000000"/>
      <w:sz w:val="40"/>
    </w:rPr>
  </w:style>
  <w:style w:type="paragraph" w:customStyle="1" w:styleId="TOCTitle">
    <w:name w:val="TOCTitle"/>
    <w:basedOn w:val="Heading1"/>
    <w:rsid w:val="00F14BB4"/>
    <w:pPr>
      <w:spacing w:after="240"/>
      <w:jc w:val="center"/>
      <w:outlineLvl w:val="9"/>
    </w:pPr>
    <w:rPr>
      <w:caps/>
    </w:rPr>
  </w:style>
  <w:style w:type="paragraph" w:customStyle="1" w:styleId="Version">
    <w:name w:val="Version"/>
    <w:rsid w:val="00F14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BB4"/>
    <w:pPr>
      <w:keepNext w:val="0"/>
      <w:tabs>
        <w:tab w:val="right" w:pos="4176"/>
      </w:tabs>
      <w:ind w:left="198" w:hanging="198"/>
    </w:pPr>
    <w:rPr>
      <w:rFonts w:ascii="Garamond" w:hAnsi="Garamond"/>
    </w:rPr>
  </w:style>
  <w:style w:type="paragraph" w:styleId="IndexHeading">
    <w:name w:val="index heading"/>
    <w:basedOn w:val="Normal"/>
    <w:next w:val="Index1"/>
    <w:semiHidden/>
    <w:rsid w:val="00F14BB4"/>
    <w:pPr>
      <w:spacing w:before="120" w:after="120"/>
    </w:pPr>
    <w:rPr>
      <w:rFonts w:ascii="Arial" w:hAnsi="Arial"/>
      <w:b/>
      <w:color w:val="918585"/>
      <w:sz w:val="24"/>
    </w:rPr>
  </w:style>
  <w:style w:type="paragraph" w:styleId="Header">
    <w:name w:val="header"/>
    <w:basedOn w:val="Normal"/>
    <w:link w:val="HeaderChar"/>
    <w:rsid w:val="00F14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BB4"/>
    <w:rPr>
      <w:rFonts w:ascii="Times New Roman" w:eastAsia="Times New Roman" w:hAnsi="Times New Roman" w:cs="Times New Roman"/>
      <w:sz w:val="16"/>
      <w:szCs w:val="20"/>
      <w:lang w:val="en-GB" w:eastAsia="en-US"/>
    </w:rPr>
  </w:style>
  <w:style w:type="paragraph" w:customStyle="1" w:styleId="Chapter">
    <w:name w:val="Chapter"/>
    <w:basedOn w:val="Normal"/>
    <w:rsid w:val="00F14BB4"/>
    <w:pPr>
      <w:spacing w:before="240"/>
    </w:pPr>
    <w:rPr>
      <w:rFonts w:ascii="Times New Roman" w:hAnsi="Times New Roman"/>
      <w:smallCaps/>
      <w:spacing w:val="80"/>
      <w:sz w:val="28"/>
    </w:rPr>
  </w:style>
  <w:style w:type="paragraph" w:customStyle="1" w:styleId="InChapter">
    <w:name w:val="InChapter"/>
    <w:basedOn w:val="Heading3"/>
    <w:rsid w:val="00F14BB4"/>
    <w:pPr>
      <w:spacing w:after="240"/>
      <w:outlineLvl w:val="9"/>
    </w:pPr>
    <w:rPr>
      <w:noProof/>
    </w:rPr>
  </w:style>
  <w:style w:type="paragraph" w:styleId="Index2">
    <w:name w:val="index 2"/>
    <w:basedOn w:val="Normal"/>
    <w:next w:val="Normal"/>
    <w:semiHidden/>
    <w:rsid w:val="00F14BB4"/>
    <w:pPr>
      <w:tabs>
        <w:tab w:val="right" w:pos="4176"/>
      </w:tabs>
      <w:ind w:left="568" w:hanging="284"/>
    </w:pPr>
    <w:rPr>
      <w:rFonts w:ascii="Garamond" w:hAnsi="Garamond"/>
    </w:rPr>
  </w:style>
  <w:style w:type="paragraph" w:customStyle="1" w:styleId="Byline">
    <w:name w:val="Byline"/>
    <w:rsid w:val="00F14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BB4"/>
    <w:pPr>
      <w:tabs>
        <w:tab w:val="clear" w:pos="3600"/>
        <w:tab w:val="clear" w:pos="3958"/>
      </w:tabs>
      <w:jc w:val="right"/>
    </w:pPr>
  </w:style>
  <w:style w:type="paragraph" w:styleId="Caption">
    <w:name w:val="caption"/>
    <w:basedOn w:val="BodyText"/>
    <w:next w:val="Normal"/>
    <w:qFormat/>
    <w:rsid w:val="00F14BB4"/>
    <w:pPr>
      <w:framePr w:w="2268" w:hSpace="181" w:vSpace="181" w:wrap="around" w:vAnchor="text" w:hAnchor="page" w:x="1135" w:y="285" w:anchorLock="1"/>
    </w:pPr>
    <w:rPr>
      <w:i/>
    </w:rPr>
  </w:style>
  <w:style w:type="paragraph" w:customStyle="1" w:styleId="MiniTOCTitle">
    <w:name w:val="MiniTOCTitle"/>
    <w:basedOn w:val="Heading4"/>
    <w:rsid w:val="00F14BB4"/>
    <w:pPr>
      <w:spacing w:before="240"/>
      <w:outlineLvl w:val="9"/>
    </w:pPr>
    <w:rPr>
      <w:noProof/>
      <w:sz w:val="24"/>
    </w:rPr>
  </w:style>
  <w:style w:type="paragraph" w:customStyle="1" w:styleId="MiniTOCItem">
    <w:name w:val="MiniTOCItem"/>
    <w:basedOn w:val="ListBullet"/>
    <w:rsid w:val="00F14BB4"/>
    <w:pPr>
      <w:numPr>
        <w:numId w:val="0"/>
      </w:numPr>
      <w:tabs>
        <w:tab w:val="right" w:leader="dot" w:pos="6521"/>
      </w:tabs>
      <w:spacing w:before="0" w:after="0"/>
    </w:pPr>
  </w:style>
  <w:style w:type="paragraph" w:customStyle="1" w:styleId="TOFTitle">
    <w:name w:val="TOFTitle"/>
    <w:basedOn w:val="TOCTitle"/>
    <w:rsid w:val="00F14BB4"/>
  </w:style>
  <w:style w:type="paragraph" w:styleId="TableofFigures">
    <w:name w:val="table of figures"/>
    <w:basedOn w:val="Normal"/>
    <w:next w:val="Normal"/>
    <w:semiHidden/>
    <w:rsid w:val="00F14BB4"/>
    <w:pPr>
      <w:tabs>
        <w:tab w:val="right" w:leader="dot" w:pos="9072"/>
      </w:tabs>
      <w:ind w:left="970" w:hanging="403"/>
    </w:pPr>
    <w:rPr>
      <w:rFonts w:ascii="Times New Roman" w:hAnsi="Times New Roman"/>
      <w:b/>
    </w:rPr>
  </w:style>
  <w:style w:type="paragraph" w:styleId="ListNumber">
    <w:name w:val="List Number"/>
    <w:basedOn w:val="List"/>
    <w:rsid w:val="00F14BB4"/>
    <w:pPr>
      <w:numPr>
        <w:numId w:val="11"/>
      </w:numPr>
    </w:pPr>
  </w:style>
  <w:style w:type="character" w:customStyle="1" w:styleId="WingdingSymbols">
    <w:name w:val="Wingding Symbols"/>
    <w:rsid w:val="00F14BB4"/>
    <w:rPr>
      <w:rFonts w:ascii="Wingdings" w:hAnsi="Wingdings"/>
    </w:rPr>
  </w:style>
  <w:style w:type="paragraph" w:customStyle="1" w:styleId="TableHeading">
    <w:name w:val="Table Heading"/>
    <w:basedOn w:val="HeadingBase"/>
    <w:rsid w:val="00F14BB4"/>
    <w:pPr>
      <w:keepLines/>
      <w:pBdr>
        <w:bottom w:val="single" w:sz="6" w:space="1" w:color="918585"/>
      </w:pBdr>
      <w:spacing w:before="240"/>
    </w:pPr>
  </w:style>
  <w:style w:type="character" w:customStyle="1" w:styleId="HotSpot">
    <w:name w:val="HotSpot"/>
    <w:rsid w:val="00F14BB4"/>
    <w:rPr>
      <w:color w:val="0033CC"/>
      <w:u w:val="none"/>
    </w:rPr>
  </w:style>
  <w:style w:type="paragraph" w:customStyle="1" w:styleId="BodyTextRight">
    <w:name w:val="Body Text Right"/>
    <w:basedOn w:val="BodyText"/>
    <w:rsid w:val="00F14BB4"/>
    <w:pPr>
      <w:spacing w:before="0" w:after="0"/>
      <w:jc w:val="right"/>
    </w:pPr>
  </w:style>
  <w:style w:type="paragraph" w:styleId="Index3">
    <w:name w:val="index 3"/>
    <w:basedOn w:val="ListNumber2"/>
    <w:next w:val="Normal"/>
    <w:semiHidden/>
    <w:rsid w:val="00F14BB4"/>
    <w:pPr>
      <w:numPr>
        <w:numId w:val="0"/>
      </w:numPr>
      <w:tabs>
        <w:tab w:val="right" w:leader="dot" w:pos="4176"/>
      </w:tabs>
    </w:pPr>
  </w:style>
  <w:style w:type="paragraph" w:styleId="ListNumber2">
    <w:name w:val="List Number 2"/>
    <w:basedOn w:val="List2"/>
    <w:rsid w:val="00F14BB4"/>
    <w:pPr>
      <w:numPr>
        <w:numId w:val="10"/>
      </w:numPr>
      <w:tabs>
        <w:tab w:val="clear" w:pos="1060"/>
      </w:tabs>
    </w:pPr>
  </w:style>
  <w:style w:type="paragraph" w:customStyle="1" w:styleId="MarginNote">
    <w:name w:val="Margin Note"/>
    <w:basedOn w:val="BodyText"/>
    <w:rsid w:val="00F14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BB4"/>
    <w:rPr>
      <w:sz w:val="32"/>
    </w:rPr>
  </w:style>
  <w:style w:type="paragraph" w:customStyle="1" w:styleId="HeadingProcedure">
    <w:name w:val="Heading Procedure"/>
    <w:basedOn w:val="HeadingBase"/>
    <w:next w:val="Normal"/>
    <w:rsid w:val="00F14BB4"/>
    <w:pPr>
      <w:tabs>
        <w:tab w:val="left" w:pos="0"/>
      </w:tabs>
      <w:spacing w:before="120" w:after="60"/>
    </w:pPr>
    <w:rPr>
      <w:i/>
      <w:color w:val="918585"/>
      <w:sz w:val="22"/>
    </w:rPr>
  </w:style>
  <w:style w:type="paragraph" w:customStyle="1" w:styleId="TableBodyText">
    <w:name w:val="Table Body Text"/>
    <w:basedOn w:val="BodyText"/>
    <w:rsid w:val="00F14BB4"/>
    <w:pPr>
      <w:spacing w:before="60" w:after="60"/>
    </w:pPr>
  </w:style>
  <w:style w:type="paragraph" w:styleId="ListContinue">
    <w:name w:val="List Continue"/>
    <w:basedOn w:val="List"/>
    <w:rsid w:val="00F14BB4"/>
    <w:pPr>
      <w:ind w:firstLine="0"/>
    </w:pPr>
  </w:style>
  <w:style w:type="paragraph" w:customStyle="1" w:styleId="ListNote">
    <w:name w:val="List Note"/>
    <w:basedOn w:val="List"/>
    <w:rsid w:val="00F14BB4"/>
    <w:pPr>
      <w:pBdr>
        <w:top w:val="single" w:sz="6" w:space="2" w:color="918585"/>
        <w:bottom w:val="single" w:sz="6" w:space="2" w:color="918585"/>
      </w:pBdr>
      <w:tabs>
        <w:tab w:val="left" w:pos="1021"/>
      </w:tabs>
      <w:ind w:firstLine="0"/>
    </w:pPr>
  </w:style>
  <w:style w:type="paragraph" w:customStyle="1" w:styleId="Warning">
    <w:name w:val="Warning"/>
    <w:basedOn w:val="BodyText"/>
    <w:rsid w:val="00F14BB4"/>
    <w:pPr>
      <w:shd w:val="clear" w:color="auto" w:fill="D9D9D9"/>
      <w:tabs>
        <w:tab w:val="left" w:pos="992"/>
      </w:tabs>
      <w:ind w:left="119" w:right="119"/>
    </w:pPr>
    <w:rPr>
      <w:sz w:val="20"/>
    </w:rPr>
  </w:style>
  <w:style w:type="paragraph" w:customStyle="1" w:styleId="MarginIcons">
    <w:name w:val="Margin Icons"/>
    <w:basedOn w:val="BodyText"/>
    <w:rsid w:val="00F14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BB4"/>
    <w:rPr>
      <w:rFonts w:ascii="Courier New" w:hAnsi="Courier New"/>
    </w:rPr>
  </w:style>
  <w:style w:type="paragraph" w:customStyle="1" w:styleId="NoteBullet">
    <w:name w:val="Note Bullet"/>
    <w:basedOn w:val="Note"/>
    <w:rsid w:val="00F14BB4"/>
    <w:pPr>
      <w:tabs>
        <w:tab w:val="clear" w:pos="680"/>
      </w:tabs>
      <w:spacing w:before="60" w:after="60"/>
    </w:pPr>
  </w:style>
  <w:style w:type="paragraph" w:customStyle="1" w:styleId="SubHeading2">
    <w:name w:val="SubHeading2"/>
    <w:basedOn w:val="HeadingBase"/>
    <w:rsid w:val="00F14BB4"/>
    <w:pPr>
      <w:spacing w:before="240" w:after="60"/>
    </w:pPr>
    <w:rPr>
      <w:sz w:val="20"/>
    </w:rPr>
  </w:style>
  <w:style w:type="paragraph" w:customStyle="1" w:styleId="SubHeading1">
    <w:name w:val="SubHeading1"/>
    <w:basedOn w:val="HeadingBase"/>
    <w:rsid w:val="00F14BB4"/>
    <w:pPr>
      <w:spacing w:before="240" w:after="60"/>
    </w:pPr>
    <w:rPr>
      <w:color w:val="918585"/>
      <w:sz w:val="22"/>
    </w:rPr>
  </w:style>
  <w:style w:type="paragraph" w:customStyle="1" w:styleId="SideHeading">
    <w:name w:val="Side Heading"/>
    <w:basedOn w:val="HeadingBase"/>
    <w:rsid w:val="00F14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BB4"/>
    <w:pPr>
      <w:numPr>
        <w:numId w:val="12"/>
      </w:numPr>
    </w:pPr>
  </w:style>
  <w:style w:type="paragraph" w:styleId="PlainText">
    <w:name w:val="Plain Text"/>
    <w:basedOn w:val="Normal"/>
    <w:link w:val="PlainTextChar"/>
    <w:rsid w:val="00F14BB4"/>
    <w:rPr>
      <w:sz w:val="20"/>
    </w:rPr>
  </w:style>
  <w:style w:type="character" w:customStyle="1" w:styleId="PlainTextChar">
    <w:name w:val="Plain Text Char"/>
    <w:basedOn w:val="DefaultParagraphFont"/>
    <w:link w:val="PlainText"/>
    <w:rsid w:val="00F14BB4"/>
    <w:rPr>
      <w:rFonts w:ascii="Courier New" w:eastAsia="Times New Roman" w:hAnsi="Courier New" w:cs="Times New Roman"/>
      <w:sz w:val="20"/>
      <w:szCs w:val="20"/>
      <w:lang w:eastAsia="en-US"/>
    </w:rPr>
  </w:style>
  <w:style w:type="character" w:customStyle="1" w:styleId="MenuOption">
    <w:name w:val="Menu Option"/>
    <w:basedOn w:val="DefaultParagraphFont"/>
    <w:rsid w:val="00F14BB4"/>
    <w:rPr>
      <w:b/>
      <w:smallCaps/>
    </w:rPr>
  </w:style>
  <w:style w:type="paragraph" w:customStyle="1" w:styleId="TableListNumber">
    <w:name w:val="Table List Number"/>
    <w:basedOn w:val="ListNumber"/>
    <w:rsid w:val="00F14BB4"/>
    <w:pPr>
      <w:numPr>
        <w:numId w:val="0"/>
      </w:numPr>
    </w:pPr>
  </w:style>
  <w:style w:type="paragraph" w:styleId="TOC4">
    <w:name w:val="toc 4"/>
    <w:basedOn w:val="TOCBase"/>
    <w:next w:val="Normal"/>
    <w:semiHidden/>
    <w:rsid w:val="00F14BB4"/>
    <w:pPr>
      <w:tabs>
        <w:tab w:val="right" w:leader="dot" w:pos="9071"/>
      </w:tabs>
      <w:ind w:left="1701"/>
    </w:pPr>
  </w:style>
  <w:style w:type="paragraph" w:customStyle="1" w:styleId="ListAlpha">
    <w:name w:val="List Alpha"/>
    <w:basedOn w:val="List"/>
    <w:rsid w:val="00F14BB4"/>
    <w:pPr>
      <w:numPr>
        <w:numId w:val="9"/>
      </w:numPr>
    </w:pPr>
  </w:style>
  <w:style w:type="paragraph" w:customStyle="1" w:styleId="ListAlpha2">
    <w:name w:val="List Alpha 2"/>
    <w:basedOn w:val="List2"/>
    <w:rsid w:val="00F14BB4"/>
    <w:pPr>
      <w:numPr>
        <w:numId w:val="8"/>
      </w:numPr>
    </w:pPr>
  </w:style>
  <w:style w:type="paragraph" w:styleId="List2">
    <w:name w:val="List 2"/>
    <w:basedOn w:val="BodyText"/>
    <w:rsid w:val="00F14BB4"/>
    <w:pPr>
      <w:tabs>
        <w:tab w:val="left" w:pos="680"/>
      </w:tabs>
      <w:spacing w:before="60" w:after="60"/>
      <w:ind w:left="680" w:hanging="340"/>
    </w:pPr>
  </w:style>
  <w:style w:type="paragraph" w:styleId="List3">
    <w:name w:val="List 3"/>
    <w:basedOn w:val="BodyText"/>
    <w:rsid w:val="00F14BB4"/>
    <w:pPr>
      <w:tabs>
        <w:tab w:val="left" w:pos="1021"/>
      </w:tabs>
      <w:spacing w:before="60" w:after="60"/>
      <w:ind w:left="1020" w:hanging="340"/>
    </w:pPr>
  </w:style>
  <w:style w:type="paragraph" w:styleId="List4">
    <w:name w:val="List 4"/>
    <w:basedOn w:val="BodyText"/>
    <w:rsid w:val="00F14BB4"/>
    <w:pPr>
      <w:tabs>
        <w:tab w:val="left" w:pos="1361"/>
      </w:tabs>
      <w:spacing w:before="60" w:after="60"/>
      <w:ind w:left="1361" w:hanging="340"/>
    </w:pPr>
  </w:style>
  <w:style w:type="paragraph" w:styleId="List5">
    <w:name w:val="List 5"/>
    <w:basedOn w:val="BodyText"/>
    <w:rsid w:val="00F14BB4"/>
    <w:pPr>
      <w:tabs>
        <w:tab w:val="left" w:pos="1701"/>
      </w:tabs>
      <w:spacing w:before="60" w:after="60"/>
      <w:ind w:left="1701" w:hanging="340"/>
    </w:pPr>
  </w:style>
  <w:style w:type="paragraph" w:styleId="ListBullet3">
    <w:name w:val="List Bullet 3"/>
    <w:basedOn w:val="List3"/>
    <w:rsid w:val="00F14BB4"/>
    <w:pPr>
      <w:numPr>
        <w:numId w:val="15"/>
      </w:numPr>
      <w:tabs>
        <w:tab w:val="clear" w:pos="1021"/>
      </w:tabs>
      <w:ind w:left="1037" w:hanging="357"/>
    </w:pPr>
  </w:style>
  <w:style w:type="paragraph" w:styleId="ListBullet4">
    <w:name w:val="List Bullet 4"/>
    <w:basedOn w:val="List4"/>
    <w:rsid w:val="00F14BB4"/>
    <w:pPr>
      <w:numPr>
        <w:numId w:val="3"/>
      </w:numPr>
    </w:pPr>
  </w:style>
  <w:style w:type="paragraph" w:styleId="ListBullet5">
    <w:name w:val="List Bullet 5"/>
    <w:basedOn w:val="List5"/>
    <w:rsid w:val="00F14BB4"/>
    <w:pPr>
      <w:numPr>
        <w:numId w:val="4"/>
      </w:numPr>
    </w:pPr>
  </w:style>
  <w:style w:type="paragraph" w:styleId="ListContinue2">
    <w:name w:val="List Continue 2"/>
    <w:basedOn w:val="List2"/>
    <w:rsid w:val="00F14BB4"/>
    <w:pPr>
      <w:ind w:firstLine="0"/>
    </w:pPr>
  </w:style>
  <w:style w:type="paragraph" w:styleId="ListContinue3">
    <w:name w:val="List Continue 3"/>
    <w:basedOn w:val="List3"/>
    <w:rsid w:val="00F14BB4"/>
    <w:pPr>
      <w:ind w:left="1021" w:firstLine="0"/>
    </w:pPr>
  </w:style>
  <w:style w:type="paragraph" w:styleId="ListContinue4">
    <w:name w:val="List Continue 4"/>
    <w:basedOn w:val="List4"/>
    <w:rsid w:val="00F14BB4"/>
    <w:pPr>
      <w:ind w:firstLine="0"/>
    </w:pPr>
  </w:style>
  <w:style w:type="paragraph" w:styleId="ListContinue5">
    <w:name w:val="List Continue 5"/>
    <w:basedOn w:val="List5"/>
    <w:rsid w:val="00F14BB4"/>
    <w:pPr>
      <w:ind w:firstLine="0"/>
    </w:pPr>
  </w:style>
  <w:style w:type="paragraph" w:styleId="ListNumber3">
    <w:name w:val="List Number 3"/>
    <w:basedOn w:val="List3"/>
    <w:rsid w:val="00F14BB4"/>
    <w:pPr>
      <w:numPr>
        <w:numId w:val="5"/>
      </w:numPr>
    </w:pPr>
  </w:style>
  <w:style w:type="paragraph" w:styleId="ListNumber4">
    <w:name w:val="List Number 4"/>
    <w:basedOn w:val="List4"/>
    <w:rsid w:val="00F14BB4"/>
    <w:pPr>
      <w:numPr>
        <w:numId w:val="6"/>
      </w:numPr>
    </w:pPr>
  </w:style>
  <w:style w:type="paragraph" w:styleId="ListNumber5">
    <w:name w:val="List Number 5"/>
    <w:basedOn w:val="List5"/>
    <w:rsid w:val="00F14BB4"/>
    <w:pPr>
      <w:numPr>
        <w:numId w:val="7"/>
      </w:numPr>
    </w:pPr>
  </w:style>
  <w:style w:type="paragraph" w:styleId="BlockText">
    <w:name w:val="Block Text"/>
    <w:basedOn w:val="Normal"/>
    <w:rsid w:val="00F14BB4"/>
    <w:pPr>
      <w:spacing w:after="120"/>
      <w:ind w:left="1440" w:right="1440"/>
    </w:pPr>
  </w:style>
  <w:style w:type="character" w:customStyle="1" w:styleId="Subscript">
    <w:name w:val="Subscript"/>
    <w:basedOn w:val="DefaultParagraphFont"/>
    <w:rsid w:val="00F14BB4"/>
    <w:rPr>
      <w:sz w:val="16"/>
      <w:vertAlign w:val="subscript"/>
    </w:rPr>
  </w:style>
  <w:style w:type="character" w:customStyle="1" w:styleId="Superscript">
    <w:name w:val="Superscript"/>
    <w:basedOn w:val="DefaultParagraphFont"/>
    <w:rsid w:val="00F14BB4"/>
    <w:rPr>
      <w:sz w:val="16"/>
      <w:vertAlign w:val="superscript"/>
    </w:rPr>
  </w:style>
  <w:style w:type="character" w:customStyle="1" w:styleId="Symbols">
    <w:name w:val="Symbols"/>
    <w:basedOn w:val="DefaultParagraphFont"/>
    <w:rsid w:val="00F14BB4"/>
    <w:rPr>
      <w:rFonts w:ascii="Symbol" w:hAnsi="Symbol"/>
    </w:rPr>
  </w:style>
  <w:style w:type="character" w:customStyle="1" w:styleId="MenuOptions">
    <w:name w:val="Menu Options"/>
    <w:basedOn w:val="DefaultParagraphFont"/>
    <w:rsid w:val="00F14BB4"/>
    <w:rPr>
      <w:rFonts w:ascii="Arial Narrow" w:hAnsi="Arial Narrow"/>
      <w:smallCaps/>
    </w:rPr>
  </w:style>
  <w:style w:type="character" w:customStyle="1" w:styleId="Buttons">
    <w:name w:val="Buttons"/>
    <w:basedOn w:val="DefaultParagraphFont"/>
    <w:rsid w:val="00F14BB4"/>
    <w:rPr>
      <w:b/>
    </w:rPr>
  </w:style>
  <w:style w:type="character" w:customStyle="1" w:styleId="Underlined">
    <w:name w:val="Underlined"/>
    <w:basedOn w:val="DefaultParagraphFont"/>
    <w:rsid w:val="00F14BB4"/>
    <w:rPr>
      <w:u w:val="single"/>
    </w:rPr>
  </w:style>
  <w:style w:type="paragraph" w:customStyle="1" w:styleId="TableBodyTextRight">
    <w:name w:val="Table Body Text Right"/>
    <w:basedOn w:val="TableBodyText"/>
    <w:rsid w:val="00F14BB4"/>
    <w:pPr>
      <w:widowControl w:val="0"/>
      <w:autoSpaceDE w:val="0"/>
      <w:autoSpaceDN w:val="0"/>
      <w:adjustRightInd w:val="0"/>
      <w:jc w:val="right"/>
    </w:pPr>
    <w:rPr>
      <w:rFonts w:cs="Arial"/>
      <w:szCs w:val="18"/>
    </w:rPr>
  </w:style>
  <w:style w:type="paragraph" w:customStyle="1" w:styleId="CopyrightText">
    <w:name w:val="Copyright Text"/>
    <w:basedOn w:val="BodyText"/>
    <w:rsid w:val="00F14BB4"/>
    <w:rPr>
      <w:sz w:val="18"/>
    </w:rPr>
  </w:style>
  <w:style w:type="paragraph" w:customStyle="1" w:styleId="BodySmallRight">
    <w:name w:val="Body Small Right"/>
    <w:basedOn w:val="BodyTextRight"/>
    <w:rsid w:val="00F14BB4"/>
    <w:rPr>
      <w:sz w:val="18"/>
      <w:szCs w:val="18"/>
    </w:rPr>
  </w:style>
  <w:style w:type="paragraph" w:customStyle="1" w:styleId="MarginEdition">
    <w:name w:val="Margin Edition"/>
    <w:basedOn w:val="MarginNote"/>
    <w:rsid w:val="00F14BB4"/>
    <w:pPr>
      <w:spacing w:before="0" w:after="0"/>
    </w:pPr>
    <w:rPr>
      <w:rFonts w:ascii="Times New Roman" w:hAnsi="Times New Roman"/>
      <w:color w:val="999999"/>
    </w:rPr>
  </w:style>
  <w:style w:type="paragraph" w:customStyle="1" w:styleId="Spacer">
    <w:name w:val="Spacer"/>
    <w:basedOn w:val="Normal"/>
    <w:rsid w:val="00F14BB4"/>
    <w:rPr>
      <w:sz w:val="2"/>
      <w:szCs w:val="2"/>
    </w:rPr>
  </w:style>
  <w:style w:type="character" w:customStyle="1" w:styleId="Small">
    <w:name w:val="Small"/>
    <w:basedOn w:val="DefaultParagraphFont"/>
    <w:rsid w:val="00F14BB4"/>
    <w:rPr>
      <w:sz w:val="16"/>
    </w:rPr>
  </w:style>
  <w:style w:type="paragraph" w:customStyle="1" w:styleId="WideTable">
    <w:name w:val="Wide Table"/>
    <w:basedOn w:val="Normal"/>
    <w:rsid w:val="00F14BB4"/>
    <w:pPr>
      <w:ind w:left="-1418"/>
    </w:pPr>
    <w:rPr>
      <w:sz w:val="2"/>
      <w:szCs w:val="2"/>
    </w:rPr>
  </w:style>
  <w:style w:type="character" w:styleId="PageNumber">
    <w:name w:val="page number"/>
    <w:basedOn w:val="DefaultParagraphFont"/>
    <w:rsid w:val="00F14BB4"/>
  </w:style>
  <w:style w:type="paragraph" w:styleId="Quote">
    <w:name w:val="Quote"/>
    <w:basedOn w:val="Heading1"/>
    <w:link w:val="QuoteChar"/>
    <w:qFormat/>
    <w:rsid w:val="00F14BB4"/>
    <w:rPr>
      <w:b w:val="0"/>
      <w:sz w:val="72"/>
      <w:szCs w:val="72"/>
      <w:lang w:val="en-NZ"/>
    </w:rPr>
  </w:style>
  <w:style w:type="character" w:customStyle="1" w:styleId="QuoteChar">
    <w:name w:val="Quote Char"/>
    <w:basedOn w:val="DefaultParagraphFont"/>
    <w:link w:val="Quote"/>
    <w:rsid w:val="00F14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BB4"/>
    <w:pPr>
      <w:pageBreakBefore/>
    </w:pPr>
  </w:style>
  <w:style w:type="paragraph" w:customStyle="1" w:styleId="Border">
    <w:name w:val="Border"/>
    <w:basedOn w:val="Normal"/>
    <w:qFormat/>
    <w:rsid w:val="00F14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BB4"/>
    <w:rPr>
      <w:b/>
      <w:bCs/>
      <w:i/>
      <w:iCs/>
      <w:color w:val="auto"/>
    </w:rPr>
  </w:style>
  <w:style w:type="paragraph" w:styleId="IntenseQuote">
    <w:name w:val="Intense Quote"/>
    <w:basedOn w:val="Normal"/>
    <w:next w:val="Normal"/>
    <w:link w:val="IntenseQuoteChar"/>
    <w:uiPriority w:val="30"/>
    <w:qFormat/>
    <w:rsid w:val="00F14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BB4"/>
    <w:rPr>
      <w:smallCaps/>
      <w:color w:val="auto"/>
      <w:u w:val="single"/>
    </w:rPr>
  </w:style>
  <w:style w:type="character" w:styleId="IntenseReference">
    <w:name w:val="Intense Reference"/>
    <w:basedOn w:val="DefaultParagraphFont"/>
    <w:uiPriority w:val="32"/>
    <w:qFormat/>
    <w:rsid w:val="00F14BB4"/>
    <w:rPr>
      <w:b/>
      <w:bCs/>
      <w:smallCaps/>
      <w:color w:val="auto"/>
      <w:spacing w:val="5"/>
      <w:u w:val="single"/>
    </w:rPr>
  </w:style>
  <w:style w:type="paragraph" w:customStyle="1" w:styleId="2ColumnHeading">
    <w:name w:val="2Column Heading"/>
    <w:basedOn w:val="BodyText"/>
    <w:qFormat/>
    <w:rsid w:val="00F14BB4"/>
    <w:pPr>
      <w:spacing w:after="60"/>
      <w:ind w:left="-2268"/>
    </w:pPr>
    <w:rPr>
      <w:b/>
    </w:rPr>
  </w:style>
  <w:style w:type="paragraph" w:customStyle="1" w:styleId="Heading1TOC">
    <w:name w:val="Heading1 TOC"/>
    <w:basedOn w:val="Normal"/>
    <w:qFormat/>
    <w:rsid w:val="00F14BB4"/>
    <w:pPr>
      <w:spacing w:before="240" w:after="120"/>
    </w:pPr>
    <w:rPr>
      <w:rFonts w:ascii="Times New Roman" w:hAnsi="Times New Roman"/>
      <w:b/>
      <w:sz w:val="32"/>
    </w:rPr>
  </w:style>
  <w:style w:type="paragraph" w:customStyle="1" w:styleId="Heading2TOC">
    <w:name w:val="Heading2 TOC"/>
    <w:basedOn w:val="Normal"/>
    <w:qFormat/>
    <w:rsid w:val="00F14BB4"/>
    <w:pPr>
      <w:spacing w:before="240" w:after="60"/>
    </w:pPr>
    <w:rPr>
      <w:rFonts w:ascii="Times New Roman" w:hAnsi="Times New Roman"/>
      <w:b/>
      <w:sz w:val="28"/>
    </w:rPr>
  </w:style>
  <w:style w:type="character" w:customStyle="1" w:styleId="Underline">
    <w:name w:val="Underline"/>
    <w:basedOn w:val="DefaultParagraphFont"/>
    <w:qFormat/>
    <w:rsid w:val="00F14BB4"/>
    <w:rPr>
      <w:u w:val="single"/>
    </w:rPr>
  </w:style>
  <w:style w:type="character" w:customStyle="1" w:styleId="BoldandItalics">
    <w:name w:val="Bold and Italics"/>
    <w:qFormat/>
    <w:rsid w:val="00F14BB4"/>
    <w:rPr>
      <w:b/>
      <w:i/>
      <w:u w:val="none"/>
    </w:rPr>
  </w:style>
  <w:style w:type="paragraph" w:styleId="BalloonText">
    <w:name w:val="Balloon Text"/>
    <w:basedOn w:val="Normal"/>
    <w:link w:val="BalloonTextChar"/>
    <w:rsid w:val="00F14BB4"/>
    <w:rPr>
      <w:rFonts w:ascii="Tahoma" w:hAnsi="Tahoma" w:cs="Tahoma"/>
      <w:sz w:val="16"/>
      <w:szCs w:val="16"/>
    </w:rPr>
  </w:style>
  <w:style w:type="character" w:customStyle="1" w:styleId="BalloonTextChar">
    <w:name w:val="Balloon Text Char"/>
    <w:basedOn w:val="DefaultParagraphFont"/>
    <w:link w:val="BalloonText"/>
    <w:rsid w:val="00F14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BB4"/>
    <w:rPr>
      <w:b/>
      <w:color w:val="660033"/>
      <w:spacing w:val="0"/>
    </w:rPr>
  </w:style>
  <w:style w:type="paragraph" w:customStyle="1" w:styleId="Nameditemlist">
    <w:name w:val="Named item list"/>
    <w:basedOn w:val="BodyText"/>
    <w:qFormat/>
    <w:rsid w:val="00F14B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9980</Characters>
  <Application>Microsoft Office Word</Application>
  <DocSecurity>0</DocSecurity>
  <Lines>250</Lines>
  <Paragraphs>149</Paragraphs>
  <ScaleCrop>false</ScaleCrop>
  <Company>Author-it Software Corporation Ltd.</Company>
  <LinksUpToDate>false</LinksUpToDate>
  <CharactersWithSpaces>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PMBPROD430B Trial a new die/tool</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2013-10-25T06:19:00Z</dcterms:created>
  <dcterms:modified xsi:type="dcterms:W3CDTF">2013-10-25T06:19:00Z</dcterms:modified>
</cp:coreProperties>
</file>