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22C" w:rsidP="001A522C">
      <w:pPr>
        <w:pStyle w:val="Title"/>
      </w:pPr>
      <w:r>
        <w:fldChar w:fldCharType="begin"/>
      </w:r>
      <w:r>
        <w:instrText xml:space="preserve"> TITLE   \* MERGEFORMAT </w:instrText>
      </w:r>
      <w:r>
        <w:fldChar w:fldCharType="separate"/>
      </w:r>
      <w:r>
        <w:t>PMBPROD395B Produce composite sheet products</w:t>
      </w:r>
      <w:r>
        <w:fldChar w:fldCharType="end"/>
      </w:r>
    </w:p>
    <w:p w:rsidR="001A522C" w:rsidP="001A522C">
      <w:pPr>
        <w:pStyle w:val="Version"/>
        <w:sectPr w:rsidSect="00323D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3DED" w:rsidP="00323DED">
      <w:pPr>
        <w:pStyle w:val="SuperHeading"/>
      </w:pPr>
      <w:r w:rsidRPr="00323DED">
        <w:t xml:space="preserve">PMBPROD395B Produce composite sheet products </w:t>
      </w:r>
    </w:p>
    <w:p w:rsidR="00000000" w:rsidRPr="00323DED" w:rsidP="00323DED">
      <w:pPr>
        <w:pStyle w:val="SuperHeading"/>
      </w:pPr>
    </w:p>
    <w:p w:rsidR="00000000" w:rsidRPr="00323DED" w:rsidP="00323DED">
      <w:pPr>
        <w:pStyle w:val="Heading1"/>
      </w:pPr>
      <w:bookmarkStart w:id="1" w:name="O_109467"/>
      <w:bookmarkEnd w:id="1"/>
      <w:r w:rsidRPr="00323DED">
        <w:t>Modification History</w:t>
      </w:r>
    </w:p>
    <w:p w:rsidR="00000000" w:rsidRPr="00323DED" w:rsidP="00323DED">
      <w:pPr>
        <w:pStyle w:val="BodyText"/>
      </w:pPr>
      <w:r w:rsidRPr="00323DED">
        <w:t>Not applicable.</w:t>
      </w:r>
    </w:p>
    <w:p w:rsidR="00000000" w:rsidRPr="00323DED" w:rsidP="00323DED">
      <w:pPr>
        <w:pStyle w:val="AllowPageBreak"/>
      </w:pPr>
    </w:p>
    <w:p w:rsidR="00000000" w:rsidRPr="00323DED" w:rsidP="00323DED">
      <w:pPr>
        <w:pStyle w:val="Heading1"/>
      </w:pPr>
      <w:bookmarkStart w:id="2" w:name="O_109468"/>
      <w:bookmarkEnd w:id="2"/>
      <w:r w:rsidRPr="00323DED">
        <w:t>Unit Descriptor</w:t>
      </w:r>
    </w:p>
    <w:p w:rsidR="00000000" w:rsidRPr="00323DED" w:rsidP="00323DED">
      <w:pPr>
        <w:pStyle w:val="BodyText"/>
      </w:pPr>
      <w:r w:rsidRPr="00323DED">
        <w:rPr>
          <w:rStyle w:val="SpecialBold"/>
        </w:rPr>
        <w:t>Unit descriptor</w:t>
      </w:r>
    </w:p>
    <w:p w:rsidR="001A522C" w:rsidP="00323DED">
      <w:pPr>
        <w:pStyle w:val="BodyText"/>
      </w:pPr>
      <w:r w:rsidRPr="00323DED">
        <w:t>This competency covers the operation and adjustment of composite sheet production processes and the sol</w:t>
      </w:r>
      <w:r w:rsidRPr="00323DED">
        <w:t>ving of routine and non-routine problems</w:t>
      </w:r>
    </w:p>
    <w:p w:rsidR="001A522C" w:rsidP="00323DED">
      <w:pPr>
        <w:pStyle w:val="BodyText"/>
      </w:pPr>
    </w:p>
    <w:p w:rsidR="00000000" w:rsidRPr="00323DED" w:rsidP="00323DED">
      <w:pPr>
        <w:pStyle w:val="Heading1"/>
      </w:pPr>
      <w:bookmarkStart w:id="3" w:name="O_109469"/>
      <w:bookmarkEnd w:id="3"/>
      <w:r w:rsidRPr="00323DED">
        <w:t>Application of the Unit</w:t>
      </w:r>
    </w:p>
    <w:p w:rsidR="00000000" w:rsidRPr="00323DED" w:rsidP="00323DED">
      <w:pPr>
        <w:pStyle w:val="BodyText"/>
      </w:pPr>
      <w:r w:rsidRPr="00323DED">
        <w:rPr>
          <w:rStyle w:val="SpecialBold"/>
        </w:rPr>
        <w:t>Application of this unit</w:t>
      </w:r>
    </w:p>
    <w:p w:rsidR="00000000" w:rsidRPr="00323DED" w:rsidP="00323DED">
      <w:pPr>
        <w:pStyle w:val="BodyText"/>
      </w:pPr>
      <w:r w:rsidRPr="00323DED">
        <w:t xml:space="preserve">This competency is typically performed by advanced operators applying knowledge of materials, product purpose and processes to the operation of composite sheeting equipment. It also requires using a range of well developed skills requiring some discretion </w:t>
      </w:r>
      <w:r w:rsidRPr="00323DED">
        <w:t>and judgement to recognise and resolve a range problems.</w:t>
      </w:r>
    </w:p>
    <w:p w:rsidR="00000000" w:rsidRPr="00323DED" w:rsidP="00323DED">
      <w:pPr>
        <w:pStyle w:val="BodyText"/>
      </w:pPr>
      <w:r w:rsidRPr="00323DED">
        <w:t>The operator will:</w:t>
      </w:r>
    </w:p>
    <w:p w:rsidR="00000000" w:rsidRPr="00323DED" w:rsidP="00323DED">
      <w:pPr>
        <w:pStyle w:val="ListBullet"/>
      </w:pPr>
      <w:r w:rsidRPr="00323DED">
        <w:t>start up the composite sheeting machine</w:t>
      </w:r>
    </w:p>
    <w:p w:rsidR="00000000" w:rsidRPr="00323DED" w:rsidP="00323DED">
      <w:pPr>
        <w:pStyle w:val="ListBullet"/>
      </w:pPr>
      <w:r w:rsidRPr="00323DED">
        <w:t>check settings and adjustments of  the equipment line, including formers</w:t>
      </w:r>
    </w:p>
    <w:p w:rsidR="00000000" w:rsidRPr="00323DED" w:rsidP="00323DED">
      <w:pPr>
        <w:pStyle w:val="ListBullet"/>
      </w:pPr>
      <w:r w:rsidRPr="00323DED">
        <w:t xml:space="preserve">monitor equipment operation </w:t>
      </w:r>
    </w:p>
    <w:p w:rsidR="00000000" w:rsidRPr="00323DED" w:rsidP="00323DED">
      <w:pPr>
        <w:pStyle w:val="ListBullet"/>
      </w:pPr>
      <w:r w:rsidRPr="00323DED">
        <w:t>make appropriate adjustments to corre</w:t>
      </w:r>
      <w:r w:rsidRPr="00323DED">
        <w:t xml:space="preserve">ct materials, equipment or process variations </w:t>
      </w:r>
    </w:p>
    <w:p w:rsidR="001A522C" w:rsidP="00323DED">
      <w:pPr>
        <w:pStyle w:val="ListBullet"/>
      </w:pPr>
      <w:r w:rsidRPr="00323DED">
        <w:t>solve composite sheeting equipment, material and process problems, seeking guidance where necessary or appropriate.</w:t>
      </w:r>
    </w:p>
    <w:p w:rsidR="001A522C" w:rsidP="00323DED">
      <w:pPr>
        <w:pStyle w:val="ListBullet"/>
      </w:pPr>
    </w:p>
    <w:p w:rsidR="00000000" w:rsidRPr="00323DED" w:rsidP="00323DED">
      <w:pPr>
        <w:pStyle w:val="Heading1"/>
      </w:pPr>
      <w:bookmarkStart w:id="4" w:name="O_109470"/>
      <w:bookmarkEnd w:id="4"/>
      <w:r w:rsidRPr="00323DED">
        <w:t>Licensing/Regulatory Information</w:t>
      </w:r>
    </w:p>
    <w:p w:rsidR="00000000" w:rsidRPr="00323DED" w:rsidP="00323DED">
      <w:pPr>
        <w:pStyle w:val="BodyText"/>
      </w:pPr>
      <w:r w:rsidRPr="00323DED">
        <w:t>Not applicable.</w:t>
      </w:r>
    </w:p>
    <w:p w:rsidR="00000000" w:rsidRPr="00323DED" w:rsidP="00323DED">
      <w:pPr>
        <w:pStyle w:val="AllowPageBreak"/>
      </w:pPr>
    </w:p>
    <w:p w:rsidR="00000000" w:rsidRPr="00323DED" w:rsidP="00323DED">
      <w:pPr>
        <w:pStyle w:val="Heading1"/>
      </w:pPr>
      <w:bookmarkStart w:id="5" w:name="O_109472"/>
      <w:bookmarkEnd w:id="5"/>
      <w:r w:rsidRPr="00323DED">
        <w:t>Pre-Requisites</w:t>
      </w:r>
    </w:p>
    <w:p w:rsidR="00000000" w:rsidRPr="00323DED" w:rsidP="00323DED">
      <w:pPr>
        <w:pStyle w:val="BodyText"/>
      </w:pPr>
      <w:r w:rsidRPr="00323DED">
        <w:rPr>
          <w:rStyle w:val="SpecialBold"/>
        </w:rPr>
        <w:t>Prerequisites</w:t>
      </w:r>
    </w:p>
    <w:p w:rsidR="001A522C" w:rsidP="00323DED">
      <w:pPr>
        <w:pStyle w:val="BodyText"/>
      </w:pPr>
      <w:r w:rsidRPr="00323DED">
        <w:t xml:space="preserve">This unit has the prerequisite of </w:t>
      </w:r>
      <w:r w:rsidRPr="00323DED">
        <w:rPr>
          <w:rStyle w:val="Emphasis"/>
        </w:rPr>
        <w:t>PMBPROD295A Operate composite sheeting equipment</w:t>
      </w:r>
      <w:r w:rsidRPr="00323DED">
        <w:t>.</w:t>
      </w:r>
    </w:p>
    <w:p w:rsidR="001A522C" w:rsidP="00323DED">
      <w:pPr>
        <w:pStyle w:val="BodyText"/>
      </w:pPr>
    </w:p>
    <w:p w:rsidR="00000000" w:rsidRPr="00323DED" w:rsidP="00323DED">
      <w:pPr>
        <w:pStyle w:val="Heading1"/>
      </w:pPr>
      <w:bookmarkStart w:id="6" w:name="O_109471"/>
      <w:bookmarkEnd w:id="6"/>
      <w:r w:rsidRPr="00323DED">
        <w:t>Employability Skills Information</w:t>
      </w:r>
    </w:p>
    <w:p w:rsidR="00000000" w:rsidRPr="00323DED" w:rsidP="00323DED">
      <w:pPr>
        <w:pStyle w:val="BodyText"/>
      </w:pPr>
      <w:r w:rsidRPr="00323DED">
        <w:rPr>
          <w:rStyle w:val="SpecialBold"/>
        </w:rPr>
        <w:t>Employability Skills</w:t>
      </w:r>
    </w:p>
    <w:p w:rsidR="001A522C" w:rsidP="00323DED">
      <w:pPr>
        <w:pStyle w:val="BodyText"/>
      </w:pPr>
      <w:r w:rsidRPr="00323DED">
        <w:t>This unit contains employability skills.</w:t>
      </w:r>
    </w:p>
    <w:p w:rsidR="001A522C" w:rsidP="00323DED">
      <w:pPr>
        <w:pStyle w:val="BodyText"/>
      </w:pPr>
    </w:p>
    <w:p w:rsidR="00000000" w:rsidRPr="00323DED" w:rsidP="00323DED">
      <w:pPr>
        <w:pStyle w:val="Heading1"/>
      </w:pPr>
      <w:bookmarkStart w:id="7" w:name="O_109473"/>
      <w:bookmarkEnd w:id="7"/>
      <w:r w:rsidRPr="00323DED">
        <w:t>Elements and Performance Criteria Pre-Content</w:t>
      </w:r>
    </w:p>
    <w:tbl>
      <w:tblPr>
        <w:tblW w:w="0" w:type="auto"/>
        <w:tblLayout w:type="fixed"/>
        <w:tblCellMar>
          <w:left w:w="62" w:type="dxa"/>
          <w:right w:w="62" w:type="dxa"/>
        </w:tblCellMar>
        <w:tblLook w:val="0000"/>
      </w:tblPr>
      <w:tblGrid>
        <w:gridCol w:w="3057"/>
        <w:gridCol w:w="5447"/>
      </w:tblGrid>
      <w:tr w:rsidTr="001A522C">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BodyText"/>
            </w:pPr>
            <w:r w:rsidRPr="00323DED">
              <w:rPr>
                <w:rStyle w:val="SpecialBold"/>
              </w:rPr>
              <w:t>ELEMENT</w:t>
            </w:r>
          </w:p>
          <w:p w:rsidR="00000000" w:rsidRPr="00323DED" w:rsidP="00323DED">
            <w:pPr>
              <w:pStyle w:val="BodyText"/>
            </w:pPr>
            <w:r w:rsidRPr="00323DED">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BodyText"/>
            </w:pPr>
            <w:r w:rsidRPr="00323DED">
              <w:rPr>
                <w:rStyle w:val="SpecialBold"/>
              </w:rPr>
              <w:t>PERFORMANCE CRITERIA</w:t>
            </w:r>
          </w:p>
          <w:p w:rsidR="00000000" w:rsidRPr="00323DED" w:rsidP="00323DED">
            <w:pPr>
              <w:pStyle w:val="BodyText"/>
            </w:pPr>
            <w:r w:rsidRPr="00323DED">
              <w:t xml:space="preserve">Performance criteria describe the required performance needed to demonstrate achievement of the element. Assessment </w:t>
            </w:r>
            <w:r w:rsidRPr="00323DED">
              <w:t>of performance is to be consistent with the evidence guide.</w:t>
            </w:r>
          </w:p>
        </w:tc>
      </w:tr>
    </w:tbl>
    <w:p w:rsidR="00000000" w:rsidRPr="00323DED" w:rsidP="00323DED">
      <w:pPr>
        <w:pStyle w:val="BodyText"/>
      </w:pPr>
    </w:p>
    <w:p w:rsidR="00000000" w:rsidRPr="00323DED" w:rsidP="00323DED">
      <w:pPr>
        <w:pStyle w:val="AllowPageBreak"/>
      </w:pPr>
    </w:p>
    <w:p w:rsidR="00000000" w:rsidRPr="00323DED" w:rsidP="00323DED">
      <w:pPr>
        <w:pStyle w:val="Heading1"/>
      </w:pPr>
      <w:bookmarkStart w:id="8" w:name="O_109474"/>
      <w:bookmarkEnd w:id="8"/>
      <w:r w:rsidRPr="00323DED">
        <w:t>Elements and Performance Criteria</w:t>
      </w:r>
    </w:p>
    <w:tbl>
      <w:tblPr>
        <w:tblW w:w="0" w:type="auto"/>
        <w:tblLayout w:type="fixed"/>
        <w:tblCellMar>
          <w:left w:w="62" w:type="dxa"/>
          <w:right w:w="62" w:type="dxa"/>
        </w:tblCellMar>
        <w:tblLook w:val="0000"/>
      </w:tblPr>
      <w:tblGrid>
        <w:gridCol w:w="3057"/>
        <w:gridCol w:w="5447"/>
      </w:tblGrid>
      <w:tr w:rsidTr="001A522C">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BodyText"/>
            </w:pPr>
            <w:r w:rsidRPr="00323DED">
              <w:rPr>
                <w:rStyle w:val="SpecialBold"/>
              </w:rPr>
              <w:t>ELEMENT</w:t>
            </w:r>
          </w:p>
          <w:p w:rsidR="00000000" w:rsidRPr="00323DED" w:rsidP="00323DED">
            <w:pPr>
              <w:pStyle w:val="BodyText"/>
            </w:pPr>
            <w:r w:rsidRPr="00323DED">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BodyText"/>
            </w:pPr>
            <w:r w:rsidRPr="00323DED">
              <w:rPr>
                <w:rStyle w:val="SpecialBold"/>
              </w:rPr>
              <w:t>PERFORMANCE CRITERIA</w:t>
            </w:r>
          </w:p>
          <w:p w:rsidR="00000000" w:rsidP="00323DED">
            <w:pPr>
              <w:pStyle w:val="BodyText"/>
              <w:rPr>
                <w:lang w:val="en-NZ"/>
              </w:rPr>
            </w:pPr>
            <w:r w:rsidRPr="00323DED">
              <w:t>Performance criteria describe the required performance needed to demonstrate achievement of the element. A</w:t>
            </w:r>
            <w:r w:rsidRPr="00323DED">
              <w:t>ssessment of performance is to be consistent with the evidence guide.</w:t>
            </w:r>
          </w:p>
        </w:tc>
      </w:tr>
      <w:tr w:rsidTr="001A522C">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DED">
            <w:pPr>
              <w:pStyle w:val="List"/>
              <w:rPr>
                <w:lang w:val="en-NZ"/>
              </w:rPr>
            </w:pPr>
            <w:r w:rsidRPr="00323DED">
              <w:t>1.</w:t>
            </w:r>
            <w:r w:rsidRPr="00323DED">
              <w:tab/>
              <w:t>Plan own work requirements.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List"/>
            </w:pPr>
            <w:r w:rsidRPr="00323DED">
              <w:t>1.1</w:t>
            </w:r>
            <w:r w:rsidRPr="00323DED">
              <w:tab/>
              <w:t>Identify the most appropriate equipment to be used for production and upstream and downstream operations from production plan or request.</w:t>
            </w:r>
          </w:p>
          <w:p w:rsidR="00000000" w:rsidRPr="00323DED" w:rsidP="00323DED">
            <w:pPr>
              <w:pStyle w:val="List"/>
            </w:pPr>
            <w:r w:rsidRPr="00323DED">
              <w:t>1.2</w:t>
            </w:r>
            <w:r w:rsidRPr="00323DED">
              <w:tab/>
              <w:t>Identify</w:t>
            </w:r>
            <w:r w:rsidRPr="00323DED">
              <w:t xml:space="preserve"> and check materials required including additives.</w:t>
            </w:r>
          </w:p>
          <w:p w:rsidR="00000000" w:rsidRPr="00323DED" w:rsidP="00323DED">
            <w:pPr>
              <w:pStyle w:val="List"/>
            </w:pPr>
            <w:r w:rsidRPr="00323DED">
              <w:t>1.3</w:t>
            </w:r>
            <w:r w:rsidRPr="00323DED">
              <w:tab/>
              <w:t>Implement measures to control identified hazards in line with procedures and duty of care.</w:t>
            </w:r>
          </w:p>
          <w:p w:rsidR="00000000" w:rsidP="00323DED">
            <w:pPr>
              <w:pStyle w:val="List"/>
              <w:rPr>
                <w:lang w:val="en-NZ"/>
              </w:rPr>
            </w:pPr>
            <w:r w:rsidRPr="00323DED">
              <w:t>1.4</w:t>
            </w:r>
            <w:r w:rsidRPr="00323DED">
              <w:tab/>
              <w:t>Identify requirements for materials, quality, and production and equipment checks.</w:t>
            </w:r>
          </w:p>
        </w:tc>
      </w:tr>
      <w:tr w:rsidTr="001A522C">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DED">
            <w:pPr>
              <w:pStyle w:val="List"/>
              <w:rPr>
                <w:lang w:val="en-NZ"/>
              </w:rPr>
            </w:pPr>
            <w:r w:rsidRPr="00323DED">
              <w:t>2.</w:t>
            </w:r>
            <w:r w:rsidRPr="00323DED">
              <w:tab/>
            </w:r>
            <w:r w:rsidRPr="00323DED">
              <w:t>Start up composite sheeting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List"/>
            </w:pPr>
            <w:r w:rsidRPr="00323DED">
              <w:t>2.1</w:t>
            </w:r>
            <w:r w:rsidRPr="00323DED">
              <w:tab/>
              <w:t>Identify process settings required for product.</w:t>
            </w:r>
          </w:p>
          <w:p w:rsidR="00000000" w:rsidRPr="00323DED" w:rsidP="00323DED">
            <w:pPr>
              <w:pStyle w:val="List"/>
            </w:pPr>
            <w:r w:rsidRPr="00323DED">
              <w:t>2.2</w:t>
            </w:r>
            <w:r w:rsidRPr="00323DED">
              <w:tab/>
              <w:t>Set process to required settings.</w:t>
            </w:r>
          </w:p>
          <w:p w:rsidR="00000000" w:rsidRPr="00323DED" w:rsidP="00323DED">
            <w:pPr>
              <w:pStyle w:val="List"/>
            </w:pPr>
            <w:r w:rsidRPr="00323DED">
              <w:t>2.3</w:t>
            </w:r>
            <w:r w:rsidRPr="00323DED">
              <w:tab/>
              <w:t>Check materials, resins and fibres are correct.</w:t>
            </w:r>
          </w:p>
          <w:p w:rsidR="00000000" w:rsidRPr="00323DED" w:rsidP="00323DED">
            <w:pPr>
              <w:pStyle w:val="List"/>
            </w:pPr>
            <w:r w:rsidRPr="00323DED">
              <w:t>2.4</w:t>
            </w:r>
            <w:r w:rsidRPr="00323DED">
              <w:tab/>
              <w:t>Take appropriate action for non-conforming materials.</w:t>
            </w:r>
          </w:p>
          <w:p w:rsidR="00000000" w:rsidRPr="00323DED" w:rsidP="00323DED">
            <w:pPr>
              <w:pStyle w:val="List"/>
            </w:pPr>
            <w:r w:rsidRPr="00323DED">
              <w:t>2.5</w:t>
            </w:r>
            <w:r w:rsidRPr="00323DED">
              <w:tab/>
              <w:t>S</w:t>
            </w:r>
            <w:r w:rsidRPr="00323DED">
              <w:t>et up date, batch and materials markings to specifications, as required.</w:t>
            </w:r>
          </w:p>
          <w:p w:rsidR="00000000" w:rsidRPr="00323DED" w:rsidP="00323DED">
            <w:pPr>
              <w:pStyle w:val="List"/>
            </w:pPr>
            <w:r w:rsidRPr="00323DED">
              <w:t>2.6</w:t>
            </w:r>
            <w:r w:rsidRPr="00323DED">
              <w:tab/>
              <w:t>Complete pre-start checks.</w:t>
            </w:r>
          </w:p>
          <w:p w:rsidR="00000000" w:rsidP="00323DED">
            <w:pPr>
              <w:pStyle w:val="List"/>
              <w:rPr>
                <w:lang w:val="en-NZ"/>
              </w:rPr>
            </w:pPr>
            <w:r w:rsidRPr="00323DED">
              <w:t>2.7</w:t>
            </w:r>
            <w:r w:rsidRPr="00323DED">
              <w:tab/>
              <w:t>Start up composite sheeting process.</w:t>
            </w:r>
          </w:p>
        </w:tc>
      </w:tr>
      <w:tr w:rsidTr="001A522C">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DED">
            <w:pPr>
              <w:pStyle w:val="List"/>
              <w:rPr>
                <w:lang w:val="en-NZ"/>
              </w:rPr>
            </w:pPr>
            <w:r w:rsidRPr="00323DED">
              <w:t>3.</w:t>
            </w:r>
            <w:r w:rsidRPr="00323DED">
              <w:tab/>
              <w:t>Operate and make adjustments as required to the composite sheet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List"/>
            </w:pPr>
            <w:r w:rsidRPr="00323DED">
              <w:t>3.1</w:t>
            </w:r>
            <w:r w:rsidRPr="00323DED">
              <w:tab/>
              <w:t>Operate composit</w:t>
            </w:r>
            <w:r w:rsidRPr="00323DED">
              <w:t>e sheeting process, noting key variables.</w:t>
            </w:r>
          </w:p>
          <w:p w:rsidR="00000000" w:rsidRPr="00323DED" w:rsidP="00323DED">
            <w:pPr>
              <w:pStyle w:val="List"/>
            </w:pPr>
            <w:r w:rsidRPr="00323DED">
              <w:t>3.2</w:t>
            </w:r>
            <w:r w:rsidRPr="00323DED">
              <w:tab/>
              <w:t>Monitor controls/displays/terminals for production/process data.</w:t>
            </w:r>
          </w:p>
          <w:p w:rsidR="00000000" w:rsidRPr="00323DED" w:rsidP="00323DED">
            <w:pPr>
              <w:pStyle w:val="List"/>
            </w:pPr>
            <w:r w:rsidRPr="00323DED">
              <w:t>3.3</w:t>
            </w:r>
            <w:r w:rsidRPr="00323DED">
              <w:tab/>
              <w:t>Take samples as required and identify product out of specification.</w:t>
            </w:r>
          </w:p>
          <w:p w:rsidR="00000000" w:rsidRPr="00323DED" w:rsidP="00323DED">
            <w:pPr>
              <w:pStyle w:val="List"/>
            </w:pPr>
            <w:r w:rsidRPr="00323DED">
              <w:t>3.4</w:t>
            </w:r>
            <w:r w:rsidRPr="00323DED">
              <w:tab/>
              <w:t>Monitor product/process quality.</w:t>
            </w:r>
          </w:p>
          <w:p w:rsidR="00000000" w:rsidRPr="00323DED" w:rsidP="00323DED">
            <w:pPr>
              <w:pStyle w:val="BodyText"/>
            </w:pPr>
            <w:r w:rsidRPr="00323DED">
              <w:t>3.5. Make adjustments to remedy faul</w:t>
            </w:r>
            <w:r w:rsidRPr="00323DED">
              <w:t>ts and non-conformity to standard as required.</w:t>
            </w:r>
          </w:p>
          <w:p w:rsidR="00000000" w:rsidRPr="00323DED" w:rsidP="00323DED">
            <w:pPr>
              <w:pStyle w:val="List"/>
            </w:pPr>
            <w:r w:rsidRPr="00323DED">
              <w:t>3.5</w:t>
            </w:r>
            <w:r w:rsidRPr="00323DED">
              <w:tab/>
              <w:t>Establish a stable composite sheet production process.</w:t>
            </w:r>
          </w:p>
          <w:p w:rsidR="00000000" w:rsidRPr="00323DED" w:rsidP="00323DED">
            <w:pPr>
              <w:pStyle w:val="List"/>
            </w:pPr>
            <w:r w:rsidRPr="00323DED">
              <w:t>3.6</w:t>
            </w:r>
            <w:r w:rsidRPr="00323DED">
              <w:tab/>
              <w:t>Adjust process to minimise scrap and trim.</w:t>
            </w:r>
          </w:p>
          <w:p w:rsidR="00000000" w:rsidP="00323DED">
            <w:pPr>
              <w:pStyle w:val="List"/>
              <w:rPr>
                <w:lang w:val="en-NZ"/>
              </w:rPr>
            </w:pPr>
            <w:r w:rsidRPr="00323DED">
              <w:t>3.7</w:t>
            </w:r>
            <w:r w:rsidRPr="00323DED">
              <w:tab/>
              <w:t>Clean, adjust and lubricate equipment as required.</w:t>
            </w:r>
          </w:p>
        </w:tc>
      </w:tr>
      <w:tr w:rsidTr="001A522C">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DED">
            <w:pPr>
              <w:pStyle w:val="List"/>
              <w:rPr>
                <w:lang w:val="en-NZ"/>
              </w:rPr>
            </w:pPr>
            <w:r w:rsidRPr="00323DED">
              <w:t>4.</w:t>
            </w:r>
            <w:r w:rsidRPr="00323DED">
              <w:tab/>
              <w:t>Shut down machine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List"/>
            </w:pPr>
            <w:r w:rsidRPr="00323DED">
              <w:t>4.1</w:t>
            </w:r>
            <w:r w:rsidRPr="00323DED">
              <w:tab/>
            </w:r>
            <w:r w:rsidRPr="00323DED">
              <w:t>Determine type of shutdown.</w:t>
            </w:r>
          </w:p>
          <w:p w:rsidR="00000000" w:rsidRPr="00323DED" w:rsidP="00323DED">
            <w:pPr>
              <w:pStyle w:val="List"/>
            </w:pPr>
            <w:r w:rsidRPr="00323DED">
              <w:t>4.2</w:t>
            </w:r>
            <w:r w:rsidRPr="00323DED">
              <w:tab/>
              <w:t>Select appropriate purging method.</w:t>
            </w:r>
          </w:p>
          <w:p w:rsidR="00000000" w:rsidRPr="00323DED" w:rsidP="00323DED">
            <w:pPr>
              <w:pStyle w:val="List"/>
            </w:pPr>
            <w:r w:rsidRPr="00323DED">
              <w:t>4.3</w:t>
            </w:r>
            <w:r w:rsidRPr="00323DED">
              <w:tab/>
              <w:t>Purge efficiently and adequately as required.</w:t>
            </w:r>
          </w:p>
          <w:p w:rsidR="00000000" w:rsidRPr="00323DED" w:rsidP="00323DED">
            <w:pPr>
              <w:pStyle w:val="List"/>
            </w:pPr>
            <w:r w:rsidRPr="00323DED">
              <w:t>4.4</w:t>
            </w:r>
            <w:r w:rsidRPr="00323DED">
              <w:tab/>
              <w:t>Leave machine in appropriate condition and with appropriate locks, tags, or notices.</w:t>
            </w:r>
          </w:p>
          <w:p w:rsidR="00000000" w:rsidRPr="00323DED" w:rsidP="00323DED">
            <w:pPr>
              <w:pStyle w:val="List"/>
            </w:pPr>
            <w:r w:rsidRPr="00323DED">
              <w:t>4.5</w:t>
            </w:r>
            <w:r w:rsidRPr="00323DED">
              <w:tab/>
              <w:t>Complete relevant documentation.</w:t>
            </w:r>
          </w:p>
          <w:p w:rsidR="00000000" w:rsidP="00323DED">
            <w:pPr>
              <w:pStyle w:val="List"/>
              <w:rPr>
                <w:lang w:val="en-NZ"/>
              </w:rPr>
            </w:pPr>
            <w:r w:rsidRPr="00323DED">
              <w:t>4.6</w:t>
            </w:r>
            <w:r w:rsidRPr="00323DED">
              <w:tab/>
              <w:t>Ensure ar</w:t>
            </w:r>
            <w:r w:rsidRPr="00323DED">
              <w:t>ea is clean and clear after the shutdown, in readiness for the next start-up.</w:t>
            </w:r>
          </w:p>
        </w:tc>
      </w:tr>
      <w:tr w:rsidTr="001A522C">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DED">
            <w:pPr>
              <w:pStyle w:val="List"/>
              <w:rPr>
                <w:lang w:val="en-NZ"/>
              </w:rPr>
            </w:pPr>
            <w:r w:rsidRPr="00323DED">
              <w:t>5.</w:t>
            </w:r>
            <w:r w:rsidRPr="00323DED">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DED" w:rsidP="00323DED">
            <w:pPr>
              <w:pStyle w:val="List"/>
            </w:pPr>
            <w:r w:rsidRPr="00323DED">
              <w:t>5. 1</w:t>
            </w:r>
            <w:r w:rsidRPr="00323DED">
              <w:tab/>
              <w:t>Recognise a problem or a potential problem.</w:t>
            </w:r>
          </w:p>
          <w:p w:rsidR="00000000" w:rsidRPr="00323DED" w:rsidP="00323DED">
            <w:pPr>
              <w:pStyle w:val="List"/>
            </w:pPr>
            <w:r w:rsidRPr="00323DED">
              <w:t>5.2</w:t>
            </w:r>
            <w:r w:rsidRPr="00323DED">
              <w:tab/>
              <w:t>Determine problems needing priority action.</w:t>
            </w:r>
          </w:p>
          <w:p w:rsidR="00000000" w:rsidRPr="00323DED" w:rsidP="00323DED">
            <w:pPr>
              <w:pStyle w:val="List"/>
            </w:pPr>
            <w:r w:rsidRPr="00323DED">
              <w:t>5.3</w:t>
            </w:r>
            <w:r w:rsidRPr="00323DED">
              <w:tab/>
              <w:t>Refer problems outside area of responsibil</w:t>
            </w:r>
            <w:r w:rsidRPr="00323DED">
              <w:t>ity to appropriate person, with possible causes.</w:t>
            </w:r>
          </w:p>
          <w:p w:rsidR="00000000" w:rsidRPr="00323DED" w:rsidP="00323DED">
            <w:pPr>
              <w:pStyle w:val="List"/>
            </w:pPr>
            <w:r w:rsidRPr="00323DED">
              <w:t>5.4</w:t>
            </w:r>
            <w:r w:rsidRPr="00323DED">
              <w:tab/>
              <w:t>Seek information and assistance as required to solve problems.</w:t>
            </w:r>
          </w:p>
          <w:p w:rsidR="00000000" w:rsidRPr="00323DED" w:rsidP="00323DED">
            <w:pPr>
              <w:pStyle w:val="List"/>
            </w:pPr>
            <w:r w:rsidRPr="00323DED">
              <w:t>5.5</w:t>
            </w:r>
            <w:r w:rsidRPr="00323DED">
              <w:tab/>
              <w:t>Solve problems within area of responsibility</w:t>
            </w:r>
          </w:p>
          <w:p w:rsidR="00000000" w:rsidRPr="00323DED" w:rsidP="00323DED">
            <w:pPr>
              <w:pStyle w:val="List"/>
            </w:pPr>
            <w:r w:rsidRPr="00323DED">
              <w:t>5.6</w:t>
            </w:r>
            <w:r w:rsidRPr="00323DED">
              <w:tab/>
              <w:t>Follow through items initiated until final resolution has occurred.</w:t>
            </w:r>
          </w:p>
        </w:tc>
      </w:tr>
    </w:tbl>
    <w:p w:rsidR="00000000" w:rsidRPr="00323DED" w:rsidP="00323DED">
      <w:pPr>
        <w:pStyle w:val="BodyText"/>
      </w:pPr>
    </w:p>
    <w:p w:rsidR="00000000" w:rsidRPr="00323DED" w:rsidP="00323DED">
      <w:pPr>
        <w:pStyle w:val="AllowPageBreak"/>
      </w:pPr>
    </w:p>
    <w:p w:rsidR="00000000" w:rsidRPr="00323DED" w:rsidP="00323DED">
      <w:pPr>
        <w:pStyle w:val="Heading1"/>
      </w:pPr>
      <w:bookmarkStart w:id="9" w:name="O_109475"/>
      <w:bookmarkEnd w:id="9"/>
      <w:r w:rsidRPr="00323DED">
        <w:t>Required Skills and Knowledge</w:t>
      </w:r>
    </w:p>
    <w:p w:rsidR="00000000" w:rsidRPr="00323DED" w:rsidP="00323DED">
      <w:pPr>
        <w:pStyle w:val="BodyText"/>
        <w:rPr>
          <w:rStyle w:val="SpecialBold"/>
        </w:rPr>
      </w:pPr>
    </w:p>
    <w:p w:rsidR="00000000" w:rsidRPr="00323DED" w:rsidP="00323DED">
      <w:pPr>
        <w:pStyle w:val="BodyText"/>
      </w:pPr>
      <w:r w:rsidRPr="00323DED">
        <w:t>This describes the essential skills and knowledge and their level required for this unit.</w:t>
      </w:r>
    </w:p>
    <w:p w:rsidR="00000000" w:rsidRPr="00323DED" w:rsidP="00323DED">
      <w:pPr>
        <w:pStyle w:val="BodyText"/>
      </w:pPr>
      <w:r w:rsidRPr="00323DED">
        <w:t>Application of knowledge of the materials, equipment and process sufficient to recognise material and equipment conditions which may lead to out-of-specification production.</w:t>
      </w:r>
    </w:p>
    <w:p w:rsidR="00000000" w:rsidRPr="00323DED" w:rsidP="00323DED">
      <w:pPr>
        <w:pStyle w:val="BodyText"/>
      </w:pPr>
      <w:r w:rsidRPr="00323DED">
        <w:t>Knowledge and ability to implement organization procedures, quality requirements a</w:t>
      </w:r>
      <w:r w:rsidRPr="00323DED">
        <w:t>t each production stage and relevant regulatory requirements  within appropriate time constraints and work standards.</w:t>
      </w:r>
    </w:p>
    <w:p w:rsidR="00000000" w:rsidRPr="00323DED" w:rsidP="00323DED">
      <w:pPr>
        <w:pStyle w:val="BodyText"/>
      </w:pPr>
      <w:r w:rsidRPr="00323DED">
        <w:t>Skills to identify and take appropriate action on the range of possible causes of product faults.</w:t>
      </w:r>
    </w:p>
    <w:p w:rsidR="00000000" w:rsidRPr="00323DED" w:rsidP="00323DED">
      <w:pPr>
        <w:pStyle w:val="BodyText"/>
      </w:pPr>
      <w:r w:rsidRPr="00323DED">
        <w:t>Application of the knowledge of managing</w:t>
      </w:r>
      <w:r w:rsidRPr="00323DED">
        <w:t xml:space="preserve"> risks using the hierarchy of controls applied to the composite sheeting process. Application of approved hazard control and safety procedures and the use of PPE in relation to handling materials, equipment operation and cleanup.</w:t>
      </w:r>
    </w:p>
    <w:p w:rsidR="00000000" w:rsidRPr="00323DED" w:rsidP="00323DED">
      <w:pPr>
        <w:pStyle w:val="BodyText"/>
      </w:pPr>
      <w:r w:rsidRPr="00323DED">
        <w:t>Knowledge as a basis for s</w:t>
      </w:r>
      <w:r w:rsidRPr="00323DED">
        <w:t>olving process and material problems, including:</w:t>
      </w:r>
    </w:p>
    <w:p w:rsidR="00000000" w:rsidRPr="00323DED" w:rsidP="00323DED">
      <w:pPr>
        <w:pStyle w:val="ListBullet"/>
      </w:pPr>
      <w:r w:rsidRPr="00323DED">
        <w:t>characteristics of materials and behaviour in relation to heat, pressure, flow rate and time</w:t>
      </w:r>
    </w:p>
    <w:p w:rsidR="00000000" w:rsidRPr="00323DED" w:rsidP="00323DED">
      <w:pPr>
        <w:pStyle w:val="ListBullet"/>
      </w:pPr>
      <w:r w:rsidRPr="00323DED">
        <w:t>function and operating principles of composite sheeting equipment, machine components and ancillary equipment inc</w:t>
      </w:r>
      <w:r w:rsidRPr="00323DED">
        <w:t xml:space="preserve">luding the mechanical, hydraulic, pneumatic, electrical and electronic principles which effect machine operation </w:t>
      </w:r>
    </w:p>
    <w:p w:rsidR="00000000" w:rsidRPr="00323DED" w:rsidP="00323DED">
      <w:pPr>
        <w:pStyle w:val="ListBullet"/>
      </w:pPr>
      <w:r w:rsidRPr="00323DED">
        <w:t>impact of machine speed, temperature, pressure, time during cycles on product quality and production output</w:t>
      </w:r>
    </w:p>
    <w:p w:rsidR="00000000" w:rsidRPr="00323DED" w:rsidP="00323DED">
      <w:pPr>
        <w:pStyle w:val="ListBullet"/>
      </w:pPr>
      <w:r w:rsidRPr="00323DED">
        <w:t>phases of the composite sheet prod</w:t>
      </w:r>
      <w:r w:rsidRPr="00323DED">
        <w:t>uction cycle and the effect of the key variables on product quality, in order to make appropriate adjustments to machine settings</w:t>
      </w:r>
    </w:p>
    <w:p w:rsidR="00000000" w:rsidRPr="00323DED" w:rsidP="00323DED">
      <w:pPr>
        <w:pStyle w:val="ListBullet"/>
      </w:pPr>
      <w:r w:rsidRPr="00323DED">
        <w:t>processing behaviour of those polymers used for composite sheets</w:t>
      </w:r>
    </w:p>
    <w:p w:rsidR="00000000" w:rsidRPr="00323DED" w:rsidP="00323DED">
      <w:pPr>
        <w:pStyle w:val="ListBullet"/>
      </w:pPr>
      <w:r w:rsidRPr="00323DED">
        <w:t>changes to materials at various stages of production</w:t>
      </w:r>
    </w:p>
    <w:p w:rsidR="00000000" w:rsidRPr="00323DED" w:rsidP="00323DED">
      <w:pPr>
        <w:pStyle w:val="ListBullet"/>
      </w:pPr>
      <w:r w:rsidRPr="00323DED">
        <w:t>impact o</w:t>
      </w:r>
      <w:r w:rsidRPr="00323DED">
        <w:t>f variations in raw materials and equipment operation in relation to final product</w:t>
      </w:r>
    </w:p>
    <w:p w:rsidR="00000000" w:rsidRPr="00323DED" w:rsidP="00323DED">
      <w:pPr>
        <w:pStyle w:val="ListBullet"/>
      </w:pPr>
      <w:r w:rsidRPr="00323DED">
        <w:t>waste management and importance of non-conforming materials</w:t>
      </w:r>
    </w:p>
    <w:p w:rsidR="00000000" w:rsidRPr="00323DED" w:rsidP="00323DED">
      <w:pPr>
        <w:pStyle w:val="ListBullet"/>
      </w:pPr>
      <w:r w:rsidRPr="00323DED">
        <w:t>polymer properties and their interactions with process conditions</w:t>
      </w:r>
    </w:p>
    <w:p w:rsidR="00000000" w:rsidRPr="00323DED" w:rsidP="00323DED">
      <w:pPr>
        <w:pStyle w:val="ListBullet"/>
      </w:pPr>
      <w:r w:rsidRPr="00323DED">
        <w:t>relationships between polymer properties and pr</w:t>
      </w:r>
      <w:r w:rsidRPr="00323DED">
        <w:t>ocess conditions</w:t>
      </w:r>
    </w:p>
    <w:p w:rsidR="00000000" w:rsidRPr="00323DED" w:rsidP="00323DED">
      <w:pPr>
        <w:pStyle w:val="ListBullet"/>
      </w:pPr>
      <w:r w:rsidRPr="00323DED">
        <w:t>changes to polymer properties to better suit process requirements</w:t>
      </w:r>
    </w:p>
    <w:p w:rsidR="00000000" w:rsidRPr="00323DED" w:rsidP="00323DED">
      <w:pPr>
        <w:pStyle w:val="ListBullet"/>
      </w:pPr>
      <w:r w:rsidRPr="00323DED">
        <w:t>product problems related to polymer properties</w:t>
      </w:r>
    </w:p>
    <w:p w:rsidR="00000000" w:rsidRPr="00323DED" w:rsidP="00323DED">
      <w:pPr>
        <w:pStyle w:val="ListBullet"/>
      </w:pPr>
      <w:r w:rsidRPr="00323DED">
        <w:t>product problems related to process conditions</w:t>
      </w:r>
    </w:p>
    <w:p w:rsidR="00000000" w:rsidRPr="00323DED" w:rsidP="00323DED">
      <w:pPr>
        <w:pStyle w:val="ListBullet"/>
      </w:pPr>
      <w:r w:rsidRPr="00323DED">
        <w:t>adjustments to process conditions to meet polymer and product requirements.</w:t>
      </w:r>
    </w:p>
    <w:p w:rsidR="00000000" w:rsidRPr="00323DED" w:rsidP="00323DED">
      <w:pPr>
        <w:pStyle w:val="BodyText"/>
      </w:pPr>
      <w:r w:rsidRPr="00323DED">
        <w:t>Competence also includes the ability to:</w:t>
      </w:r>
    </w:p>
    <w:p w:rsidR="00000000" w:rsidRPr="00323DED" w:rsidP="00323DED">
      <w:pPr>
        <w:pStyle w:val="ListBullet"/>
      </w:pPr>
      <w:r w:rsidRPr="00323DED">
        <w:t>plan own work, including predicting consequences and identifying improvements</w:t>
      </w:r>
    </w:p>
    <w:p w:rsidR="00000000" w:rsidRPr="00323DED" w:rsidP="00323DED">
      <w:pPr>
        <w:pStyle w:val="ListBullet"/>
      </w:pPr>
      <w:r w:rsidRPr="00323DED">
        <w:t>maintain output and product quality using appropriate instruments, controls, test information and readings</w:t>
      </w:r>
    </w:p>
    <w:p w:rsidR="00000000" w:rsidRPr="00323DED" w:rsidP="00323DED">
      <w:pPr>
        <w:pStyle w:val="ListBullet"/>
      </w:pPr>
      <w:r w:rsidRPr="00323DED">
        <w:t>identify and describe own rol</w:t>
      </w:r>
      <w:r w:rsidRPr="00323DED">
        <w:t>e and role of others involved directly in the process</w:t>
      </w:r>
    </w:p>
    <w:p w:rsidR="00000000" w:rsidRPr="00323DED" w:rsidP="00323DED">
      <w:pPr>
        <w:pStyle w:val="ListBullet"/>
      </w:pPr>
      <w:r w:rsidRPr="00323DED">
        <w:t>identify factors which may affect product quality or production output and appropriate remedies</w:t>
      </w:r>
    </w:p>
    <w:p w:rsidR="00000000" w:rsidRPr="00323DED" w:rsidP="00323DED">
      <w:pPr>
        <w:pStyle w:val="ListBullet"/>
      </w:pPr>
      <w:r w:rsidRPr="00323DED">
        <w:t>identify when assistance is required to solve problems.</w:t>
      </w:r>
    </w:p>
    <w:p w:rsidR="00000000" w:rsidRPr="00323DED" w:rsidP="00323DED">
      <w:pPr>
        <w:pStyle w:val="BodyText"/>
      </w:pPr>
      <w:r w:rsidRPr="00323DED">
        <w:rPr>
          <w:rStyle w:val="SpecialBold"/>
        </w:rPr>
        <w:t>Language</w:t>
      </w:r>
      <w:r w:rsidRPr="00323DED">
        <w:t xml:space="preserve">, </w:t>
      </w:r>
      <w:r w:rsidRPr="00323DED">
        <w:rPr>
          <w:rStyle w:val="SpecialBold"/>
        </w:rPr>
        <w:t>literacy and numeracy requirements</w:t>
      </w:r>
    </w:p>
    <w:p w:rsidR="00000000" w:rsidRPr="00323DED" w:rsidP="00323DED">
      <w:pPr>
        <w:pStyle w:val="BodyText"/>
      </w:pPr>
      <w:r w:rsidRPr="00323DED">
        <w:t xml:space="preserve">This </w:t>
      </w:r>
      <w:r w:rsidRPr="00323DED">
        <w:t xml:space="preserve">unit requires the ability to read and interpret typical product specifications, job sheets and material labels as provided to operators. </w:t>
      </w:r>
    </w:p>
    <w:p w:rsidR="00000000" w:rsidRPr="00323DED" w:rsidP="00323DED">
      <w:pPr>
        <w:pStyle w:val="BodyText"/>
      </w:pPr>
      <w:r w:rsidRPr="00323DED">
        <w:t>Writing is required to the level of completing workplace forms and production reports.</w:t>
      </w:r>
    </w:p>
    <w:p w:rsidR="001A522C" w:rsidP="00323DED">
      <w:pPr>
        <w:pStyle w:val="BodyText"/>
      </w:pPr>
      <w:r w:rsidRPr="00323DED">
        <w:t>Numeracy is required to the lev</w:t>
      </w:r>
      <w:r w:rsidRPr="00323DED">
        <w:t>el of reading tables of figures and graphs (and applying the resultant information), using formula percentages/ratios to determine the required mass of an additive (eg catalyst, pigment) for a given amount of resin and similar manipulations and interpretat</w:t>
      </w:r>
      <w:r w:rsidRPr="00323DED">
        <w:t>ion.</w:t>
      </w:r>
    </w:p>
    <w:p w:rsidR="001A522C" w:rsidP="00323DED">
      <w:pPr>
        <w:pStyle w:val="BodyText"/>
      </w:pPr>
    </w:p>
    <w:p w:rsidR="00000000" w:rsidRPr="00323DED" w:rsidP="00323DED">
      <w:pPr>
        <w:pStyle w:val="Heading1"/>
      </w:pPr>
      <w:bookmarkStart w:id="10" w:name="O_109476"/>
      <w:bookmarkEnd w:id="10"/>
      <w:r w:rsidRPr="00323DED">
        <w:t>Evidence Guide</w:t>
      </w:r>
    </w:p>
    <w:p w:rsidR="00000000" w:rsidRPr="00323DED" w:rsidP="00323DED">
      <w:pPr>
        <w:pStyle w:val="BodyText"/>
        <w:rPr>
          <w:rStyle w:val="SpecialBold"/>
        </w:rPr>
      </w:pPr>
    </w:p>
    <w:p w:rsidR="00000000" w:rsidRPr="00323DED" w:rsidP="00323DED">
      <w:pPr>
        <w:pStyle w:val="BodyText"/>
      </w:pPr>
      <w:r w:rsidRPr="00323DED">
        <w:t>The Evidence Guide provides advice on assessment and must be read in conjunction with the performance criteria, required skills and knowledge, the range statement and the assessment guidelines for this training packag</w:t>
      </w:r>
      <w:r w:rsidRPr="00323DED">
        <w:t>e.</w:t>
      </w:r>
    </w:p>
    <w:p w:rsidR="00000000" w:rsidRPr="00323DED" w:rsidP="00323DED">
      <w:pPr>
        <w:pStyle w:val="BodyText"/>
      </w:pPr>
      <w:r w:rsidRPr="00323DED">
        <w:rPr>
          <w:rStyle w:val="SpecialBold"/>
        </w:rPr>
        <w:t>Overview of assessment</w:t>
      </w:r>
    </w:p>
    <w:p w:rsidR="00000000" w:rsidRPr="00323DED" w:rsidP="00323DED">
      <w:pPr>
        <w:pStyle w:val="BodyText"/>
      </w:pPr>
      <w:r w:rsidRPr="00323DED">
        <w:t xml:space="preserve">A holistic approach should be taken to the assessment. </w:t>
      </w:r>
    </w:p>
    <w:p w:rsidR="00000000" w:rsidRPr="00323DED" w:rsidP="00323DED">
      <w:pPr>
        <w:pStyle w:val="BodyText"/>
      </w:pPr>
      <w:r w:rsidRPr="00323DED">
        <w:t xml:space="preserve">Assessors must be satisfied that the person can consistently perform the unit as a whole, as defined by the Elements, Performance Criteria and skills and knowledge. </w:t>
      </w:r>
    </w:p>
    <w:p w:rsidR="00000000" w:rsidRPr="00323DED" w:rsidP="00323DED">
      <w:pPr>
        <w:pStyle w:val="BodyText"/>
      </w:pPr>
      <w:r w:rsidRPr="00323DED">
        <w:t>Where th</w:t>
      </w:r>
      <w:r w:rsidRPr="00323DED">
        <w:t xml:space="preserve">e assessee does not currently possess evidence of competence in </w:t>
      </w:r>
      <w:r w:rsidRPr="00323DED">
        <w:rPr>
          <w:rStyle w:val="Emphasis"/>
        </w:rPr>
        <w:t>PMBPROD295A Operate composite sheeting equipment</w:t>
      </w:r>
      <w:r w:rsidRPr="00323DED">
        <w:t>, it may be co-assessed with this unit.</w:t>
      </w:r>
    </w:p>
    <w:p w:rsidR="00000000" w:rsidRPr="00323DED" w:rsidP="00323DED">
      <w:pPr>
        <w:pStyle w:val="BodyText"/>
      </w:pPr>
      <w:r w:rsidRPr="00323DED">
        <w:rPr>
          <w:rStyle w:val="SpecialBold"/>
        </w:rPr>
        <w:t>Critical aspects for assessment and evidence required to demonstrate competency in this unit</w:t>
      </w:r>
    </w:p>
    <w:p w:rsidR="00000000" w:rsidRPr="00323DED" w:rsidP="00323DED">
      <w:pPr>
        <w:pStyle w:val="BodyText"/>
      </w:pPr>
      <w:r w:rsidRPr="00323DED">
        <w:t>It is essen</w:t>
      </w:r>
      <w:r w:rsidRPr="00323DED">
        <w:t>tial that competence is demonstrated in the knowledge and skills defined in this unit. These may include the ability to:</w:t>
      </w:r>
    </w:p>
    <w:p w:rsidR="00000000" w:rsidRPr="00323DED" w:rsidP="00323DED">
      <w:pPr>
        <w:pStyle w:val="ListBullet"/>
      </w:pPr>
      <w:r w:rsidRPr="00323DED">
        <w:t xml:space="preserve">identify critical materials properties and composite sheet process variables in relation </w:t>
      </w:r>
      <w:r w:rsidRPr="00323DED">
        <w:t>to the process requirements and the end product</w:t>
      </w:r>
    </w:p>
    <w:p w:rsidR="00000000" w:rsidRPr="00323DED" w:rsidP="00323DED">
      <w:pPr>
        <w:pStyle w:val="ListBullet"/>
      </w:pPr>
      <w:r w:rsidRPr="00323DED">
        <w:t>make adjustments to the process as required</w:t>
      </w:r>
    </w:p>
    <w:p w:rsidR="00000000" w:rsidRPr="00323DED" w:rsidP="00323DED">
      <w:pPr>
        <w:pStyle w:val="ListBullet"/>
      </w:pPr>
      <w:r w:rsidRPr="00323DED">
        <w:t>identify and take appropriate action on problems and potential problems.</w:t>
      </w:r>
    </w:p>
    <w:p w:rsidR="00000000" w:rsidRPr="00323DED" w:rsidP="00323DED">
      <w:pPr>
        <w:pStyle w:val="BodyText"/>
      </w:pPr>
      <w:r w:rsidRPr="00323DED">
        <w:t>Consistent performance should be demonstrated. For example, look to see that:</w:t>
      </w:r>
    </w:p>
    <w:p w:rsidR="00000000" w:rsidRPr="00323DED" w:rsidP="00323DED">
      <w:pPr>
        <w:pStyle w:val="ListBullet"/>
      </w:pPr>
      <w:r w:rsidRPr="00323DED">
        <w:t xml:space="preserve">the process </w:t>
      </w:r>
      <w:r w:rsidRPr="00323DED">
        <w:t>runs consistently and smoothly, with  the minimum need for intervention</w:t>
      </w:r>
    </w:p>
    <w:p w:rsidR="00000000" w:rsidRPr="00323DED" w:rsidP="00323DED">
      <w:pPr>
        <w:pStyle w:val="ListBullet"/>
      </w:pPr>
      <w:r w:rsidRPr="00323DED">
        <w:t>all safety procedures are always followed.</w:t>
      </w:r>
    </w:p>
    <w:p w:rsidR="00000000" w:rsidRPr="00323DED" w:rsidP="00323DED">
      <w:pPr>
        <w:pStyle w:val="BodyText"/>
      </w:pPr>
      <w:r w:rsidRPr="00323DED">
        <w:rPr>
          <w:rStyle w:val="SpecialBold"/>
        </w:rPr>
        <w:t>Assessment method and context</w:t>
      </w:r>
    </w:p>
    <w:p w:rsidR="00000000" w:rsidRPr="00323DED" w:rsidP="00323DED">
      <w:pPr>
        <w:pStyle w:val="BodyText"/>
      </w:pPr>
      <w:r w:rsidRPr="00323DED">
        <w:t>Assessment will occur on industrial composite sheeting equipment and will be undertaken in a work-like environm</w:t>
      </w:r>
      <w:r w:rsidRPr="00323DED">
        <w:t>ent.</w:t>
      </w:r>
    </w:p>
    <w:p w:rsidR="00000000" w:rsidRPr="00323DED" w:rsidP="00323DED">
      <w:pPr>
        <w:pStyle w:val="BodyText"/>
      </w:pPr>
      <w:r w:rsidRPr="00323DED">
        <w:t>Competence in this unit may be assessed:</w:t>
      </w:r>
    </w:p>
    <w:p w:rsidR="00000000" w:rsidRPr="00323DED" w:rsidP="00323DED">
      <w:pPr>
        <w:pStyle w:val="ListBullet"/>
      </w:pPr>
      <w:r w:rsidRPr="00323DED">
        <w:t>using an appropriate industrial composite sheeting machine requiring demonstration of start-up, operation  and shutdown procedures</w:t>
      </w:r>
    </w:p>
    <w:p w:rsidR="00000000" w:rsidRPr="00323DED" w:rsidP="00323DED">
      <w:pPr>
        <w:pStyle w:val="ListBullet"/>
      </w:pPr>
      <w:r w:rsidRPr="00323DED">
        <w:t>in a situation allowing for the generation of evidence of the ability to recog</w:t>
      </w:r>
      <w:r w:rsidRPr="00323DED">
        <w:t>nise, anticipate and respond to problems</w:t>
      </w:r>
    </w:p>
    <w:p w:rsidR="00000000" w:rsidRPr="00323DED" w:rsidP="00323DED">
      <w:pPr>
        <w:pStyle w:val="ListBullet"/>
      </w:pPr>
      <w:r w:rsidRPr="00323DED">
        <w:t>by using a suitable simulation and/or a range of case studies/scenarios</w:t>
      </w:r>
    </w:p>
    <w:p w:rsidR="00000000" w:rsidRPr="00323DED" w:rsidP="00323DED">
      <w:pPr>
        <w:pStyle w:val="ListBullet"/>
      </w:pPr>
      <w:r w:rsidRPr="00323DED">
        <w:t>through a combination of these techniques.</w:t>
      </w:r>
    </w:p>
    <w:p w:rsidR="00000000" w:rsidRPr="00323DED" w:rsidP="00323DED">
      <w:pPr>
        <w:pStyle w:val="BodyText"/>
      </w:pPr>
      <w:r w:rsidRPr="00323DED">
        <w:t xml:space="preserve">In all cases it is expected that practical assessment will be combined with targeted questioning to </w:t>
      </w:r>
      <w:r w:rsidRPr="00323DED">
        <w:t>assess the underpinning knowledge and theoretical assessment will be combined with appropriate practical/simulation or similar assessment. Assessors need to be aware of any cultural issues that may affect responses to questions.</w:t>
      </w:r>
    </w:p>
    <w:p w:rsidR="00000000" w:rsidRPr="00323DED" w:rsidP="00323DED">
      <w:pPr>
        <w:pStyle w:val="BodyText"/>
      </w:pPr>
      <w:r w:rsidRPr="00323DED">
        <w:t>Assessment processes and te</w:t>
      </w:r>
      <w:r w:rsidRPr="00323DED">
        <w:t>chniques must be culturally appropriate and appropriate to the oracy, language and literacy capacity of the assessee and the work being performed.</w:t>
      </w:r>
    </w:p>
    <w:p w:rsidR="00000000" w:rsidRPr="00323DED" w:rsidP="00323DED">
      <w:pPr>
        <w:pStyle w:val="BodyText"/>
      </w:pPr>
      <w:r w:rsidRPr="00323DED">
        <w:rPr>
          <w:rStyle w:val="SpecialBold"/>
        </w:rPr>
        <w:t>Specific resources for assessment</w:t>
      </w:r>
    </w:p>
    <w:p w:rsidR="00000000" w:rsidRPr="00323DED" w:rsidP="00323DED">
      <w:pPr>
        <w:pStyle w:val="BodyText"/>
      </w:pPr>
      <w:r w:rsidRPr="00323DED">
        <w:t>This section should be read in conjunction with the Range Statement for thi</w:t>
      </w:r>
      <w:r w:rsidRPr="00323DED">
        <w:t>s unit of competency. Resources required include suitable access to an operating plant or equipment that allows for appropriate and realistic simulation. A bank of case studies/scenarios and questions will also be required to the extent that they form part</w:t>
      </w:r>
      <w:r w:rsidRPr="00323DED">
        <w:t xml:space="preserve"> of the assessment method. Questioning may take place either in the workplace, or in an adjacent, quiet facility such as an office or lunchroom. No other special resources are required.</w:t>
      </w:r>
    </w:p>
    <w:p w:rsidR="001A522C" w:rsidP="00323DED">
      <w:pPr>
        <w:pStyle w:val="BodyText"/>
      </w:pPr>
      <w:r w:rsidRPr="00323DED">
        <w:t>Access must be provided to appropriate learning and/or assessment supp</w:t>
      </w:r>
      <w:r w:rsidRPr="00323DED">
        <w:t>ort when required. Where applicable, physical resources should include equipment modified for people with disabilities.</w:t>
      </w:r>
    </w:p>
    <w:p w:rsidR="001A522C" w:rsidP="00323DED">
      <w:pPr>
        <w:pStyle w:val="BodyText"/>
      </w:pPr>
    </w:p>
    <w:p w:rsidR="00000000" w:rsidRPr="00323DED" w:rsidP="00323DED">
      <w:pPr>
        <w:pStyle w:val="Heading1"/>
      </w:pPr>
      <w:bookmarkStart w:id="11" w:name="O_109477"/>
      <w:bookmarkEnd w:id="11"/>
      <w:r w:rsidRPr="00323DED">
        <w:t>Range Statement</w:t>
      </w:r>
    </w:p>
    <w:p w:rsidR="00000000" w:rsidRPr="00323DED" w:rsidP="00323DED">
      <w:pPr>
        <w:pStyle w:val="BodyText"/>
      </w:pPr>
      <w:r w:rsidRPr="00323DED">
        <w:rPr>
          <w:rStyle w:val="SpecialBold"/>
        </w:rPr>
        <w:t>RANGE STATEMENT</w:t>
      </w:r>
    </w:p>
    <w:p w:rsidR="00000000" w:rsidRPr="00323DED" w:rsidP="00323DED">
      <w:pPr>
        <w:pStyle w:val="BodyText"/>
      </w:pPr>
      <w:r w:rsidRPr="00323DED">
        <w:t>The range statement relates to the unit of competency as a whole. It allows for different work environments and situations that may affect performance. Add any essential operating conditions that may be present with training and assessment depending on the</w:t>
      </w:r>
      <w:r w:rsidRPr="00323DED">
        <w:t xml:space="preserve"> work situation, needs of the candidate, accessibility of the item, and local industry and regional contexts.</w:t>
      </w:r>
    </w:p>
    <w:p w:rsidR="00000000" w:rsidRPr="00323DED" w:rsidP="00323DED">
      <w:pPr>
        <w:pStyle w:val="BodyText"/>
      </w:pPr>
      <w:r w:rsidRPr="00323DED">
        <w:t>Where reference is made to industry codes of practice and/or Australian/international standards, the latest version must be used.</w:t>
      </w:r>
    </w:p>
    <w:p w:rsidR="00000000" w:rsidRPr="00323DED" w:rsidP="00323DED">
      <w:pPr>
        <w:pStyle w:val="BodyText"/>
      </w:pPr>
      <w:r w:rsidRPr="00323DED">
        <w:rPr>
          <w:rStyle w:val="SpecialBold"/>
        </w:rPr>
        <w:t>Context</w:t>
      </w:r>
    </w:p>
    <w:p w:rsidR="00000000" w:rsidRPr="00323DED" w:rsidP="00323DED">
      <w:pPr>
        <w:pStyle w:val="BodyText"/>
      </w:pPr>
      <w:r w:rsidRPr="00323DED">
        <w:t>This com</w:t>
      </w:r>
      <w:r w:rsidRPr="00323DED">
        <w:t>petency applies to the production of composite sheets (typically wall and roof sheeting) within the plastics and rubber industries. It includes the operation of all relevant additional equipment where that equipment is integral to the composites sheeting p</w:t>
      </w:r>
      <w:r w:rsidRPr="00323DED">
        <w:t>rocess.</w:t>
      </w:r>
    </w:p>
    <w:p w:rsidR="00000000" w:rsidRPr="00323DED" w:rsidP="00323DED">
      <w:pPr>
        <w:pStyle w:val="BodyText"/>
      </w:pPr>
      <w:r w:rsidRPr="00323DED">
        <w:rPr>
          <w:rStyle w:val="SpecialBold"/>
        </w:rPr>
        <w:t>Procedures</w:t>
      </w:r>
    </w:p>
    <w:p w:rsidR="00000000" w:rsidRPr="00323DED" w:rsidP="00323DED">
      <w:pPr>
        <w:pStyle w:val="BodyText"/>
      </w:pPr>
      <w:r w:rsidRPr="00323DED">
        <w:t>All operations are performed in accordance with procedures.</w:t>
      </w:r>
    </w:p>
    <w:p w:rsidR="00000000" w:rsidRPr="00323DED" w:rsidP="00323DED">
      <w:pPr>
        <w:pStyle w:val="BodyText"/>
      </w:pPr>
      <w:r w:rsidRPr="00323DED">
        <w:t xml:space="preserve">Procedures include all relevant workplace procedures, work instructions, temporary instructions and relevant industry and government codes and standards. </w:t>
      </w:r>
    </w:p>
    <w:p w:rsidR="00000000" w:rsidRPr="00323DED" w:rsidP="00323DED">
      <w:pPr>
        <w:pStyle w:val="BodyText"/>
      </w:pPr>
      <w:r w:rsidRPr="00323DED">
        <w:rPr>
          <w:rStyle w:val="SpecialBold"/>
        </w:rPr>
        <w:t>Tools and equipment</w:t>
      </w:r>
    </w:p>
    <w:p w:rsidR="00000000" w:rsidRPr="00323DED" w:rsidP="00323DED">
      <w:pPr>
        <w:pStyle w:val="BodyText"/>
      </w:pPr>
      <w:r w:rsidRPr="00323DED">
        <w:t>This competency includes use of equipment and tools such as:</w:t>
      </w:r>
    </w:p>
    <w:p w:rsidR="00000000" w:rsidRPr="00323DED" w:rsidP="00323DED">
      <w:pPr>
        <w:pStyle w:val="ListBullet"/>
      </w:pPr>
      <w:r w:rsidRPr="00323DED">
        <w:t>composite sheeting machine</w:t>
      </w:r>
    </w:p>
    <w:p w:rsidR="00000000" w:rsidRPr="00323DED" w:rsidP="00323DED">
      <w:pPr>
        <w:pStyle w:val="ListBullet"/>
      </w:pPr>
      <w:r w:rsidRPr="00323DED">
        <w:t>components of composite sheeting machine such as profiling and compaction rollers, formers</w:t>
      </w:r>
    </w:p>
    <w:p w:rsidR="00000000" w:rsidRPr="00323DED" w:rsidP="00323DED">
      <w:pPr>
        <w:pStyle w:val="ListBullet"/>
      </w:pPr>
      <w:r w:rsidRPr="00323DED">
        <w:t>additional equipment (eg curing equipment)</w:t>
      </w:r>
    </w:p>
    <w:p w:rsidR="00000000" w:rsidRPr="00323DED" w:rsidP="00323DED">
      <w:pPr>
        <w:pStyle w:val="ListBullet"/>
      </w:pPr>
      <w:r w:rsidRPr="00323DED">
        <w:t>controller, such as PLC, if fitte</w:t>
      </w:r>
      <w:r w:rsidRPr="00323DED">
        <w:t>d</w:t>
      </w:r>
    </w:p>
    <w:p w:rsidR="00000000" w:rsidRPr="00323DED" w:rsidP="00323DED">
      <w:pPr>
        <w:pStyle w:val="ListBullet"/>
      </w:pPr>
      <w:r w:rsidRPr="00323DED">
        <w:t>material loading equipment</w:t>
      </w:r>
    </w:p>
    <w:p w:rsidR="00000000" w:rsidRPr="00323DED" w:rsidP="00323DED">
      <w:pPr>
        <w:pStyle w:val="ListBullet"/>
      </w:pPr>
      <w:r w:rsidRPr="00323DED">
        <w:t>hand tools, eg knives, cutters</w:t>
      </w:r>
    </w:p>
    <w:p w:rsidR="00000000" w:rsidRPr="00323DED" w:rsidP="00323DED">
      <w:pPr>
        <w:pStyle w:val="ListBullet"/>
      </w:pPr>
      <w:r w:rsidRPr="00323DED">
        <w:t>relevant personal protective equipment.</w:t>
      </w:r>
    </w:p>
    <w:p w:rsidR="00000000" w:rsidRPr="00323DED" w:rsidP="00323DED">
      <w:pPr>
        <w:pStyle w:val="BodyText"/>
      </w:pPr>
      <w:r w:rsidRPr="00323DED">
        <w:rPr>
          <w:rStyle w:val="SpecialBold"/>
        </w:rPr>
        <w:t>Hazards</w:t>
      </w:r>
    </w:p>
    <w:p w:rsidR="00000000" w:rsidRPr="00323DED" w:rsidP="00323DED">
      <w:pPr>
        <w:pStyle w:val="BodyText"/>
      </w:pPr>
      <w:r w:rsidRPr="00323DED">
        <w:t>Typical hazards include:</w:t>
      </w:r>
    </w:p>
    <w:p w:rsidR="00000000" w:rsidRPr="00323DED" w:rsidP="00323DED">
      <w:pPr>
        <w:pStyle w:val="ListBullet"/>
      </w:pPr>
      <w:r w:rsidRPr="00323DED">
        <w:t xml:space="preserve">spills </w:t>
      </w:r>
    </w:p>
    <w:p w:rsidR="00000000" w:rsidRPr="00323DED" w:rsidP="00323DED">
      <w:pPr>
        <w:pStyle w:val="ListBullet"/>
      </w:pPr>
      <w:r w:rsidRPr="00323DED">
        <w:t xml:space="preserve">dusts/vapours </w:t>
      </w:r>
    </w:p>
    <w:p w:rsidR="00000000" w:rsidRPr="00323DED" w:rsidP="00323DED">
      <w:pPr>
        <w:pStyle w:val="ListBullet"/>
      </w:pPr>
      <w:r w:rsidRPr="00323DED">
        <w:t xml:space="preserve">slip and fall </w:t>
      </w:r>
    </w:p>
    <w:p w:rsidR="00000000" w:rsidRPr="00323DED" w:rsidP="00323DED">
      <w:pPr>
        <w:pStyle w:val="ListBullet"/>
      </w:pPr>
      <w:r w:rsidRPr="00323DED">
        <w:t xml:space="preserve">moving equipment </w:t>
      </w:r>
    </w:p>
    <w:p w:rsidR="00000000" w:rsidRPr="00323DED" w:rsidP="00323DED">
      <w:pPr>
        <w:pStyle w:val="ListBullet"/>
      </w:pPr>
      <w:r w:rsidRPr="00323DED">
        <w:t>hazardous materials</w:t>
      </w:r>
    </w:p>
    <w:p w:rsidR="00000000" w:rsidRPr="00323DED" w:rsidP="00323DED">
      <w:pPr>
        <w:pStyle w:val="ListBullet"/>
      </w:pPr>
      <w:r w:rsidRPr="00323DED">
        <w:t>manual handling hazards</w:t>
      </w:r>
    </w:p>
    <w:p w:rsidR="00000000" w:rsidRPr="00323DED" w:rsidP="00323DED">
      <w:pPr>
        <w:pStyle w:val="ListBullet"/>
      </w:pPr>
      <w:r w:rsidRPr="00323DED">
        <w:t>moving machinery hazards</w:t>
      </w:r>
    </w:p>
    <w:p w:rsidR="00000000" w:rsidRPr="00323DED" w:rsidP="00323DED">
      <w:pPr>
        <w:pStyle w:val="ListBullet"/>
      </w:pPr>
      <w:r w:rsidRPr="00323DED">
        <w:t>temperature.</w:t>
      </w:r>
    </w:p>
    <w:p w:rsidR="00000000" w:rsidRPr="00323DED" w:rsidP="00323DED">
      <w:pPr>
        <w:pStyle w:val="BodyText"/>
      </w:pPr>
      <w:r w:rsidRPr="00323DED">
        <w:rPr>
          <w:rStyle w:val="SpecialBold"/>
        </w:rPr>
        <w:t>Problems</w:t>
      </w:r>
    </w:p>
    <w:p w:rsidR="00000000" w:rsidRPr="00323DED" w:rsidP="00323DED">
      <w:pPr>
        <w:pStyle w:val="BodyText"/>
      </w:pPr>
      <w:r w:rsidRPr="00323DED">
        <w:t>'Anticipate and solve problems' means resolve a wide range of routine and non-routine problems, using product and process knowledge to develop solutions to problems which do not have a known solution/s recorde</w:t>
      </w:r>
      <w:r w:rsidRPr="00323DED">
        <w:t>d in the procedures.</w:t>
      </w:r>
    </w:p>
    <w:p w:rsidR="00000000" w:rsidRPr="00323DED" w:rsidP="00323DED">
      <w:pPr>
        <w:pStyle w:val="BodyText"/>
      </w:pPr>
      <w:r w:rsidRPr="00323DED">
        <w:t>Typical process and product problems may include:</w:t>
      </w:r>
    </w:p>
    <w:p w:rsidR="00000000" w:rsidRPr="00323DED" w:rsidP="00323DED">
      <w:pPr>
        <w:pStyle w:val="ListBullet"/>
      </w:pPr>
      <w:r w:rsidRPr="00323DED">
        <w:t>cracks, dents or imperfections of the formers and rollers</w:t>
      </w:r>
    </w:p>
    <w:p w:rsidR="00000000" w:rsidRPr="00323DED" w:rsidP="00323DED">
      <w:pPr>
        <w:pStyle w:val="ListBullet"/>
      </w:pPr>
      <w:r w:rsidRPr="00323DED">
        <w:t>variations in materials, colour, consistency or mix</w:t>
      </w:r>
    </w:p>
    <w:p w:rsidR="00000000" w:rsidRPr="00323DED" w:rsidP="00323DED">
      <w:pPr>
        <w:pStyle w:val="ListBullet"/>
      </w:pPr>
      <w:r w:rsidRPr="00323DED">
        <w:t>equipment malfunction</w:t>
      </w:r>
    </w:p>
    <w:p w:rsidR="00000000" w:rsidRPr="00323DED" w:rsidP="00323DED">
      <w:pPr>
        <w:pStyle w:val="ListBullet"/>
      </w:pPr>
      <w:r w:rsidRPr="00323DED">
        <w:t>variations in curing conditions</w:t>
      </w:r>
    </w:p>
    <w:p w:rsidR="00000000" w:rsidRPr="00323DED" w:rsidP="00323DED">
      <w:pPr>
        <w:pStyle w:val="ListBullet"/>
      </w:pPr>
      <w:r w:rsidRPr="00323DED">
        <w:t>variations in materi</w:t>
      </w:r>
      <w:r w:rsidRPr="00323DED">
        <w:t>als and/or contamination of materials</w:t>
      </w:r>
    </w:p>
    <w:p w:rsidR="00000000" w:rsidRPr="00323DED" w:rsidP="00323DED">
      <w:pPr>
        <w:pStyle w:val="ListBullet"/>
      </w:pPr>
      <w:r w:rsidRPr="00323DED">
        <w:t xml:space="preserve">variations in process conditions. </w:t>
      </w:r>
    </w:p>
    <w:p w:rsidR="00000000" w:rsidRPr="00323DED" w:rsidP="00323DED">
      <w:pPr>
        <w:pStyle w:val="BodyText"/>
      </w:pPr>
      <w:r w:rsidRPr="00323DED">
        <w:rPr>
          <w:rStyle w:val="SpecialBold"/>
        </w:rPr>
        <w:t>Variables</w:t>
      </w:r>
    </w:p>
    <w:p w:rsidR="00000000" w:rsidRPr="00323DED" w:rsidP="00323DED">
      <w:pPr>
        <w:pStyle w:val="BodyText"/>
      </w:pPr>
      <w:r w:rsidRPr="00323DED">
        <w:t>Key variables to be monitored include:</w:t>
      </w:r>
    </w:p>
    <w:p w:rsidR="00000000" w:rsidRPr="00323DED" w:rsidP="00323DED">
      <w:pPr>
        <w:pStyle w:val="ListBullet"/>
      </w:pPr>
      <w:r w:rsidRPr="00323DED">
        <w:t>operating temperatures</w:t>
      </w:r>
    </w:p>
    <w:p w:rsidR="00000000" w:rsidRPr="00323DED" w:rsidP="00323DED">
      <w:pPr>
        <w:pStyle w:val="ListBullet"/>
      </w:pPr>
      <w:r w:rsidRPr="00323DED">
        <w:t>speed</w:t>
      </w:r>
    </w:p>
    <w:p w:rsidR="00000000" w:rsidRPr="00323DED" w:rsidP="00323DED">
      <w:pPr>
        <w:pStyle w:val="ListBullet"/>
      </w:pPr>
      <w:r w:rsidRPr="00323DED">
        <w:t>colour</w:t>
      </w:r>
    </w:p>
    <w:p w:rsidR="00000000" w:rsidRPr="00323DED" w:rsidP="00323DED">
      <w:pPr>
        <w:pStyle w:val="ListBullet"/>
      </w:pPr>
      <w:r w:rsidRPr="00323DED">
        <w:t>thickness</w:t>
      </w:r>
    </w:p>
    <w:p w:rsidR="00000000" w:rsidRPr="00323DED" w:rsidP="00323DED">
      <w:pPr>
        <w:pStyle w:val="ListBullet"/>
      </w:pPr>
      <w:r w:rsidRPr="00323DED">
        <w:t>cycle time</w:t>
      </w:r>
    </w:p>
    <w:p w:rsidR="00000000" w:rsidRPr="00323DED" w:rsidP="00323DED">
      <w:pPr>
        <w:pStyle w:val="ListBullet"/>
      </w:pPr>
      <w:r w:rsidRPr="00323DED">
        <w:t>output rate</w:t>
      </w:r>
    </w:p>
    <w:p w:rsidR="00000000" w:rsidRPr="00323DED" w:rsidP="00323DED">
      <w:pPr>
        <w:pStyle w:val="ListBullet"/>
      </w:pPr>
      <w:r w:rsidRPr="00323DED">
        <w:t>product weight</w:t>
      </w:r>
    </w:p>
    <w:p w:rsidR="001A522C" w:rsidP="00323DED">
      <w:pPr>
        <w:pStyle w:val="ListBullet"/>
      </w:pPr>
      <w:r w:rsidRPr="00323DED">
        <w:t>product integrity and general conformance to specification/sample.</w:t>
      </w:r>
    </w:p>
    <w:p w:rsidR="001A522C" w:rsidP="00323DED">
      <w:pPr>
        <w:pStyle w:val="ListBullet"/>
      </w:pPr>
    </w:p>
    <w:p w:rsidR="00000000" w:rsidRPr="00323DED" w:rsidP="00323DED">
      <w:pPr>
        <w:pStyle w:val="Heading1"/>
      </w:pPr>
      <w:bookmarkStart w:id="12" w:name="O_109478"/>
      <w:bookmarkEnd w:id="12"/>
      <w:r w:rsidRPr="00323DED">
        <w:t>Unit Sector(s)</w:t>
      </w:r>
    </w:p>
    <w:p w:rsidR="00000000" w:rsidRPr="00323DED" w:rsidP="00323DED">
      <w:pPr>
        <w:pStyle w:val="BodyText"/>
      </w:pPr>
      <w:r w:rsidRPr="00323DED">
        <w:t>Not applicable.</w:t>
      </w:r>
    </w:p>
    <w:p w:rsidR="00000000" w:rsidRPr="00323DED" w:rsidP="00323DED"/>
    <w:sectPr w:rsidSect="00323D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22C" w:rsidP="001A5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2C" w:rsidP="00323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22C" w:rsidP="00323D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522C" w:rsidP="00323D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22C" w:rsidP="001A52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2C" w:rsidP="00323DED">
    <w:pPr>
      <w:pStyle w:val="Header"/>
      <w:framePr w:wrap="around"/>
    </w:pPr>
    <w:r>
      <w:fldChar w:fldCharType="begin"/>
    </w:r>
    <w:r>
      <w:instrText xml:space="preserve"> TITLE   \* MERGEFORMAT </w:instrText>
    </w:r>
    <w:r>
      <w:fldChar w:fldCharType="separate"/>
    </w:r>
    <w:r>
      <w:t>PMBPROD395B Produce composite sheet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522C" w:rsidP="00323D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A84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AEE8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D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DED"/>
    <w:pPr>
      <w:spacing w:before="360" w:after="60"/>
      <w:outlineLvl w:val="0"/>
    </w:pPr>
    <w:rPr>
      <w:sz w:val="32"/>
    </w:rPr>
  </w:style>
  <w:style w:type="paragraph" w:styleId="Heading2">
    <w:name w:val="heading 2"/>
    <w:basedOn w:val="HeadingBase"/>
    <w:next w:val="BodyText"/>
    <w:link w:val="Heading2Char"/>
    <w:qFormat/>
    <w:rsid w:val="00323DED"/>
    <w:pPr>
      <w:keepLines/>
      <w:spacing w:before="240" w:after="120"/>
      <w:outlineLvl w:val="1"/>
    </w:pPr>
    <w:rPr>
      <w:sz w:val="28"/>
      <w:szCs w:val="40"/>
    </w:rPr>
  </w:style>
  <w:style w:type="paragraph" w:styleId="Heading3">
    <w:name w:val="heading 3"/>
    <w:basedOn w:val="HeadingBase"/>
    <w:next w:val="BodyText"/>
    <w:link w:val="Heading3Char"/>
    <w:qFormat/>
    <w:rsid w:val="00323DED"/>
    <w:pPr>
      <w:spacing w:before="180" w:after="120"/>
      <w:outlineLvl w:val="2"/>
    </w:pPr>
    <w:rPr>
      <w:spacing w:val="-10"/>
      <w:kern w:val="32"/>
    </w:rPr>
  </w:style>
  <w:style w:type="paragraph" w:styleId="Heading4">
    <w:name w:val="heading 4"/>
    <w:basedOn w:val="HeadingBase"/>
    <w:next w:val="BodyText"/>
    <w:link w:val="Heading4Char"/>
    <w:qFormat/>
    <w:rsid w:val="00323DED"/>
    <w:pPr>
      <w:spacing w:before="160" w:after="120"/>
      <w:outlineLvl w:val="3"/>
    </w:pPr>
    <w:rPr>
      <w:sz w:val="22"/>
    </w:rPr>
  </w:style>
  <w:style w:type="paragraph" w:styleId="Heading5">
    <w:name w:val="heading 5"/>
    <w:basedOn w:val="HeadingBase"/>
    <w:next w:val="Normal"/>
    <w:link w:val="Heading5Char"/>
    <w:qFormat/>
    <w:rsid w:val="00323DED"/>
    <w:pPr>
      <w:spacing w:before="80"/>
      <w:outlineLvl w:val="4"/>
    </w:pPr>
    <w:rPr>
      <w:color w:val="918585"/>
      <w:sz w:val="20"/>
    </w:rPr>
  </w:style>
  <w:style w:type="paragraph" w:styleId="Heading6">
    <w:name w:val="heading 6"/>
    <w:basedOn w:val="HeadingBase"/>
    <w:next w:val="Normal"/>
    <w:link w:val="Heading6Char"/>
    <w:qFormat/>
    <w:rsid w:val="00323DED"/>
    <w:pPr>
      <w:spacing w:before="60"/>
      <w:outlineLvl w:val="5"/>
    </w:pPr>
    <w:rPr>
      <w:color w:val="918585"/>
      <w:sz w:val="20"/>
    </w:rPr>
  </w:style>
  <w:style w:type="paragraph" w:styleId="Heading7">
    <w:name w:val="heading 7"/>
    <w:basedOn w:val="Normal"/>
    <w:next w:val="Normal"/>
    <w:link w:val="Heading7Char"/>
    <w:qFormat/>
    <w:rsid w:val="00323DED"/>
    <w:pPr>
      <w:ind w:left="720"/>
      <w:outlineLvl w:val="6"/>
    </w:pPr>
    <w:rPr>
      <w:i/>
    </w:rPr>
  </w:style>
  <w:style w:type="paragraph" w:styleId="Heading8">
    <w:name w:val="heading 8"/>
    <w:basedOn w:val="Normal"/>
    <w:next w:val="Normal"/>
    <w:link w:val="Heading8Char"/>
    <w:qFormat/>
    <w:rsid w:val="00323DED"/>
    <w:pPr>
      <w:ind w:left="720"/>
      <w:outlineLvl w:val="7"/>
    </w:pPr>
    <w:rPr>
      <w:i/>
    </w:rPr>
  </w:style>
  <w:style w:type="paragraph" w:styleId="Heading9">
    <w:name w:val="heading 9"/>
    <w:basedOn w:val="Normal"/>
    <w:next w:val="Normal"/>
    <w:link w:val="Heading9Char"/>
    <w:qFormat/>
    <w:rsid w:val="00323DED"/>
    <w:pPr>
      <w:ind w:left="720"/>
      <w:outlineLvl w:val="8"/>
    </w:pPr>
    <w:rPr>
      <w:i/>
    </w:rPr>
  </w:style>
  <w:style w:type="character" w:default="1" w:styleId="DefaultParagraphFont">
    <w:name w:val="Default Paragraph Font"/>
    <w:uiPriority w:val="1"/>
    <w:unhideWhenUsed/>
    <w:rsid w:val="00323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DED"/>
  </w:style>
  <w:style w:type="character" w:customStyle="1" w:styleId="Heading1Char">
    <w:name w:val="Heading 1 Char"/>
    <w:basedOn w:val="DefaultParagraphFont"/>
    <w:link w:val="Heading1"/>
    <w:rsid w:val="00323DED"/>
    <w:rPr>
      <w:rFonts w:ascii="Times New Roman" w:eastAsia="Times New Roman" w:hAnsi="Times New Roman" w:cs="Times New Roman"/>
      <w:b/>
      <w:sz w:val="32"/>
      <w:szCs w:val="20"/>
      <w:lang w:eastAsia="en-US"/>
    </w:rPr>
  </w:style>
  <w:style w:type="paragraph" w:styleId="BodyText">
    <w:name w:val="Body Text"/>
    <w:basedOn w:val="Normal"/>
    <w:link w:val="BodyTextChar"/>
    <w:rsid w:val="00323D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DED"/>
    <w:rPr>
      <w:rFonts w:ascii="Times New Roman" w:eastAsia="Times New Roman" w:hAnsi="Times New Roman" w:cs="Times New Roman"/>
      <w:sz w:val="24"/>
      <w:lang w:val="en-US" w:eastAsia="en-US"/>
    </w:rPr>
  </w:style>
  <w:style w:type="paragraph" w:styleId="Footer">
    <w:name w:val="footer"/>
    <w:basedOn w:val="Normal"/>
    <w:link w:val="FooterChar"/>
    <w:rsid w:val="00323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DED"/>
    <w:rPr>
      <w:rFonts w:ascii="Times New Roman" w:eastAsia="Times New Roman" w:hAnsi="Times New Roman" w:cs="Times New Roman"/>
      <w:sz w:val="16"/>
      <w:lang w:val="en-US" w:eastAsia="en-US"/>
    </w:rPr>
  </w:style>
  <w:style w:type="paragraph" w:styleId="List">
    <w:name w:val="List"/>
    <w:basedOn w:val="BodyText"/>
    <w:next w:val="BodyText"/>
    <w:rsid w:val="00323DED"/>
    <w:pPr>
      <w:tabs>
        <w:tab w:val="left" w:pos="340"/>
      </w:tabs>
      <w:spacing w:before="60" w:after="60"/>
      <w:ind w:left="340" w:hanging="340"/>
    </w:pPr>
  </w:style>
  <w:style w:type="paragraph" w:styleId="ListBullet">
    <w:name w:val="List Bullet"/>
    <w:basedOn w:val="List"/>
    <w:rsid w:val="00323DED"/>
    <w:pPr>
      <w:numPr>
        <w:numId w:val="12"/>
      </w:numPr>
      <w:tabs>
        <w:tab w:val="clear" w:pos="340"/>
      </w:tabs>
      <w:spacing w:before="40" w:after="40"/>
    </w:pPr>
  </w:style>
  <w:style w:type="character" w:customStyle="1" w:styleId="SpecialBold">
    <w:name w:val="Special Bold"/>
    <w:basedOn w:val="DefaultParagraphFont"/>
    <w:rsid w:val="00323DED"/>
    <w:rPr>
      <w:b/>
      <w:spacing w:val="0"/>
    </w:rPr>
  </w:style>
  <w:style w:type="paragraph" w:styleId="Header">
    <w:name w:val="header"/>
    <w:basedOn w:val="Normal"/>
    <w:link w:val="HeaderChar"/>
    <w:rsid w:val="00323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DE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3DED"/>
    <w:rPr>
      <w:i/>
    </w:rPr>
  </w:style>
  <w:style w:type="paragraph" w:customStyle="1" w:styleId="SuperHeading">
    <w:name w:val="SuperHeading"/>
    <w:basedOn w:val="Normal"/>
    <w:rsid w:val="00323DED"/>
    <w:pPr>
      <w:spacing w:before="240" w:after="120"/>
      <w:outlineLvl w:val="0"/>
    </w:pPr>
    <w:rPr>
      <w:rFonts w:ascii="Times New Roman" w:hAnsi="Times New Roman"/>
      <w:b/>
      <w:sz w:val="28"/>
    </w:rPr>
  </w:style>
  <w:style w:type="paragraph" w:customStyle="1" w:styleId="AllowPageBreak">
    <w:name w:val="AllowPageBreak"/>
    <w:rsid w:val="00323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D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D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DED"/>
    <w:rPr>
      <w:rFonts w:ascii="Courier New" w:eastAsia="Times New Roman" w:hAnsi="Courier New" w:cs="Times New Roman"/>
      <w:i/>
      <w:szCs w:val="20"/>
      <w:lang w:val="en-US" w:eastAsia="en-US"/>
    </w:rPr>
  </w:style>
  <w:style w:type="paragraph" w:customStyle="1" w:styleId="HeadingBase">
    <w:name w:val="Heading Base"/>
    <w:rsid w:val="00323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DED"/>
    <w:pPr>
      <w:tabs>
        <w:tab w:val="right" w:leader="dot" w:pos="9072"/>
      </w:tabs>
      <w:ind w:left="567"/>
    </w:pPr>
    <w:rPr>
      <w:szCs w:val="22"/>
    </w:rPr>
  </w:style>
  <w:style w:type="paragraph" w:customStyle="1" w:styleId="TOCBase">
    <w:name w:val="TOC Base"/>
    <w:rsid w:val="00323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DED"/>
    <w:pPr>
      <w:tabs>
        <w:tab w:val="right" w:leader="dot" w:pos="9072"/>
      </w:tabs>
      <w:spacing w:before="40" w:after="40"/>
      <w:ind w:left="284"/>
    </w:pPr>
    <w:rPr>
      <w:rFonts w:ascii="Times New Roman" w:hAnsi="Times New Roman"/>
    </w:rPr>
  </w:style>
  <w:style w:type="paragraph" w:styleId="TOC1">
    <w:name w:val="toc 1"/>
    <w:basedOn w:val="TOCBase"/>
    <w:next w:val="Normal"/>
    <w:rsid w:val="00323D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DED"/>
    <w:pPr>
      <w:spacing w:before="5040"/>
      <w:jc w:val="center"/>
    </w:pPr>
    <w:rPr>
      <w:sz w:val="48"/>
      <w:szCs w:val="72"/>
      <w:lang w:val="en-US"/>
    </w:rPr>
  </w:style>
  <w:style w:type="character" w:customStyle="1" w:styleId="TitleChar">
    <w:name w:val="Title Char"/>
    <w:basedOn w:val="DefaultParagraphFont"/>
    <w:link w:val="Title"/>
    <w:rsid w:val="00323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DED"/>
    <w:pPr>
      <w:tabs>
        <w:tab w:val="left" w:pos="3600"/>
        <w:tab w:val="left" w:pos="3958"/>
      </w:tabs>
    </w:pPr>
  </w:style>
  <w:style w:type="paragraph" w:customStyle="1" w:styleId="Note">
    <w:name w:val="Note"/>
    <w:basedOn w:val="BodyText"/>
    <w:rsid w:val="00323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DED"/>
    <w:pPr>
      <w:framePr w:wrap="auto" w:hAnchor="text" w:y="6049"/>
    </w:pPr>
    <w:rPr>
      <w:color w:val="000000"/>
      <w:sz w:val="40"/>
    </w:rPr>
  </w:style>
  <w:style w:type="paragraph" w:customStyle="1" w:styleId="TOCTitle">
    <w:name w:val="TOCTitle"/>
    <w:basedOn w:val="Heading1"/>
    <w:rsid w:val="00323DED"/>
    <w:pPr>
      <w:spacing w:after="240"/>
      <w:jc w:val="center"/>
      <w:outlineLvl w:val="9"/>
    </w:pPr>
    <w:rPr>
      <w:caps/>
    </w:rPr>
  </w:style>
  <w:style w:type="paragraph" w:customStyle="1" w:styleId="Version">
    <w:name w:val="Version"/>
    <w:rsid w:val="00323D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DED"/>
    <w:pPr>
      <w:numPr>
        <w:numId w:val="13"/>
      </w:numPr>
      <w:tabs>
        <w:tab w:val="clear" w:pos="680"/>
      </w:tabs>
    </w:pPr>
  </w:style>
  <w:style w:type="paragraph" w:styleId="Index1">
    <w:name w:val="index 1"/>
    <w:basedOn w:val="Normal"/>
    <w:next w:val="Normal"/>
    <w:semiHidden/>
    <w:rsid w:val="00323DED"/>
    <w:pPr>
      <w:keepNext w:val="0"/>
      <w:tabs>
        <w:tab w:val="right" w:pos="4176"/>
      </w:tabs>
      <w:ind w:left="198" w:hanging="198"/>
    </w:pPr>
    <w:rPr>
      <w:rFonts w:ascii="Garamond" w:hAnsi="Garamond"/>
    </w:rPr>
  </w:style>
  <w:style w:type="paragraph" w:styleId="IndexHeading">
    <w:name w:val="index heading"/>
    <w:basedOn w:val="Normal"/>
    <w:next w:val="Index1"/>
    <w:semiHidden/>
    <w:rsid w:val="00323DED"/>
    <w:pPr>
      <w:spacing w:before="120" w:after="120"/>
    </w:pPr>
    <w:rPr>
      <w:rFonts w:ascii="Arial" w:hAnsi="Arial"/>
      <w:b/>
      <w:color w:val="918585"/>
      <w:sz w:val="24"/>
    </w:rPr>
  </w:style>
  <w:style w:type="paragraph" w:customStyle="1" w:styleId="Chapter">
    <w:name w:val="Chapter"/>
    <w:basedOn w:val="Normal"/>
    <w:rsid w:val="00323DED"/>
    <w:pPr>
      <w:spacing w:before="240"/>
    </w:pPr>
    <w:rPr>
      <w:rFonts w:ascii="Times New Roman" w:hAnsi="Times New Roman"/>
      <w:smallCaps/>
      <w:spacing w:val="80"/>
      <w:sz w:val="28"/>
    </w:rPr>
  </w:style>
  <w:style w:type="paragraph" w:customStyle="1" w:styleId="InChapter">
    <w:name w:val="InChapter"/>
    <w:basedOn w:val="Heading3"/>
    <w:rsid w:val="00323DED"/>
    <w:pPr>
      <w:spacing w:after="240"/>
      <w:outlineLvl w:val="9"/>
    </w:pPr>
    <w:rPr>
      <w:noProof/>
    </w:rPr>
  </w:style>
  <w:style w:type="paragraph" w:styleId="Index2">
    <w:name w:val="index 2"/>
    <w:basedOn w:val="Normal"/>
    <w:next w:val="Normal"/>
    <w:semiHidden/>
    <w:rsid w:val="00323DED"/>
    <w:pPr>
      <w:tabs>
        <w:tab w:val="right" w:pos="4176"/>
      </w:tabs>
      <w:ind w:left="568" w:hanging="284"/>
    </w:pPr>
    <w:rPr>
      <w:rFonts w:ascii="Garamond" w:hAnsi="Garamond"/>
    </w:rPr>
  </w:style>
  <w:style w:type="paragraph" w:customStyle="1" w:styleId="Byline">
    <w:name w:val="Byline"/>
    <w:rsid w:val="00323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DED"/>
    <w:pPr>
      <w:tabs>
        <w:tab w:val="clear" w:pos="3600"/>
        <w:tab w:val="clear" w:pos="3958"/>
      </w:tabs>
      <w:jc w:val="right"/>
    </w:pPr>
  </w:style>
  <w:style w:type="paragraph" w:styleId="Caption">
    <w:name w:val="caption"/>
    <w:basedOn w:val="BodyText"/>
    <w:next w:val="Normal"/>
    <w:qFormat/>
    <w:rsid w:val="00323DED"/>
    <w:pPr>
      <w:framePr w:w="2268" w:hSpace="181" w:vSpace="181" w:wrap="around" w:vAnchor="text" w:hAnchor="page" w:x="1135" w:y="285" w:anchorLock="1"/>
    </w:pPr>
    <w:rPr>
      <w:i/>
    </w:rPr>
  </w:style>
  <w:style w:type="paragraph" w:customStyle="1" w:styleId="MiniTOCTitle">
    <w:name w:val="MiniTOCTitle"/>
    <w:basedOn w:val="Heading4"/>
    <w:rsid w:val="00323DED"/>
    <w:pPr>
      <w:spacing w:before="240"/>
      <w:outlineLvl w:val="9"/>
    </w:pPr>
    <w:rPr>
      <w:noProof/>
      <w:sz w:val="24"/>
    </w:rPr>
  </w:style>
  <w:style w:type="paragraph" w:customStyle="1" w:styleId="MiniTOCItem">
    <w:name w:val="MiniTOCItem"/>
    <w:basedOn w:val="ListBullet"/>
    <w:rsid w:val="00323DED"/>
    <w:pPr>
      <w:numPr>
        <w:numId w:val="0"/>
      </w:numPr>
      <w:tabs>
        <w:tab w:val="right" w:leader="dot" w:pos="6521"/>
      </w:tabs>
      <w:spacing w:before="0" w:after="0"/>
    </w:pPr>
  </w:style>
  <w:style w:type="paragraph" w:customStyle="1" w:styleId="TOFTitle">
    <w:name w:val="TOFTitle"/>
    <w:basedOn w:val="TOCTitle"/>
    <w:rsid w:val="00323DED"/>
  </w:style>
  <w:style w:type="paragraph" w:styleId="TableofFigures">
    <w:name w:val="table of figures"/>
    <w:basedOn w:val="Normal"/>
    <w:next w:val="Normal"/>
    <w:semiHidden/>
    <w:rsid w:val="00323DED"/>
    <w:pPr>
      <w:tabs>
        <w:tab w:val="right" w:leader="dot" w:pos="9072"/>
      </w:tabs>
      <w:ind w:left="970" w:hanging="403"/>
    </w:pPr>
    <w:rPr>
      <w:rFonts w:ascii="Times New Roman" w:hAnsi="Times New Roman"/>
      <w:b/>
    </w:rPr>
  </w:style>
  <w:style w:type="paragraph" w:styleId="ListNumber">
    <w:name w:val="List Number"/>
    <w:basedOn w:val="List"/>
    <w:rsid w:val="00323DED"/>
    <w:pPr>
      <w:numPr>
        <w:numId w:val="10"/>
      </w:numPr>
    </w:pPr>
  </w:style>
  <w:style w:type="character" w:customStyle="1" w:styleId="WingdingSymbols">
    <w:name w:val="Wingding Symbols"/>
    <w:rsid w:val="00323DED"/>
    <w:rPr>
      <w:rFonts w:ascii="Wingdings" w:hAnsi="Wingdings"/>
    </w:rPr>
  </w:style>
  <w:style w:type="paragraph" w:customStyle="1" w:styleId="TableHeading">
    <w:name w:val="Table Heading"/>
    <w:basedOn w:val="HeadingBase"/>
    <w:rsid w:val="00323DED"/>
    <w:pPr>
      <w:keepLines/>
      <w:pBdr>
        <w:bottom w:val="single" w:sz="6" w:space="1" w:color="918585"/>
      </w:pBdr>
      <w:spacing w:before="240"/>
    </w:pPr>
  </w:style>
  <w:style w:type="character" w:customStyle="1" w:styleId="HotSpot">
    <w:name w:val="HotSpot"/>
    <w:rsid w:val="00323DED"/>
    <w:rPr>
      <w:color w:val="0033CC"/>
      <w:u w:val="none"/>
    </w:rPr>
  </w:style>
  <w:style w:type="paragraph" w:customStyle="1" w:styleId="BodyTextRight">
    <w:name w:val="Body Text Right"/>
    <w:basedOn w:val="BodyText"/>
    <w:rsid w:val="00323DED"/>
    <w:pPr>
      <w:spacing w:before="0" w:after="0"/>
      <w:jc w:val="right"/>
    </w:pPr>
  </w:style>
  <w:style w:type="paragraph" w:styleId="Index3">
    <w:name w:val="index 3"/>
    <w:basedOn w:val="ListNumber2"/>
    <w:next w:val="Normal"/>
    <w:semiHidden/>
    <w:rsid w:val="00323DED"/>
    <w:pPr>
      <w:numPr>
        <w:numId w:val="0"/>
      </w:numPr>
      <w:tabs>
        <w:tab w:val="right" w:leader="dot" w:pos="4176"/>
      </w:tabs>
    </w:pPr>
  </w:style>
  <w:style w:type="paragraph" w:styleId="ListNumber2">
    <w:name w:val="List Number 2"/>
    <w:basedOn w:val="List2"/>
    <w:rsid w:val="00323DED"/>
    <w:pPr>
      <w:numPr>
        <w:numId w:val="9"/>
      </w:numPr>
      <w:tabs>
        <w:tab w:val="clear" w:pos="1060"/>
      </w:tabs>
    </w:pPr>
  </w:style>
  <w:style w:type="paragraph" w:customStyle="1" w:styleId="MarginNote">
    <w:name w:val="Margin Note"/>
    <w:basedOn w:val="BodyText"/>
    <w:rsid w:val="00323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D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DED"/>
    <w:rPr>
      <w:sz w:val="32"/>
    </w:rPr>
  </w:style>
  <w:style w:type="paragraph" w:customStyle="1" w:styleId="HeadingProcedure">
    <w:name w:val="Heading Procedure"/>
    <w:basedOn w:val="HeadingBase"/>
    <w:next w:val="Normal"/>
    <w:rsid w:val="00323DED"/>
    <w:pPr>
      <w:tabs>
        <w:tab w:val="left" w:pos="0"/>
      </w:tabs>
      <w:spacing w:before="120" w:after="60"/>
    </w:pPr>
    <w:rPr>
      <w:i/>
      <w:color w:val="918585"/>
      <w:sz w:val="22"/>
    </w:rPr>
  </w:style>
  <w:style w:type="paragraph" w:customStyle="1" w:styleId="TableBodyText">
    <w:name w:val="Table Body Text"/>
    <w:basedOn w:val="BodyText"/>
    <w:rsid w:val="00323DED"/>
    <w:pPr>
      <w:spacing w:before="60" w:after="60"/>
    </w:pPr>
  </w:style>
  <w:style w:type="paragraph" w:styleId="ListContinue">
    <w:name w:val="List Continue"/>
    <w:basedOn w:val="List"/>
    <w:rsid w:val="00323DED"/>
    <w:pPr>
      <w:ind w:firstLine="0"/>
    </w:pPr>
  </w:style>
  <w:style w:type="paragraph" w:customStyle="1" w:styleId="ListNote">
    <w:name w:val="List Note"/>
    <w:basedOn w:val="List"/>
    <w:rsid w:val="00323DED"/>
    <w:pPr>
      <w:pBdr>
        <w:top w:val="single" w:sz="6" w:space="2" w:color="918585"/>
        <w:bottom w:val="single" w:sz="6" w:space="2" w:color="918585"/>
      </w:pBdr>
      <w:tabs>
        <w:tab w:val="left" w:pos="1021"/>
      </w:tabs>
      <w:ind w:firstLine="0"/>
    </w:pPr>
  </w:style>
  <w:style w:type="paragraph" w:customStyle="1" w:styleId="Warning">
    <w:name w:val="Warning"/>
    <w:basedOn w:val="BodyText"/>
    <w:rsid w:val="00323DED"/>
    <w:pPr>
      <w:shd w:val="clear" w:color="auto" w:fill="D9D9D9"/>
      <w:tabs>
        <w:tab w:val="left" w:pos="992"/>
      </w:tabs>
      <w:ind w:left="119" w:right="119"/>
    </w:pPr>
    <w:rPr>
      <w:sz w:val="20"/>
    </w:rPr>
  </w:style>
  <w:style w:type="paragraph" w:customStyle="1" w:styleId="MarginIcons">
    <w:name w:val="Margin Icons"/>
    <w:basedOn w:val="BodyText"/>
    <w:rsid w:val="00323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DED"/>
    <w:rPr>
      <w:rFonts w:ascii="Courier New" w:hAnsi="Courier New"/>
    </w:rPr>
  </w:style>
  <w:style w:type="paragraph" w:customStyle="1" w:styleId="NoteBullet">
    <w:name w:val="Note Bullet"/>
    <w:basedOn w:val="Note"/>
    <w:rsid w:val="00323DED"/>
    <w:pPr>
      <w:tabs>
        <w:tab w:val="clear" w:pos="680"/>
      </w:tabs>
      <w:spacing w:before="60" w:after="60"/>
    </w:pPr>
  </w:style>
  <w:style w:type="paragraph" w:customStyle="1" w:styleId="SubHeading2">
    <w:name w:val="SubHeading2"/>
    <w:basedOn w:val="HeadingBase"/>
    <w:rsid w:val="00323DED"/>
    <w:pPr>
      <w:spacing w:before="240" w:after="60"/>
    </w:pPr>
    <w:rPr>
      <w:sz w:val="20"/>
    </w:rPr>
  </w:style>
  <w:style w:type="paragraph" w:customStyle="1" w:styleId="SubHeading1">
    <w:name w:val="SubHeading1"/>
    <w:basedOn w:val="HeadingBase"/>
    <w:rsid w:val="00323DED"/>
    <w:pPr>
      <w:spacing w:before="240" w:after="60"/>
    </w:pPr>
    <w:rPr>
      <w:color w:val="918585"/>
      <w:sz w:val="22"/>
    </w:rPr>
  </w:style>
  <w:style w:type="paragraph" w:customStyle="1" w:styleId="SideHeading">
    <w:name w:val="Side Heading"/>
    <w:basedOn w:val="HeadingBase"/>
    <w:rsid w:val="00323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DED"/>
    <w:pPr>
      <w:tabs>
        <w:tab w:val="num" w:pos="360"/>
      </w:tabs>
    </w:pPr>
  </w:style>
  <w:style w:type="paragraph" w:styleId="PlainText">
    <w:name w:val="Plain Text"/>
    <w:basedOn w:val="Normal"/>
    <w:link w:val="PlainTextChar"/>
    <w:rsid w:val="00323DED"/>
    <w:rPr>
      <w:sz w:val="20"/>
    </w:rPr>
  </w:style>
  <w:style w:type="character" w:customStyle="1" w:styleId="PlainTextChar">
    <w:name w:val="Plain Text Char"/>
    <w:basedOn w:val="DefaultParagraphFont"/>
    <w:link w:val="PlainText"/>
    <w:rsid w:val="00323D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DED"/>
    <w:rPr>
      <w:b/>
      <w:smallCaps/>
    </w:rPr>
  </w:style>
  <w:style w:type="paragraph" w:customStyle="1" w:styleId="TableListNumber">
    <w:name w:val="Table List Number"/>
    <w:basedOn w:val="ListNumber"/>
    <w:rsid w:val="00323DED"/>
    <w:pPr>
      <w:numPr>
        <w:numId w:val="0"/>
      </w:numPr>
    </w:pPr>
  </w:style>
  <w:style w:type="paragraph" w:styleId="TOC4">
    <w:name w:val="toc 4"/>
    <w:basedOn w:val="TOCBase"/>
    <w:next w:val="Normal"/>
    <w:semiHidden/>
    <w:rsid w:val="00323DED"/>
    <w:pPr>
      <w:tabs>
        <w:tab w:val="right" w:leader="dot" w:pos="9071"/>
      </w:tabs>
      <w:ind w:left="1701"/>
    </w:pPr>
  </w:style>
  <w:style w:type="paragraph" w:customStyle="1" w:styleId="ListAlpha">
    <w:name w:val="List Alpha"/>
    <w:basedOn w:val="List"/>
    <w:rsid w:val="00323DED"/>
    <w:pPr>
      <w:numPr>
        <w:numId w:val="8"/>
      </w:numPr>
    </w:pPr>
  </w:style>
  <w:style w:type="paragraph" w:customStyle="1" w:styleId="ListAlpha2">
    <w:name w:val="List Alpha 2"/>
    <w:basedOn w:val="List2"/>
    <w:rsid w:val="00323DED"/>
    <w:pPr>
      <w:numPr>
        <w:numId w:val="7"/>
      </w:numPr>
    </w:pPr>
  </w:style>
  <w:style w:type="paragraph" w:styleId="List2">
    <w:name w:val="List 2"/>
    <w:basedOn w:val="BodyText"/>
    <w:rsid w:val="00323DED"/>
    <w:pPr>
      <w:tabs>
        <w:tab w:val="left" w:pos="680"/>
      </w:tabs>
      <w:spacing w:before="60" w:after="60"/>
      <w:ind w:left="680" w:hanging="340"/>
    </w:pPr>
  </w:style>
  <w:style w:type="paragraph" w:styleId="List3">
    <w:name w:val="List 3"/>
    <w:basedOn w:val="BodyText"/>
    <w:rsid w:val="00323DED"/>
    <w:pPr>
      <w:tabs>
        <w:tab w:val="left" w:pos="1021"/>
      </w:tabs>
      <w:spacing w:before="60" w:after="60"/>
      <w:ind w:left="1020" w:hanging="340"/>
    </w:pPr>
  </w:style>
  <w:style w:type="paragraph" w:styleId="List4">
    <w:name w:val="List 4"/>
    <w:basedOn w:val="BodyText"/>
    <w:rsid w:val="00323DED"/>
    <w:pPr>
      <w:tabs>
        <w:tab w:val="left" w:pos="1361"/>
      </w:tabs>
      <w:spacing w:before="60" w:after="60"/>
      <w:ind w:left="1361" w:hanging="340"/>
    </w:pPr>
  </w:style>
  <w:style w:type="paragraph" w:styleId="List5">
    <w:name w:val="List 5"/>
    <w:basedOn w:val="BodyText"/>
    <w:rsid w:val="00323DED"/>
    <w:pPr>
      <w:tabs>
        <w:tab w:val="left" w:pos="1701"/>
      </w:tabs>
      <w:spacing w:before="60" w:after="60"/>
      <w:ind w:left="1701" w:hanging="340"/>
    </w:pPr>
  </w:style>
  <w:style w:type="paragraph" w:styleId="ListBullet3">
    <w:name w:val="List Bullet 3"/>
    <w:basedOn w:val="List3"/>
    <w:rsid w:val="00323DED"/>
    <w:pPr>
      <w:numPr>
        <w:numId w:val="14"/>
      </w:numPr>
      <w:tabs>
        <w:tab w:val="clear" w:pos="1021"/>
      </w:tabs>
      <w:ind w:left="1037" w:hanging="357"/>
    </w:pPr>
  </w:style>
  <w:style w:type="paragraph" w:styleId="ListBullet4">
    <w:name w:val="List Bullet 4"/>
    <w:basedOn w:val="List4"/>
    <w:rsid w:val="00323DED"/>
    <w:pPr>
      <w:numPr>
        <w:numId w:val="2"/>
      </w:numPr>
    </w:pPr>
  </w:style>
  <w:style w:type="paragraph" w:styleId="ListBullet5">
    <w:name w:val="List Bullet 5"/>
    <w:basedOn w:val="List5"/>
    <w:rsid w:val="00323DED"/>
    <w:pPr>
      <w:numPr>
        <w:numId w:val="3"/>
      </w:numPr>
    </w:pPr>
  </w:style>
  <w:style w:type="paragraph" w:styleId="ListContinue2">
    <w:name w:val="List Continue 2"/>
    <w:basedOn w:val="List2"/>
    <w:rsid w:val="00323DED"/>
    <w:pPr>
      <w:ind w:firstLine="0"/>
    </w:pPr>
  </w:style>
  <w:style w:type="paragraph" w:styleId="ListContinue3">
    <w:name w:val="List Continue 3"/>
    <w:basedOn w:val="List3"/>
    <w:rsid w:val="00323DED"/>
    <w:pPr>
      <w:ind w:left="1021" w:firstLine="0"/>
    </w:pPr>
  </w:style>
  <w:style w:type="paragraph" w:styleId="ListContinue4">
    <w:name w:val="List Continue 4"/>
    <w:basedOn w:val="List4"/>
    <w:rsid w:val="00323DED"/>
    <w:pPr>
      <w:ind w:firstLine="0"/>
    </w:pPr>
  </w:style>
  <w:style w:type="paragraph" w:styleId="ListContinue5">
    <w:name w:val="List Continue 5"/>
    <w:basedOn w:val="List5"/>
    <w:rsid w:val="00323DED"/>
    <w:pPr>
      <w:ind w:firstLine="0"/>
    </w:pPr>
  </w:style>
  <w:style w:type="paragraph" w:styleId="ListNumber3">
    <w:name w:val="List Number 3"/>
    <w:basedOn w:val="List3"/>
    <w:rsid w:val="00323DED"/>
    <w:pPr>
      <w:numPr>
        <w:numId w:val="4"/>
      </w:numPr>
    </w:pPr>
  </w:style>
  <w:style w:type="paragraph" w:styleId="ListNumber4">
    <w:name w:val="List Number 4"/>
    <w:basedOn w:val="List4"/>
    <w:rsid w:val="00323DED"/>
    <w:pPr>
      <w:numPr>
        <w:numId w:val="5"/>
      </w:numPr>
    </w:pPr>
  </w:style>
  <w:style w:type="paragraph" w:styleId="ListNumber5">
    <w:name w:val="List Number 5"/>
    <w:basedOn w:val="List5"/>
    <w:rsid w:val="00323DED"/>
    <w:pPr>
      <w:numPr>
        <w:numId w:val="6"/>
      </w:numPr>
    </w:pPr>
  </w:style>
  <w:style w:type="paragraph" w:styleId="BlockText">
    <w:name w:val="Block Text"/>
    <w:basedOn w:val="Normal"/>
    <w:rsid w:val="00323DED"/>
    <w:pPr>
      <w:spacing w:after="120"/>
      <w:ind w:left="1440" w:right="1440"/>
    </w:pPr>
  </w:style>
  <w:style w:type="character" w:customStyle="1" w:styleId="Subscript">
    <w:name w:val="Subscript"/>
    <w:basedOn w:val="DefaultParagraphFont"/>
    <w:rsid w:val="00323DED"/>
    <w:rPr>
      <w:sz w:val="16"/>
      <w:vertAlign w:val="subscript"/>
    </w:rPr>
  </w:style>
  <w:style w:type="character" w:customStyle="1" w:styleId="Superscript">
    <w:name w:val="Superscript"/>
    <w:basedOn w:val="DefaultParagraphFont"/>
    <w:rsid w:val="00323DED"/>
    <w:rPr>
      <w:sz w:val="16"/>
      <w:vertAlign w:val="superscript"/>
    </w:rPr>
  </w:style>
  <w:style w:type="character" w:customStyle="1" w:styleId="Symbols">
    <w:name w:val="Symbols"/>
    <w:basedOn w:val="DefaultParagraphFont"/>
    <w:rsid w:val="00323DED"/>
    <w:rPr>
      <w:rFonts w:ascii="Symbol" w:hAnsi="Symbol"/>
    </w:rPr>
  </w:style>
  <w:style w:type="character" w:customStyle="1" w:styleId="MenuOptions">
    <w:name w:val="Menu Options"/>
    <w:basedOn w:val="DefaultParagraphFont"/>
    <w:rsid w:val="00323DED"/>
    <w:rPr>
      <w:rFonts w:ascii="Arial Narrow" w:hAnsi="Arial Narrow"/>
      <w:smallCaps/>
    </w:rPr>
  </w:style>
  <w:style w:type="character" w:customStyle="1" w:styleId="Buttons">
    <w:name w:val="Buttons"/>
    <w:basedOn w:val="DefaultParagraphFont"/>
    <w:rsid w:val="00323DED"/>
    <w:rPr>
      <w:b/>
    </w:rPr>
  </w:style>
  <w:style w:type="character" w:customStyle="1" w:styleId="Underlined">
    <w:name w:val="Underlined"/>
    <w:basedOn w:val="DefaultParagraphFont"/>
    <w:rsid w:val="00323DED"/>
    <w:rPr>
      <w:u w:val="single"/>
    </w:rPr>
  </w:style>
  <w:style w:type="paragraph" w:customStyle="1" w:styleId="TableBodyTextRight">
    <w:name w:val="Table Body Text Right"/>
    <w:basedOn w:val="TableBodyText"/>
    <w:rsid w:val="00323DED"/>
    <w:pPr>
      <w:widowControl w:val="0"/>
      <w:autoSpaceDE w:val="0"/>
      <w:autoSpaceDN w:val="0"/>
      <w:adjustRightInd w:val="0"/>
      <w:jc w:val="right"/>
    </w:pPr>
    <w:rPr>
      <w:rFonts w:cs="Arial"/>
      <w:szCs w:val="18"/>
    </w:rPr>
  </w:style>
  <w:style w:type="paragraph" w:customStyle="1" w:styleId="CopyrightText">
    <w:name w:val="Copyright Text"/>
    <w:basedOn w:val="BodyText"/>
    <w:rsid w:val="00323DED"/>
    <w:rPr>
      <w:sz w:val="18"/>
    </w:rPr>
  </w:style>
  <w:style w:type="paragraph" w:customStyle="1" w:styleId="BodySmallRight">
    <w:name w:val="Body Small Right"/>
    <w:basedOn w:val="BodyTextRight"/>
    <w:rsid w:val="00323DED"/>
    <w:rPr>
      <w:sz w:val="18"/>
      <w:szCs w:val="18"/>
    </w:rPr>
  </w:style>
  <w:style w:type="paragraph" w:customStyle="1" w:styleId="MarginEdition">
    <w:name w:val="Margin Edition"/>
    <w:basedOn w:val="MarginNote"/>
    <w:rsid w:val="00323DED"/>
    <w:pPr>
      <w:spacing w:before="0" w:after="0"/>
    </w:pPr>
    <w:rPr>
      <w:rFonts w:ascii="Times New Roman" w:hAnsi="Times New Roman"/>
      <w:color w:val="999999"/>
    </w:rPr>
  </w:style>
  <w:style w:type="paragraph" w:customStyle="1" w:styleId="Spacer">
    <w:name w:val="Spacer"/>
    <w:basedOn w:val="Normal"/>
    <w:rsid w:val="00323DED"/>
    <w:rPr>
      <w:sz w:val="2"/>
      <w:szCs w:val="2"/>
    </w:rPr>
  </w:style>
  <w:style w:type="character" w:customStyle="1" w:styleId="Small">
    <w:name w:val="Small"/>
    <w:basedOn w:val="DefaultParagraphFont"/>
    <w:rsid w:val="00323DED"/>
    <w:rPr>
      <w:sz w:val="16"/>
    </w:rPr>
  </w:style>
  <w:style w:type="paragraph" w:customStyle="1" w:styleId="WideTable">
    <w:name w:val="Wide Table"/>
    <w:basedOn w:val="Normal"/>
    <w:rsid w:val="00323DED"/>
    <w:pPr>
      <w:ind w:left="-1418"/>
    </w:pPr>
    <w:rPr>
      <w:sz w:val="2"/>
      <w:szCs w:val="2"/>
    </w:rPr>
  </w:style>
  <w:style w:type="character" w:styleId="PageNumber">
    <w:name w:val="page number"/>
    <w:basedOn w:val="DefaultParagraphFont"/>
    <w:rsid w:val="00323DED"/>
  </w:style>
  <w:style w:type="paragraph" w:styleId="Quote">
    <w:name w:val="Quote"/>
    <w:basedOn w:val="Heading1"/>
    <w:link w:val="QuoteChar"/>
    <w:qFormat/>
    <w:rsid w:val="00323DED"/>
    <w:rPr>
      <w:b w:val="0"/>
      <w:sz w:val="72"/>
      <w:szCs w:val="72"/>
      <w:lang w:val="en-NZ"/>
    </w:rPr>
  </w:style>
  <w:style w:type="character" w:customStyle="1" w:styleId="QuoteChar">
    <w:name w:val="Quote Char"/>
    <w:basedOn w:val="DefaultParagraphFont"/>
    <w:link w:val="Quote"/>
    <w:rsid w:val="00323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DED"/>
    <w:pPr>
      <w:pageBreakBefore/>
    </w:pPr>
  </w:style>
  <w:style w:type="paragraph" w:customStyle="1" w:styleId="Border">
    <w:name w:val="Border"/>
    <w:basedOn w:val="Normal"/>
    <w:qFormat/>
    <w:rsid w:val="00323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DED"/>
    <w:rPr>
      <w:b/>
      <w:bCs/>
      <w:i/>
      <w:iCs/>
      <w:color w:val="auto"/>
    </w:rPr>
  </w:style>
  <w:style w:type="paragraph" w:styleId="IntenseQuote">
    <w:name w:val="Intense Quote"/>
    <w:basedOn w:val="Normal"/>
    <w:next w:val="Normal"/>
    <w:link w:val="IntenseQuoteChar"/>
    <w:uiPriority w:val="30"/>
    <w:qFormat/>
    <w:rsid w:val="00323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D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DED"/>
    <w:rPr>
      <w:smallCaps/>
      <w:color w:val="auto"/>
      <w:u w:val="single"/>
    </w:rPr>
  </w:style>
  <w:style w:type="character" w:styleId="IntenseReference">
    <w:name w:val="Intense Reference"/>
    <w:basedOn w:val="DefaultParagraphFont"/>
    <w:uiPriority w:val="32"/>
    <w:qFormat/>
    <w:rsid w:val="00323DED"/>
    <w:rPr>
      <w:b/>
      <w:bCs/>
      <w:smallCaps/>
      <w:color w:val="auto"/>
      <w:spacing w:val="5"/>
      <w:u w:val="single"/>
    </w:rPr>
  </w:style>
  <w:style w:type="paragraph" w:customStyle="1" w:styleId="2ColumnHeading">
    <w:name w:val="2Column Heading"/>
    <w:basedOn w:val="BodyText"/>
    <w:qFormat/>
    <w:rsid w:val="00323DED"/>
    <w:pPr>
      <w:spacing w:after="60"/>
      <w:ind w:left="-2268"/>
    </w:pPr>
    <w:rPr>
      <w:b/>
    </w:rPr>
  </w:style>
  <w:style w:type="paragraph" w:customStyle="1" w:styleId="Heading1TOC">
    <w:name w:val="Heading1 TOC"/>
    <w:basedOn w:val="Normal"/>
    <w:qFormat/>
    <w:rsid w:val="00323DED"/>
    <w:pPr>
      <w:spacing w:before="240" w:after="120"/>
    </w:pPr>
    <w:rPr>
      <w:rFonts w:ascii="Times New Roman" w:hAnsi="Times New Roman"/>
      <w:b/>
      <w:sz w:val="32"/>
    </w:rPr>
  </w:style>
  <w:style w:type="paragraph" w:customStyle="1" w:styleId="Heading2TOC">
    <w:name w:val="Heading2 TOC"/>
    <w:basedOn w:val="Normal"/>
    <w:qFormat/>
    <w:rsid w:val="00323DED"/>
    <w:pPr>
      <w:spacing w:before="240" w:after="60"/>
    </w:pPr>
    <w:rPr>
      <w:rFonts w:ascii="Times New Roman" w:hAnsi="Times New Roman"/>
      <w:b/>
      <w:sz w:val="28"/>
    </w:rPr>
  </w:style>
  <w:style w:type="character" w:customStyle="1" w:styleId="Underline">
    <w:name w:val="Underline"/>
    <w:basedOn w:val="DefaultParagraphFont"/>
    <w:qFormat/>
    <w:rsid w:val="00323DED"/>
    <w:rPr>
      <w:u w:val="single"/>
    </w:rPr>
  </w:style>
  <w:style w:type="character" w:customStyle="1" w:styleId="BoldandItalics">
    <w:name w:val="Bold and Italics"/>
    <w:qFormat/>
    <w:rsid w:val="00323DED"/>
    <w:rPr>
      <w:b/>
      <w:i/>
      <w:u w:val="none"/>
    </w:rPr>
  </w:style>
  <w:style w:type="paragraph" w:styleId="BalloonText">
    <w:name w:val="Balloon Text"/>
    <w:basedOn w:val="Normal"/>
    <w:link w:val="BalloonTextChar"/>
    <w:rsid w:val="00323DED"/>
    <w:rPr>
      <w:rFonts w:ascii="Tahoma" w:hAnsi="Tahoma" w:cs="Tahoma"/>
      <w:sz w:val="16"/>
      <w:szCs w:val="16"/>
    </w:rPr>
  </w:style>
  <w:style w:type="character" w:customStyle="1" w:styleId="BalloonTextChar">
    <w:name w:val="Balloon Text Char"/>
    <w:basedOn w:val="DefaultParagraphFont"/>
    <w:link w:val="BalloonText"/>
    <w:rsid w:val="00323D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D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D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1771</Words>
  <Characters>10995</Characters>
  <Application>Microsoft Office Word</Application>
  <DocSecurity>0</DocSecurity>
  <Lines>279</Lines>
  <Paragraphs>177</Paragraphs>
  <ScaleCrop>false</ScaleCrop>
  <Company>Author-it Software Corporation Ltd.</Company>
  <LinksUpToDate>false</LinksUpToDate>
  <CharactersWithSpaces>12669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PMBPROD395B Produce composite sheet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