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675E" w:rsidP="0036675E">
      <w:pPr>
        <w:pStyle w:val="Title"/>
      </w:pPr>
      <w:r>
        <w:fldChar w:fldCharType="begin"/>
      </w:r>
      <w:r>
        <w:instrText xml:space="preserve"> TITLE   \* MERGEFORMAT </w:instrText>
      </w:r>
      <w:r>
        <w:fldChar w:fldCharType="separate"/>
      </w:r>
      <w:r>
        <w:t>PMBPROD369B Repair conveyor belt covers</w:t>
      </w:r>
      <w:r>
        <w:fldChar w:fldCharType="end"/>
      </w:r>
    </w:p>
    <w:p w:rsidR="0036675E" w:rsidP="0036675E">
      <w:pPr>
        <w:pStyle w:val="Version"/>
        <w:sectPr w:rsidSect="00D636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6367C" w:rsidP="00D6367C">
      <w:pPr>
        <w:pStyle w:val="SuperHeading"/>
      </w:pPr>
      <w:r w:rsidRPr="00D6367C">
        <w:t>PMBPROD369B Repair conveyor belt covers</w:t>
      </w:r>
    </w:p>
    <w:p w:rsidR="00000000" w:rsidRPr="00D6367C" w:rsidP="00D6367C">
      <w:pPr>
        <w:pStyle w:val="SuperHeading"/>
      </w:pPr>
    </w:p>
    <w:p w:rsidR="00000000" w:rsidRPr="00D6367C" w:rsidP="00D6367C">
      <w:pPr>
        <w:pStyle w:val="Heading1"/>
      </w:pPr>
      <w:bookmarkStart w:id="1" w:name="O_109263"/>
      <w:bookmarkEnd w:id="1"/>
      <w:r w:rsidRPr="00D6367C">
        <w:t>Modification History</w:t>
      </w:r>
    </w:p>
    <w:p w:rsidR="00000000" w:rsidRPr="00D6367C" w:rsidP="00D6367C">
      <w:pPr>
        <w:pStyle w:val="BodyText"/>
      </w:pPr>
      <w:r w:rsidRPr="00D6367C">
        <w:t>Not applicable.</w:t>
      </w:r>
    </w:p>
    <w:p w:rsidR="00000000" w:rsidRPr="00D6367C" w:rsidP="00D6367C">
      <w:pPr>
        <w:pStyle w:val="AllowPageBreak"/>
      </w:pPr>
    </w:p>
    <w:p w:rsidR="00000000" w:rsidRPr="00D6367C" w:rsidP="00D6367C">
      <w:pPr>
        <w:pStyle w:val="Heading1"/>
      </w:pPr>
      <w:bookmarkStart w:id="2" w:name="O_109264"/>
      <w:bookmarkEnd w:id="2"/>
      <w:r w:rsidRPr="00D6367C">
        <w:t>Unit Descriptor</w:t>
      </w:r>
    </w:p>
    <w:p w:rsidR="00000000" w:rsidRPr="00D6367C" w:rsidP="00D6367C">
      <w:pPr>
        <w:pStyle w:val="BodyText"/>
      </w:pPr>
      <w:r w:rsidRPr="00D6367C">
        <w:rPr>
          <w:rStyle w:val="SpecialBold"/>
        </w:rPr>
        <w:t>Unit descriptor</w:t>
      </w:r>
    </w:p>
    <w:p w:rsidR="0036675E" w:rsidP="00D6367C">
      <w:pPr>
        <w:pStyle w:val="BodyText"/>
      </w:pPr>
      <w:r w:rsidRPr="00D6367C">
        <w:t>This competency unit covers repairs to lateral, longitudinal, edge and hole damage on lightweigh</w:t>
      </w:r>
      <w:r w:rsidRPr="00D6367C">
        <w:t>t or rubber conveyor belt covers reinforced with fabric, metal or composites. The competency applies to situations both on-site or in a repair facility.</w:t>
      </w:r>
    </w:p>
    <w:p w:rsidR="0036675E" w:rsidP="00D6367C">
      <w:pPr>
        <w:pStyle w:val="BodyText"/>
      </w:pPr>
    </w:p>
    <w:p w:rsidR="00000000" w:rsidRPr="00D6367C" w:rsidP="00D6367C">
      <w:pPr>
        <w:pStyle w:val="Heading1"/>
      </w:pPr>
      <w:bookmarkStart w:id="3" w:name="O_109265"/>
      <w:bookmarkEnd w:id="3"/>
      <w:r w:rsidRPr="00D6367C">
        <w:t>Application of the Unit</w:t>
      </w:r>
    </w:p>
    <w:p w:rsidR="00000000" w:rsidRPr="00D6367C" w:rsidP="00D6367C">
      <w:pPr>
        <w:pStyle w:val="BodyText"/>
      </w:pPr>
      <w:r w:rsidRPr="00D6367C">
        <w:rPr>
          <w:rStyle w:val="SpecialBold"/>
        </w:rPr>
        <w:t>Application of this unit</w:t>
      </w:r>
    </w:p>
    <w:p w:rsidR="00000000" w:rsidRPr="00D6367C" w:rsidP="00D6367C">
      <w:pPr>
        <w:pStyle w:val="BodyText"/>
      </w:pPr>
      <w:r w:rsidRPr="00D6367C">
        <w:t xml:space="preserve">This competency applies to operators who repair conveyor belt covers during belt refurbishment activities either in a repair facility or on site. The key factors are the identification of the damage, conducting of the repairs, inspecting the belt and then </w:t>
      </w:r>
      <w:r w:rsidRPr="00D6367C">
        <w:t xml:space="preserve">cleaning up the site. This competency is typically performed by operators working either independently or as part of a work team. </w:t>
      </w:r>
    </w:p>
    <w:p w:rsidR="00000000" w:rsidRPr="00D6367C" w:rsidP="00D6367C">
      <w:pPr>
        <w:pStyle w:val="BodyText"/>
      </w:pPr>
      <w:r w:rsidRPr="00D6367C">
        <w:t>The operator will:</w:t>
      </w:r>
    </w:p>
    <w:p w:rsidR="00000000" w:rsidRPr="00D6367C" w:rsidP="00D6367C">
      <w:pPr>
        <w:pStyle w:val="ListBullet"/>
      </w:pPr>
      <w:r w:rsidRPr="00D6367C">
        <w:t>inspect the belt and assess feasibility and nature of repair</w:t>
      </w:r>
    </w:p>
    <w:p w:rsidR="00000000" w:rsidRPr="00D6367C" w:rsidP="00D6367C">
      <w:pPr>
        <w:pStyle w:val="ListBullet"/>
      </w:pPr>
      <w:r w:rsidRPr="00D6367C">
        <w:t>plan the repair</w:t>
      </w:r>
    </w:p>
    <w:p w:rsidR="00000000" w:rsidRPr="00D6367C" w:rsidP="00D6367C">
      <w:pPr>
        <w:pStyle w:val="ListBullet"/>
      </w:pPr>
      <w:r w:rsidRPr="00D6367C">
        <w:t>select and arrange all equip</w:t>
      </w:r>
      <w:r w:rsidRPr="00D6367C">
        <w:t>ment and materials to the site</w:t>
      </w:r>
    </w:p>
    <w:p w:rsidR="00000000" w:rsidRPr="00D6367C" w:rsidP="00D6367C">
      <w:pPr>
        <w:pStyle w:val="ListBullet"/>
      </w:pPr>
      <w:r w:rsidRPr="00D6367C">
        <w:t xml:space="preserve">repair the belt </w:t>
      </w:r>
    </w:p>
    <w:p w:rsidR="00000000" w:rsidRPr="00D6367C" w:rsidP="00D6367C">
      <w:pPr>
        <w:pStyle w:val="ListBullet"/>
      </w:pPr>
      <w:r w:rsidRPr="00D6367C">
        <w:t>inspect the repair and either approve the work or redo the work</w:t>
      </w:r>
    </w:p>
    <w:p w:rsidR="00000000" w:rsidRPr="00D6367C" w:rsidP="00D6367C">
      <w:pPr>
        <w:pStyle w:val="ListBullet"/>
      </w:pPr>
      <w:r w:rsidRPr="00D6367C">
        <w:t xml:space="preserve">identify any hazards and take appropriate action </w:t>
      </w:r>
    </w:p>
    <w:p w:rsidR="00000000" w:rsidRPr="00D6367C" w:rsidP="00D6367C">
      <w:pPr>
        <w:pStyle w:val="ListBullet"/>
      </w:pPr>
      <w:r w:rsidRPr="00D6367C">
        <w:t>clean up site, dispose of scrap and recycle materials where possible</w:t>
      </w:r>
    </w:p>
    <w:p w:rsidR="00000000" w:rsidRPr="00D6367C" w:rsidP="00D6367C">
      <w:pPr>
        <w:pStyle w:val="ListBullet"/>
      </w:pPr>
      <w:r w:rsidRPr="00D6367C">
        <w:t>complete logs and reports</w:t>
      </w:r>
      <w:r w:rsidRPr="00D6367C">
        <w:t>.</w:t>
      </w:r>
    </w:p>
    <w:p w:rsidR="00000000" w:rsidRPr="00D6367C" w:rsidP="00D6367C">
      <w:pPr>
        <w:pStyle w:val="BodyText"/>
      </w:pPr>
      <w:r w:rsidRPr="00D6367C">
        <w:t xml:space="preserve">This unit does not cover conveyor carcass repairs, see </w:t>
      </w:r>
      <w:r w:rsidRPr="00D6367C">
        <w:rPr>
          <w:rStyle w:val="Emphasis"/>
        </w:rPr>
        <w:t>PMBPROD368B Repair conveyor belt carcass</w:t>
      </w:r>
      <w:r w:rsidRPr="00D6367C">
        <w:t>.</w:t>
      </w:r>
    </w:p>
    <w:p w:rsidR="0036675E" w:rsidP="00D6367C">
      <w:pPr>
        <w:pStyle w:val="BodyText"/>
      </w:pPr>
      <w:r w:rsidRPr="00D6367C">
        <w:t>Note that this competency unit covers repairs carried out in a workshop or other off-site facility. If the work involves on s</w:t>
      </w:r>
      <w:r w:rsidRPr="00D6367C">
        <w:t xml:space="preserve">ite work, then this competency should be considered in conjunction with </w:t>
      </w:r>
      <w:r w:rsidRPr="00D6367C">
        <w:rPr>
          <w:rStyle w:val="Emphasis"/>
        </w:rPr>
        <w:t>MSAOPS363A Organise on site work</w:t>
      </w:r>
      <w:r w:rsidRPr="00D6367C">
        <w:t>.</w:t>
      </w:r>
    </w:p>
    <w:p w:rsidR="0036675E" w:rsidP="00D6367C">
      <w:pPr>
        <w:pStyle w:val="BodyText"/>
      </w:pPr>
    </w:p>
    <w:p w:rsidR="00000000" w:rsidRPr="00D6367C" w:rsidP="00D6367C">
      <w:pPr>
        <w:pStyle w:val="Heading1"/>
      </w:pPr>
      <w:bookmarkStart w:id="4" w:name="O_109266"/>
      <w:bookmarkEnd w:id="4"/>
      <w:r w:rsidRPr="00D6367C">
        <w:t>Licensing/Regulatory Information</w:t>
      </w:r>
    </w:p>
    <w:p w:rsidR="00000000" w:rsidRPr="00D6367C" w:rsidP="00D6367C">
      <w:pPr>
        <w:pStyle w:val="BodyText"/>
      </w:pPr>
      <w:r w:rsidRPr="00D6367C">
        <w:t>Not applicable.</w:t>
      </w:r>
    </w:p>
    <w:p w:rsidR="00000000" w:rsidRPr="00D6367C" w:rsidP="00D6367C">
      <w:pPr>
        <w:pStyle w:val="AllowPageBreak"/>
      </w:pPr>
    </w:p>
    <w:p w:rsidR="00000000" w:rsidRPr="00D6367C" w:rsidP="00D6367C">
      <w:pPr>
        <w:pStyle w:val="Heading1"/>
      </w:pPr>
      <w:bookmarkStart w:id="5" w:name="O_109268"/>
      <w:bookmarkEnd w:id="5"/>
      <w:r w:rsidRPr="00D6367C">
        <w:t>Pre-Requisites</w:t>
      </w:r>
    </w:p>
    <w:p w:rsidR="00000000" w:rsidRPr="00D6367C" w:rsidP="00D6367C">
      <w:pPr>
        <w:pStyle w:val="BodyText"/>
      </w:pPr>
      <w:r w:rsidRPr="00D6367C">
        <w:rPr>
          <w:rStyle w:val="SpecialBold"/>
        </w:rPr>
        <w:t>Prerequisites</w:t>
      </w:r>
    </w:p>
    <w:p w:rsidR="0036675E" w:rsidP="00D6367C">
      <w:pPr>
        <w:pStyle w:val="BodyText"/>
      </w:pPr>
      <w:r w:rsidRPr="00D6367C">
        <w:t>This unit of competency has the prere</w:t>
      </w:r>
      <w:r w:rsidRPr="00D6367C">
        <w:t xml:space="preserve">quisite of </w:t>
      </w:r>
      <w:r w:rsidRPr="00D6367C">
        <w:rPr>
          <w:rStyle w:val="Emphasis"/>
        </w:rPr>
        <w:t>PMBPROD265B Operate portable vulcanising equipment</w:t>
      </w:r>
      <w:r w:rsidRPr="00D6367C">
        <w:t xml:space="preserve">. </w:t>
      </w:r>
    </w:p>
    <w:p w:rsidR="0036675E" w:rsidP="00D6367C">
      <w:pPr>
        <w:pStyle w:val="BodyText"/>
      </w:pPr>
    </w:p>
    <w:p w:rsidR="00000000" w:rsidRPr="00D6367C" w:rsidP="00D6367C">
      <w:pPr>
        <w:pStyle w:val="Heading1"/>
      </w:pPr>
      <w:bookmarkStart w:id="6" w:name="O_109267"/>
      <w:bookmarkEnd w:id="6"/>
      <w:r w:rsidRPr="00D6367C">
        <w:t>Employability Skills Information</w:t>
      </w:r>
    </w:p>
    <w:p w:rsidR="00000000" w:rsidRPr="00D6367C" w:rsidP="00D6367C">
      <w:pPr>
        <w:pStyle w:val="BodyText"/>
      </w:pPr>
      <w:r w:rsidRPr="00D6367C">
        <w:rPr>
          <w:rStyle w:val="SpecialBold"/>
        </w:rPr>
        <w:t>Employability Skills</w:t>
      </w:r>
    </w:p>
    <w:p w:rsidR="0036675E" w:rsidP="00D6367C">
      <w:pPr>
        <w:pStyle w:val="BodyText"/>
      </w:pPr>
      <w:r w:rsidRPr="00D6367C">
        <w:t>The required outcomes described in this unit contain applicable Employability Skills. The Employability Skills Summary of the qualification(s) in which this unit is packaged will assist in identifying Employability Skill requirements.</w:t>
      </w:r>
    </w:p>
    <w:p w:rsidR="0036675E" w:rsidP="00D6367C">
      <w:pPr>
        <w:pStyle w:val="BodyText"/>
      </w:pPr>
    </w:p>
    <w:p w:rsidR="00000000" w:rsidRPr="00D6367C" w:rsidP="00D6367C">
      <w:pPr>
        <w:pStyle w:val="Heading1"/>
      </w:pPr>
      <w:bookmarkStart w:id="7" w:name="O_109269"/>
      <w:bookmarkEnd w:id="7"/>
      <w:r w:rsidRPr="00D6367C">
        <w:t>Ele</w:t>
      </w:r>
      <w:r w:rsidRPr="00D6367C">
        <w:t>ments and Performance Criteria Pre-Content</w:t>
      </w:r>
    </w:p>
    <w:tbl>
      <w:tblPr>
        <w:tblW w:w="0" w:type="auto"/>
        <w:tblLayout w:type="fixed"/>
        <w:tblCellMar>
          <w:left w:w="62" w:type="dxa"/>
          <w:right w:w="62" w:type="dxa"/>
        </w:tblCellMar>
        <w:tblLook w:val="0000"/>
      </w:tblPr>
      <w:tblGrid>
        <w:gridCol w:w="3057"/>
        <w:gridCol w:w="5447"/>
      </w:tblGrid>
      <w:tr w:rsidTr="0036675E">
        <w:tblPrEx>
          <w:tblW w:w="0" w:type="auto"/>
          <w:tblLayout w:type="fixed"/>
          <w:tblCellMar>
            <w:left w:w="62" w:type="dxa"/>
            <w:right w:w="62" w:type="dxa"/>
          </w:tblCellMar>
          <w:tblLook w:val="0000"/>
        </w:tblPrEx>
        <w:trPr>
          <w:tblHeader/>
        </w:trPr>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67C" w:rsidP="00D6367C">
            <w:pPr>
              <w:pStyle w:val="BodyText"/>
            </w:pPr>
            <w:r w:rsidRPr="00D6367C">
              <w:rPr>
                <w:rStyle w:val="SpecialBold"/>
              </w:rPr>
              <w:t>ELEMENT</w:t>
            </w:r>
          </w:p>
          <w:p w:rsidR="00000000" w:rsidRPr="00D6367C" w:rsidP="00D6367C">
            <w:pPr>
              <w:pStyle w:val="BodyText"/>
            </w:pPr>
            <w:r w:rsidRPr="00D6367C">
              <w:t>Elements describe the essential outcomes of a unit of competency</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67C" w:rsidP="00D6367C">
            <w:pPr>
              <w:pStyle w:val="BodyText"/>
            </w:pPr>
            <w:r w:rsidRPr="00D6367C">
              <w:rPr>
                <w:rStyle w:val="SpecialBold"/>
              </w:rPr>
              <w:t>PERFORMANCE CRITERIA</w:t>
            </w:r>
          </w:p>
          <w:p w:rsidR="00000000" w:rsidRPr="00D6367C" w:rsidP="00D6367C">
            <w:pPr>
              <w:pStyle w:val="BodyText"/>
            </w:pPr>
            <w:r w:rsidRPr="00D6367C">
              <w:t xml:space="preserve">Performance criteria describe the required performance needed to demonstrate achievement of the element. Assessment of </w:t>
            </w:r>
            <w:r w:rsidRPr="00D6367C">
              <w:t>performance is to be consistent with the evidence guide.</w:t>
            </w:r>
          </w:p>
        </w:tc>
      </w:tr>
    </w:tbl>
    <w:p w:rsidR="00000000" w:rsidRPr="00D6367C" w:rsidP="00D6367C">
      <w:pPr>
        <w:pStyle w:val="BodyText"/>
      </w:pPr>
    </w:p>
    <w:p w:rsidR="00000000" w:rsidRPr="00D6367C" w:rsidP="00D6367C">
      <w:pPr>
        <w:pStyle w:val="AllowPageBreak"/>
      </w:pPr>
    </w:p>
    <w:p w:rsidR="00000000" w:rsidRPr="00D6367C" w:rsidP="00D6367C">
      <w:pPr>
        <w:pStyle w:val="Heading1"/>
      </w:pPr>
      <w:bookmarkStart w:id="8" w:name="O_109270"/>
      <w:bookmarkEnd w:id="8"/>
      <w:r w:rsidRPr="00D6367C">
        <w:t>Elements and Performance Criteria</w:t>
      </w:r>
    </w:p>
    <w:tbl>
      <w:tblPr>
        <w:tblW w:w="0" w:type="auto"/>
        <w:tblLayout w:type="fixed"/>
        <w:tblCellMar>
          <w:left w:w="62" w:type="dxa"/>
          <w:right w:w="62" w:type="dxa"/>
        </w:tblCellMar>
        <w:tblLook w:val="0000"/>
      </w:tblPr>
      <w:tblGrid>
        <w:gridCol w:w="3057"/>
        <w:gridCol w:w="5447"/>
      </w:tblGrid>
      <w:tr w:rsidTr="0036675E">
        <w:tblPrEx>
          <w:tblW w:w="0" w:type="auto"/>
          <w:tblLayout w:type="fixed"/>
          <w:tblCellMar>
            <w:left w:w="62" w:type="dxa"/>
            <w:right w:w="62" w:type="dxa"/>
          </w:tblCellMar>
          <w:tblLook w:val="0000"/>
        </w:tblPrEx>
        <w:trPr>
          <w:tblHeader/>
        </w:trPr>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67C" w:rsidP="00D6367C">
            <w:pPr>
              <w:pStyle w:val="BodyText"/>
            </w:pPr>
            <w:r w:rsidRPr="00D6367C">
              <w:rPr>
                <w:rStyle w:val="SpecialBold"/>
              </w:rPr>
              <w:t>ELEMENT</w:t>
            </w:r>
          </w:p>
          <w:p w:rsidR="00000000" w:rsidRPr="00D6367C" w:rsidP="00D6367C">
            <w:pPr>
              <w:pStyle w:val="BodyText"/>
            </w:pPr>
            <w:r w:rsidRPr="00D6367C">
              <w:t>ELEMENT</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67C" w:rsidP="00D6367C">
            <w:pPr>
              <w:pStyle w:val="BodyText"/>
            </w:pPr>
            <w:r w:rsidRPr="00D6367C">
              <w:rPr>
                <w:rStyle w:val="SpecialBold"/>
              </w:rPr>
              <w:t>PERFORMANCE CRITERIA</w:t>
            </w:r>
          </w:p>
          <w:p w:rsidR="00000000" w:rsidP="00D6367C">
            <w:pPr>
              <w:pStyle w:val="BodyText"/>
              <w:rPr>
                <w:lang w:val="en-NZ"/>
              </w:rPr>
            </w:pPr>
            <w:r w:rsidRPr="00D6367C">
              <w:t>Performance criteria describe the required performance needed to demonstrate achievement of the element. Asse</w:t>
            </w:r>
            <w:r w:rsidRPr="00D6367C">
              <w:t>ssment of performance is to be consistent with the evidence guide.</w:t>
            </w:r>
          </w:p>
        </w:tc>
      </w:tr>
      <w:tr w:rsidTr="0036675E">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67C">
            <w:pPr>
              <w:pStyle w:val="List"/>
              <w:rPr>
                <w:lang w:val="en-NZ"/>
              </w:rPr>
            </w:pPr>
            <w:r w:rsidRPr="00D6367C">
              <w:t>1.</w:t>
            </w:r>
            <w:r w:rsidRPr="00D6367C">
              <w:tab/>
              <w:t>Plan belt cover repairs.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67C" w:rsidP="00D6367C">
            <w:pPr>
              <w:pStyle w:val="List"/>
            </w:pPr>
            <w:r w:rsidRPr="00D6367C">
              <w:t>1.1</w:t>
            </w:r>
            <w:r w:rsidRPr="00D6367C">
              <w:tab/>
              <w:t>Review belt specifications and work order documentation.</w:t>
            </w:r>
          </w:p>
          <w:p w:rsidR="00000000" w:rsidRPr="00D6367C" w:rsidP="00D6367C">
            <w:pPr>
              <w:pStyle w:val="List"/>
            </w:pPr>
            <w:r w:rsidRPr="00D6367C">
              <w:t>1.2</w:t>
            </w:r>
            <w:r w:rsidRPr="00D6367C">
              <w:tab/>
              <w:t>Identify hazards and risk controls.</w:t>
            </w:r>
          </w:p>
          <w:p w:rsidR="00000000" w:rsidRPr="00D6367C" w:rsidP="00D6367C">
            <w:pPr>
              <w:pStyle w:val="List"/>
            </w:pPr>
            <w:r w:rsidRPr="00D6367C">
              <w:t>1.3</w:t>
            </w:r>
            <w:r w:rsidRPr="00D6367C">
              <w:tab/>
            </w:r>
            <w:r w:rsidRPr="00D6367C">
              <w:t>Identify belt surface faults, consider reparability and decide on appropriate repair method.</w:t>
            </w:r>
          </w:p>
          <w:p w:rsidR="00000000" w:rsidRPr="00D6367C" w:rsidP="00D6367C">
            <w:pPr>
              <w:pStyle w:val="List"/>
            </w:pPr>
            <w:r w:rsidRPr="00D6367C">
              <w:t>1.4</w:t>
            </w:r>
            <w:r w:rsidRPr="00D6367C">
              <w:tab/>
              <w:t>Plan work, including sequences, times and process stages.</w:t>
            </w:r>
          </w:p>
          <w:p w:rsidR="00000000" w:rsidRPr="00D6367C" w:rsidP="00D6367C">
            <w:pPr>
              <w:pStyle w:val="List"/>
            </w:pPr>
            <w:r w:rsidRPr="00D6367C">
              <w:t>1.5</w:t>
            </w:r>
            <w:r w:rsidRPr="00D6367C">
              <w:tab/>
              <w:t>Plan to minimise downtime, economically use materials and meet repair quality specifications.</w:t>
            </w:r>
          </w:p>
          <w:p w:rsidR="00000000" w:rsidP="00D6367C">
            <w:pPr>
              <w:pStyle w:val="List"/>
              <w:rPr>
                <w:lang w:val="en-NZ"/>
              </w:rPr>
            </w:pPr>
            <w:r w:rsidRPr="00D6367C">
              <w:t>1.6</w:t>
            </w:r>
            <w:r w:rsidRPr="00D6367C">
              <w:tab/>
              <w:t>Assemble equipment, tools and materials required, checking them for condition, quality and compliance tags.</w:t>
            </w:r>
          </w:p>
        </w:tc>
      </w:tr>
      <w:tr w:rsidTr="0036675E">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67C">
            <w:pPr>
              <w:pStyle w:val="List"/>
              <w:rPr>
                <w:lang w:val="en-NZ"/>
              </w:rPr>
            </w:pPr>
            <w:r w:rsidRPr="00D6367C">
              <w:t>2.</w:t>
            </w:r>
            <w:r w:rsidRPr="00D6367C">
              <w:tab/>
              <w:t>Conduct belt cover repairs.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67C" w:rsidP="00D6367C">
            <w:pPr>
              <w:pStyle w:val="List"/>
            </w:pPr>
            <w:r w:rsidRPr="00D6367C">
              <w:t>2.1</w:t>
            </w:r>
            <w:r w:rsidRPr="00D6367C">
              <w:tab/>
              <w:t>Select a well-ventilated work area for the repair and remove any contaminants.</w:t>
            </w:r>
          </w:p>
          <w:p w:rsidR="00000000" w:rsidRPr="00D6367C" w:rsidP="00D6367C">
            <w:pPr>
              <w:pStyle w:val="List"/>
            </w:pPr>
            <w:r w:rsidRPr="00D6367C">
              <w:t>2.2</w:t>
            </w:r>
            <w:r w:rsidRPr="00D6367C">
              <w:tab/>
              <w:t>Isolate equipment and tag ac</w:t>
            </w:r>
            <w:r w:rsidRPr="00D6367C">
              <w:t>cording to procedures (if applicable).</w:t>
            </w:r>
          </w:p>
          <w:p w:rsidR="00000000" w:rsidRPr="00D6367C" w:rsidP="00D6367C">
            <w:pPr>
              <w:pStyle w:val="List"/>
            </w:pPr>
            <w:r w:rsidRPr="00D6367C">
              <w:t>2.3</w:t>
            </w:r>
            <w:r w:rsidRPr="00D6367C">
              <w:tab/>
              <w:t>Strip and remove damaged material.</w:t>
            </w:r>
          </w:p>
          <w:p w:rsidR="00000000" w:rsidRPr="00D6367C" w:rsidP="00D6367C">
            <w:pPr>
              <w:pStyle w:val="List"/>
            </w:pPr>
            <w:r w:rsidRPr="00D6367C">
              <w:t>2.4</w:t>
            </w:r>
            <w:r w:rsidRPr="00D6367C">
              <w:tab/>
              <w:t>Buff damaged area edges and cut covers to the appropriate shape and angles as required.</w:t>
            </w:r>
          </w:p>
          <w:p w:rsidR="00000000" w:rsidRPr="00D6367C" w:rsidP="00D6367C">
            <w:pPr>
              <w:pStyle w:val="List"/>
            </w:pPr>
            <w:r w:rsidRPr="00D6367C">
              <w:t>2.5</w:t>
            </w:r>
            <w:r w:rsidRPr="00D6367C">
              <w:tab/>
              <w:t>Use appropriate materials to return belt to serviceable condition according to pro</w:t>
            </w:r>
            <w:r w:rsidRPr="00D6367C">
              <w:t>cedures.</w:t>
            </w:r>
          </w:p>
          <w:p w:rsidR="00000000" w:rsidP="00D6367C">
            <w:pPr>
              <w:pStyle w:val="List"/>
              <w:rPr>
                <w:lang w:val="en-NZ"/>
              </w:rPr>
            </w:pPr>
            <w:r w:rsidRPr="00D6367C">
              <w:t>2.6</w:t>
            </w:r>
            <w:r w:rsidRPr="00D6367C">
              <w:tab/>
              <w:t>Vulcanise belt repair (where required).</w:t>
            </w:r>
          </w:p>
        </w:tc>
      </w:tr>
      <w:tr w:rsidTr="0036675E">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67C">
            <w:pPr>
              <w:pStyle w:val="List"/>
              <w:rPr>
                <w:lang w:val="en-NZ"/>
              </w:rPr>
            </w:pPr>
            <w:r w:rsidRPr="00D6367C">
              <w:t>3.</w:t>
            </w:r>
            <w:r w:rsidRPr="00D6367C">
              <w:tab/>
              <w:t>Check belt repair.</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67C" w:rsidP="00D6367C">
            <w:pPr>
              <w:pStyle w:val="List"/>
            </w:pPr>
            <w:r w:rsidRPr="00D6367C">
              <w:t>3.1</w:t>
            </w:r>
            <w:r w:rsidRPr="00D6367C">
              <w:tab/>
              <w:t>Check repairs meet quality specifications.</w:t>
            </w:r>
          </w:p>
          <w:p w:rsidR="00000000" w:rsidRPr="00D6367C" w:rsidP="00D6367C">
            <w:pPr>
              <w:pStyle w:val="List"/>
            </w:pPr>
            <w:r w:rsidRPr="00D6367C">
              <w:t>3.2</w:t>
            </w:r>
            <w:r w:rsidRPr="00D6367C">
              <w:tab/>
              <w:t>Further repair areas which do not meet quality specifications or tag for further treatment.</w:t>
            </w:r>
          </w:p>
          <w:p w:rsidR="00000000" w:rsidP="00D6367C">
            <w:pPr>
              <w:pStyle w:val="List"/>
              <w:rPr>
                <w:lang w:val="en-NZ"/>
              </w:rPr>
            </w:pPr>
            <w:r w:rsidRPr="00D6367C">
              <w:t>3.3</w:t>
            </w:r>
            <w:r w:rsidRPr="00D6367C">
              <w:tab/>
              <w:t>Inform customer when belt is read</w:t>
            </w:r>
            <w:r w:rsidRPr="00D6367C">
              <w:t>y for use, or prepare belt for storage or delivery.</w:t>
            </w:r>
          </w:p>
        </w:tc>
      </w:tr>
      <w:tr w:rsidTr="0036675E">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67C">
            <w:pPr>
              <w:pStyle w:val="List"/>
              <w:rPr>
                <w:lang w:val="en-NZ"/>
              </w:rPr>
            </w:pPr>
            <w:r w:rsidRPr="00D6367C">
              <w:t>4.</w:t>
            </w:r>
            <w:r w:rsidRPr="00D6367C">
              <w:tab/>
              <w:t>Clean work area.</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67C" w:rsidP="00D6367C">
            <w:pPr>
              <w:pStyle w:val="List"/>
            </w:pPr>
            <w:r w:rsidRPr="00D6367C">
              <w:t>4.1</w:t>
            </w:r>
            <w:r w:rsidRPr="00D6367C">
              <w:tab/>
              <w:t>Clean, inspect and store tools and equipment used.</w:t>
            </w:r>
          </w:p>
          <w:p w:rsidR="00000000" w:rsidRPr="00D6367C" w:rsidP="00D6367C">
            <w:pPr>
              <w:pStyle w:val="List"/>
            </w:pPr>
            <w:r w:rsidRPr="00D6367C">
              <w:t>4.2</w:t>
            </w:r>
            <w:r w:rsidRPr="00D6367C">
              <w:tab/>
              <w:t>Tag unserviceable tools and equipment, identify faults and inform relevant personnel.</w:t>
            </w:r>
          </w:p>
          <w:p w:rsidR="00000000" w:rsidRPr="00D6367C" w:rsidP="00D6367C">
            <w:pPr>
              <w:pStyle w:val="List"/>
            </w:pPr>
            <w:r w:rsidRPr="00D6367C">
              <w:t>4.3</w:t>
            </w:r>
            <w:r w:rsidRPr="00D6367C">
              <w:tab/>
              <w:t>Clean work area and return t</w:t>
            </w:r>
            <w:r w:rsidRPr="00D6367C">
              <w:t>o approved condition.</w:t>
            </w:r>
          </w:p>
          <w:p w:rsidR="00000000" w:rsidRPr="00D6367C" w:rsidP="00D6367C">
            <w:pPr>
              <w:pStyle w:val="List"/>
            </w:pPr>
            <w:r w:rsidRPr="00D6367C">
              <w:t>4.4</w:t>
            </w:r>
            <w:r w:rsidRPr="00D6367C">
              <w:tab/>
              <w:t>Dispose of waste or recycle according to procedures.</w:t>
            </w:r>
          </w:p>
          <w:p w:rsidR="00000000" w:rsidP="00D6367C">
            <w:pPr>
              <w:pStyle w:val="List"/>
              <w:rPr>
                <w:lang w:val="en-NZ"/>
              </w:rPr>
            </w:pPr>
            <w:r w:rsidRPr="00D6367C">
              <w:t>4.5</w:t>
            </w:r>
            <w:r w:rsidRPr="00D6367C">
              <w:tab/>
              <w:t>Complete appropriate workplace documentation.</w:t>
            </w:r>
          </w:p>
        </w:tc>
      </w:tr>
      <w:tr w:rsidTr="0036675E">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67C">
            <w:pPr>
              <w:pStyle w:val="List"/>
              <w:rPr>
                <w:lang w:val="en-NZ"/>
              </w:rPr>
            </w:pPr>
            <w:r w:rsidRPr="00D6367C">
              <w:t>5.</w:t>
            </w:r>
            <w:r w:rsidRPr="00D6367C">
              <w:tab/>
              <w:t>Anticipate and solve problems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67C" w:rsidP="00D6367C">
            <w:pPr>
              <w:pStyle w:val="List"/>
            </w:pPr>
            <w:r w:rsidRPr="00D6367C">
              <w:t>5.1</w:t>
            </w:r>
            <w:r w:rsidRPr="00D6367C">
              <w:tab/>
              <w:t>Recognise a problem or a potential problem.</w:t>
            </w:r>
          </w:p>
          <w:p w:rsidR="00000000" w:rsidRPr="00D6367C" w:rsidP="00D6367C">
            <w:pPr>
              <w:pStyle w:val="List"/>
            </w:pPr>
            <w:r w:rsidRPr="00D6367C">
              <w:t>5.2</w:t>
            </w:r>
            <w:r w:rsidRPr="00D6367C">
              <w:tab/>
              <w:t>Determine problems needing priority actio</w:t>
            </w:r>
            <w:r w:rsidRPr="00D6367C">
              <w:t>n.</w:t>
            </w:r>
          </w:p>
          <w:p w:rsidR="00000000" w:rsidRPr="00D6367C" w:rsidP="00D6367C">
            <w:pPr>
              <w:pStyle w:val="List"/>
            </w:pPr>
            <w:r w:rsidRPr="00D6367C">
              <w:t>5.3</w:t>
            </w:r>
            <w:r w:rsidRPr="00D6367C">
              <w:tab/>
              <w:t>Refer problems outside area of responsibility to appropriate person, with possible causes.</w:t>
            </w:r>
          </w:p>
          <w:p w:rsidR="00000000" w:rsidRPr="00D6367C" w:rsidP="00D6367C">
            <w:pPr>
              <w:pStyle w:val="List"/>
            </w:pPr>
            <w:r w:rsidRPr="00D6367C">
              <w:t>5.4</w:t>
            </w:r>
            <w:r w:rsidRPr="00D6367C">
              <w:tab/>
              <w:t>Seek information and assistance as required to solve problems.</w:t>
            </w:r>
          </w:p>
          <w:p w:rsidR="00000000" w:rsidRPr="00D6367C" w:rsidP="00D6367C">
            <w:pPr>
              <w:pStyle w:val="List"/>
            </w:pPr>
            <w:r w:rsidRPr="00D6367C">
              <w:t>5.5</w:t>
            </w:r>
            <w:r w:rsidRPr="00D6367C">
              <w:tab/>
              <w:t>Solve problems within area of responsibility.</w:t>
            </w:r>
          </w:p>
          <w:p w:rsidR="00000000" w:rsidRPr="00D6367C" w:rsidP="00D6367C">
            <w:pPr>
              <w:pStyle w:val="List"/>
            </w:pPr>
            <w:r w:rsidRPr="00D6367C">
              <w:t>5.6</w:t>
            </w:r>
            <w:r w:rsidRPr="00D6367C">
              <w:tab/>
              <w:t xml:space="preserve">Follow through items initiated until </w:t>
            </w:r>
            <w:r w:rsidRPr="00D6367C">
              <w:t>final resolution has occurred.</w:t>
            </w:r>
          </w:p>
        </w:tc>
      </w:tr>
    </w:tbl>
    <w:p w:rsidR="00000000" w:rsidRPr="00D6367C" w:rsidP="00D6367C">
      <w:pPr>
        <w:pStyle w:val="BodyText"/>
      </w:pPr>
    </w:p>
    <w:p w:rsidR="00000000" w:rsidRPr="00D6367C" w:rsidP="00D6367C">
      <w:pPr>
        <w:pStyle w:val="AllowPageBreak"/>
      </w:pPr>
    </w:p>
    <w:p w:rsidR="00000000" w:rsidRPr="00D6367C" w:rsidP="00D6367C">
      <w:pPr>
        <w:pStyle w:val="Heading1"/>
      </w:pPr>
      <w:bookmarkStart w:id="9" w:name="O_109271"/>
      <w:bookmarkEnd w:id="9"/>
      <w:r w:rsidRPr="00D6367C">
        <w:t>Required Skills and Knowledge</w:t>
      </w:r>
    </w:p>
    <w:p w:rsidR="00000000" w:rsidRPr="00D6367C" w:rsidP="00D6367C">
      <w:pPr>
        <w:pStyle w:val="BodyText"/>
        <w:rPr>
          <w:rStyle w:val="SpecialBold"/>
        </w:rPr>
      </w:pPr>
    </w:p>
    <w:p w:rsidR="00000000" w:rsidRPr="00D6367C" w:rsidP="00D6367C">
      <w:pPr>
        <w:pStyle w:val="BodyText"/>
      </w:pPr>
      <w:r w:rsidRPr="00D6367C">
        <w:t>This describes the essential skills and knowledge and their level required for this unit.</w:t>
      </w:r>
    </w:p>
    <w:p w:rsidR="00000000" w:rsidRPr="00D6367C" w:rsidP="00D6367C">
      <w:pPr>
        <w:pStyle w:val="BodyText"/>
      </w:pPr>
      <w:r w:rsidRPr="00D6367C">
        <w:t>Application of knowledge of the materials, equipment and process sufficient to recogn</w:t>
      </w:r>
      <w:r w:rsidRPr="00D6367C">
        <w:t>ise material and equipment conditions which may lead to out of specification production.</w:t>
      </w:r>
    </w:p>
    <w:p w:rsidR="00000000" w:rsidRPr="00D6367C" w:rsidP="00D6367C">
      <w:pPr>
        <w:pStyle w:val="BodyText"/>
      </w:pPr>
      <w:r w:rsidRPr="00D6367C">
        <w:t>Knowledge of organization procedures and relevant regulatory requirements along with the ability to implement them within appropriate time constraints and work standar</w:t>
      </w:r>
      <w:r w:rsidRPr="00D6367C">
        <w:t>ds.</w:t>
      </w:r>
    </w:p>
    <w:p w:rsidR="00000000" w:rsidRPr="00D6367C" w:rsidP="00D6367C">
      <w:pPr>
        <w:pStyle w:val="BodyText"/>
      </w:pPr>
      <w:r w:rsidRPr="00D6367C">
        <w:t>Application of the knowledge of managing risks using the hierarchy of controls applied to belt repairs. Application of approved hazard control, safety procedures and the use of PPE in relation to handling materials, equipment operation and clean up</w:t>
      </w:r>
    </w:p>
    <w:p w:rsidR="00000000" w:rsidRPr="00D6367C" w:rsidP="00D6367C">
      <w:pPr>
        <w:pStyle w:val="BodyText"/>
      </w:pPr>
      <w:r w:rsidRPr="00D6367C">
        <w:t>Competence includes the ability, for the practical completion of the job, to apply and/or explain:</w:t>
      </w:r>
    </w:p>
    <w:p w:rsidR="00000000" w:rsidRPr="00D6367C" w:rsidP="00D6367C">
      <w:pPr>
        <w:pStyle w:val="ListBullet"/>
      </w:pPr>
      <w:r w:rsidRPr="00D6367C">
        <w:t>impact of incorrect or faulty repair processes or materials</w:t>
      </w:r>
    </w:p>
    <w:p w:rsidR="00000000" w:rsidRPr="00D6367C" w:rsidP="00D6367C">
      <w:pPr>
        <w:pStyle w:val="ListBullet"/>
      </w:pPr>
      <w:r w:rsidRPr="00D6367C">
        <w:t>production workflow sequences and inherent hazards with conveyors</w:t>
      </w:r>
    </w:p>
    <w:p w:rsidR="00000000" w:rsidRPr="00D6367C" w:rsidP="00D6367C">
      <w:pPr>
        <w:pStyle w:val="ListBullet"/>
      </w:pPr>
      <w:r w:rsidRPr="00D6367C">
        <w:t xml:space="preserve">distinguish between causes of </w:t>
      </w:r>
      <w:r w:rsidRPr="00D6367C">
        <w:t>conveyor belt faults (eg abrasion, impact, tearing or other damage, mechanical problems, materials failure, poor adjustment of skirts, scrapers and other ancillaries)</w:t>
      </w:r>
    </w:p>
    <w:p w:rsidR="00000000" w:rsidRPr="00D6367C" w:rsidP="00D6367C">
      <w:pPr>
        <w:pStyle w:val="ListBullet"/>
      </w:pPr>
      <w:r w:rsidRPr="00D6367C">
        <w:t>stresses and tensions on working belts and the common failure causes</w:t>
      </w:r>
    </w:p>
    <w:p w:rsidR="00000000" w:rsidRPr="00D6367C" w:rsidP="00D6367C">
      <w:pPr>
        <w:pStyle w:val="ListBullet"/>
      </w:pPr>
      <w:r w:rsidRPr="00D6367C">
        <w:t>correct selection an</w:t>
      </w:r>
      <w:r w:rsidRPr="00D6367C">
        <w:t>d use of equipment, materials, processes and procedures</w:t>
      </w:r>
    </w:p>
    <w:p w:rsidR="00000000" w:rsidRPr="00D6367C" w:rsidP="00D6367C">
      <w:pPr>
        <w:pStyle w:val="ListBullet"/>
      </w:pPr>
      <w:r w:rsidRPr="00D6367C">
        <w:t>products, materials and material characteristics</w:t>
      </w:r>
    </w:p>
    <w:p w:rsidR="00000000" w:rsidRPr="00D6367C" w:rsidP="00D6367C">
      <w:pPr>
        <w:pStyle w:val="ListBullet"/>
      </w:pPr>
      <w:r w:rsidRPr="00D6367C">
        <w:t>effects of temperature, pressure and time on the curing process</w:t>
      </w:r>
    </w:p>
    <w:p w:rsidR="00000000" w:rsidRPr="00D6367C" w:rsidP="00D6367C">
      <w:pPr>
        <w:pStyle w:val="ListBullet"/>
      </w:pPr>
      <w:r w:rsidRPr="00D6367C">
        <w:t>changes in conveyor and repair materials during the repair process.</w:t>
      </w:r>
    </w:p>
    <w:p w:rsidR="00000000" w:rsidRPr="00D6367C" w:rsidP="00D6367C">
      <w:pPr>
        <w:pStyle w:val="BodyText"/>
      </w:pPr>
      <w:r w:rsidRPr="00D6367C">
        <w:t>Competence also inc</w:t>
      </w:r>
      <w:r w:rsidRPr="00D6367C">
        <w:t>ludes the ability to:</w:t>
      </w:r>
    </w:p>
    <w:p w:rsidR="00000000" w:rsidRPr="00D6367C" w:rsidP="00D6367C">
      <w:pPr>
        <w:pStyle w:val="ListBullet"/>
      </w:pPr>
      <w:r w:rsidRPr="00D6367C">
        <w:t>plan own work, including predicting consequences and identifying improvements</w:t>
      </w:r>
    </w:p>
    <w:p w:rsidR="00000000" w:rsidRPr="00D6367C" w:rsidP="00D6367C">
      <w:pPr>
        <w:pStyle w:val="ListBullet"/>
      </w:pPr>
      <w:r w:rsidRPr="00D6367C">
        <w:t>identify factors which may affect product quality or production output and appropriate remedies</w:t>
      </w:r>
    </w:p>
    <w:p w:rsidR="00000000" w:rsidRPr="00D6367C" w:rsidP="00D6367C">
      <w:pPr>
        <w:pStyle w:val="ListBullet"/>
      </w:pPr>
      <w:r w:rsidRPr="00D6367C">
        <w:t>identify when the operator is able to rectify faults and wh</w:t>
      </w:r>
      <w:r w:rsidRPr="00D6367C">
        <w:t>en assistance is required</w:t>
      </w:r>
    </w:p>
    <w:p w:rsidR="00000000" w:rsidRPr="00D6367C" w:rsidP="00D6367C">
      <w:pPr>
        <w:pStyle w:val="ListBullet"/>
      </w:pPr>
      <w:r w:rsidRPr="00D6367C">
        <w:t>identify and advise of time restraints that maybe applicable (especially if cold vulcanising).</w:t>
      </w:r>
    </w:p>
    <w:p w:rsidR="00000000" w:rsidRPr="00D6367C" w:rsidP="00D6367C">
      <w:pPr>
        <w:pStyle w:val="BodyText"/>
      </w:pPr>
      <w:r w:rsidRPr="00D6367C">
        <w:rPr>
          <w:rStyle w:val="SpecialBold"/>
        </w:rPr>
        <w:t>Language</w:t>
      </w:r>
      <w:r w:rsidRPr="00D6367C">
        <w:t xml:space="preserve">, </w:t>
      </w:r>
      <w:r w:rsidRPr="00D6367C">
        <w:rPr>
          <w:rStyle w:val="SpecialBold"/>
        </w:rPr>
        <w:t>literacy and numeracy requirements</w:t>
      </w:r>
    </w:p>
    <w:p w:rsidR="00000000" w:rsidRPr="00D6367C" w:rsidP="00D6367C">
      <w:pPr>
        <w:pStyle w:val="BodyText"/>
      </w:pPr>
      <w:r w:rsidRPr="00D6367C">
        <w:t>This unit requires the ability to read and interpret typical product specifications, job s</w:t>
      </w:r>
      <w:r w:rsidRPr="00D6367C">
        <w:t xml:space="preserve">heets and material labels as provided to operators. </w:t>
      </w:r>
    </w:p>
    <w:p w:rsidR="00000000" w:rsidRPr="00D6367C" w:rsidP="00D6367C">
      <w:pPr>
        <w:pStyle w:val="BodyText"/>
      </w:pPr>
      <w:r w:rsidRPr="00D6367C">
        <w:t>Writing is required to the level of completing workplace forms.</w:t>
      </w:r>
    </w:p>
    <w:p w:rsidR="0036675E" w:rsidP="00D6367C">
      <w:pPr>
        <w:pStyle w:val="BodyText"/>
      </w:pPr>
      <w:r w:rsidRPr="00D6367C">
        <w:t>Basic numeracy is also required, eg to determine quantities of materials required.</w:t>
      </w:r>
    </w:p>
    <w:p w:rsidR="0036675E" w:rsidP="00D6367C">
      <w:pPr>
        <w:pStyle w:val="BodyText"/>
      </w:pPr>
    </w:p>
    <w:p w:rsidR="00000000" w:rsidRPr="00D6367C" w:rsidP="00D6367C">
      <w:pPr>
        <w:pStyle w:val="Heading1"/>
      </w:pPr>
      <w:bookmarkStart w:id="10" w:name="O_109272"/>
      <w:bookmarkEnd w:id="10"/>
      <w:r w:rsidRPr="00D6367C">
        <w:t>Evidence Guide</w:t>
      </w:r>
    </w:p>
    <w:p w:rsidR="00000000" w:rsidRPr="00D6367C" w:rsidP="00D6367C">
      <w:pPr>
        <w:pStyle w:val="BodyText"/>
        <w:rPr>
          <w:rStyle w:val="SpecialBold"/>
        </w:rPr>
      </w:pPr>
    </w:p>
    <w:p w:rsidR="00000000" w:rsidRPr="00D6367C" w:rsidP="00D6367C">
      <w:pPr>
        <w:pStyle w:val="BodyText"/>
      </w:pPr>
      <w:r w:rsidRPr="00D6367C">
        <w:t>The Evidence Guide provides advice on assessment and must be read in conjunction with the performance criteria, required skills and knowledge, the range statement and the assessment guidelines for this training package.</w:t>
      </w:r>
    </w:p>
    <w:p w:rsidR="00000000" w:rsidRPr="00D6367C" w:rsidP="00D6367C">
      <w:pPr>
        <w:pStyle w:val="BodyText"/>
      </w:pPr>
      <w:r w:rsidRPr="00D6367C">
        <w:rPr>
          <w:rStyle w:val="SpecialBold"/>
        </w:rPr>
        <w:t>Overview of assessment</w:t>
      </w:r>
    </w:p>
    <w:p w:rsidR="00000000" w:rsidRPr="00D6367C" w:rsidP="00D6367C">
      <w:pPr>
        <w:pStyle w:val="BodyText"/>
      </w:pPr>
      <w:r w:rsidRPr="00D6367C">
        <w:t>Assessment wi</w:t>
      </w:r>
      <w:r w:rsidRPr="00D6367C">
        <w:t>ll occur on an industrial belt and will be undertaken in a work-like environment.</w:t>
      </w:r>
    </w:p>
    <w:p w:rsidR="00000000" w:rsidRPr="00D6367C" w:rsidP="00D6367C">
      <w:pPr>
        <w:pStyle w:val="BodyText"/>
      </w:pPr>
      <w:r w:rsidRPr="00D6367C">
        <w:t xml:space="preserve">Where the assessee does not currently possess evidence of competency in </w:t>
      </w:r>
      <w:r w:rsidRPr="00D6367C">
        <w:rPr>
          <w:rStyle w:val="Emphasis"/>
        </w:rPr>
        <w:t>PMBPROD265B Operate portable vulcanising equipment</w:t>
      </w:r>
      <w:r w:rsidRPr="00D6367C">
        <w:t>, it may be co-assessed with this unit.</w:t>
      </w:r>
    </w:p>
    <w:p w:rsidR="00000000" w:rsidRPr="00D6367C" w:rsidP="00D6367C">
      <w:pPr>
        <w:pStyle w:val="BodyText"/>
      </w:pPr>
      <w:r w:rsidRPr="00D6367C">
        <w:t>This unit ma</w:t>
      </w:r>
      <w:r w:rsidRPr="00D6367C">
        <w:t xml:space="preserve">y also be co-assessed with </w:t>
      </w:r>
      <w:r w:rsidRPr="00D6367C">
        <w:rPr>
          <w:rStyle w:val="Emphasis"/>
        </w:rPr>
        <w:t>MSAOPS363A Organise on site work</w:t>
      </w:r>
    </w:p>
    <w:p w:rsidR="00000000" w:rsidRPr="00D6367C" w:rsidP="00D6367C">
      <w:pPr>
        <w:pStyle w:val="BodyText"/>
      </w:pPr>
      <w:r w:rsidRPr="00D6367C">
        <w:rPr>
          <w:rStyle w:val="SpecialBold"/>
        </w:rPr>
        <w:t>Critical aspects for assessment and evidence required to demonstrate competency in this unit</w:t>
      </w:r>
    </w:p>
    <w:p w:rsidR="00000000" w:rsidRPr="00D6367C" w:rsidP="00D6367C">
      <w:pPr>
        <w:pStyle w:val="BodyText"/>
      </w:pPr>
      <w:r w:rsidRPr="00D6367C">
        <w:t>It is essential that competence is demonstrated in the knowledge and skills defined in this unit. These</w:t>
      </w:r>
      <w:r w:rsidRPr="00D6367C">
        <w:t xml:space="preserve"> may include the ability to:</w:t>
      </w:r>
    </w:p>
    <w:p w:rsidR="00000000" w:rsidRPr="00D6367C" w:rsidP="00D6367C">
      <w:pPr>
        <w:pStyle w:val="ListBullet"/>
      </w:pPr>
      <w:r w:rsidRPr="00D6367C">
        <w:t>identify critical materials properties and conveyor operating characteristics in relation to the condition of the belt</w:t>
      </w:r>
    </w:p>
    <w:p w:rsidR="00000000" w:rsidRPr="00D6367C" w:rsidP="00D6367C">
      <w:pPr>
        <w:pStyle w:val="ListBullet"/>
      </w:pPr>
      <w:r w:rsidRPr="00D6367C">
        <w:t>plan own work process within organisational procedures and explain the reasons for the steps in the process</w:t>
      </w:r>
    </w:p>
    <w:p w:rsidR="00000000" w:rsidRPr="00D6367C" w:rsidP="00D6367C">
      <w:pPr>
        <w:pStyle w:val="ListBullet"/>
      </w:pPr>
      <w:r w:rsidRPr="00D6367C">
        <w:t>take appropriate action to observe equipment, materials and products for out of specification results, make repairs and identify problems to be reported</w:t>
      </w:r>
    </w:p>
    <w:p w:rsidR="00000000" w:rsidRPr="00D6367C" w:rsidP="00D6367C">
      <w:pPr>
        <w:pStyle w:val="BodyText"/>
      </w:pPr>
      <w:r w:rsidRPr="00D6367C">
        <w:t>Consistent performance should be demonstrated. For example, look to see that:</w:t>
      </w:r>
    </w:p>
    <w:p w:rsidR="00000000" w:rsidRPr="00D6367C" w:rsidP="00D6367C">
      <w:pPr>
        <w:pStyle w:val="ListBullet"/>
      </w:pPr>
      <w:r w:rsidRPr="00D6367C">
        <w:t xml:space="preserve">production quality and </w:t>
      </w:r>
      <w:r w:rsidRPr="00D6367C">
        <w:t xml:space="preserve">output standards are met consistently </w:t>
      </w:r>
    </w:p>
    <w:p w:rsidR="00000000" w:rsidRPr="00D6367C" w:rsidP="00D6367C">
      <w:pPr>
        <w:pStyle w:val="ListBullet"/>
      </w:pPr>
      <w:r w:rsidRPr="00D6367C">
        <w:t xml:space="preserve">problems are anticipated from process observations </w:t>
      </w:r>
    </w:p>
    <w:p w:rsidR="00000000" w:rsidRPr="00D6367C" w:rsidP="00D6367C">
      <w:pPr>
        <w:pStyle w:val="ListBullet"/>
      </w:pPr>
      <w:r w:rsidRPr="00D6367C">
        <w:t>problems are efficiently resolved</w:t>
      </w:r>
    </w:p>
    <w:p w:rsidR="00000000" w:rsidRPr="00D6367C" w:rsidP="00D6367C">
      <w:pPr>
        <w:pStyle w:val="ListBullet"/>
      </w:pPr>
      <w:r w:rsidRPr="00D6367C">
        <w:t>the repair runs consistently and smoothly</w:t>
      </w:r>
    </w:p>
    <w:p w:rsidR="00000000" w:rsidRPr="00D6367C" w:rsidP="00D6367C">
      <w:pPr>
        <w:pStyle w:val="BodyText"/>
      </w:pPr>
      <w:r w:rsidRPr="00D6367C">
        <w:rPr>
          <w:rStyle w:val="SpecialBold"/>
        </w:rPr>
        <w:t>Assessment method and context</w:t>
      </w:r>
    </w:p>
    <w:p w:rsidR="00000000" w:rsidRPr="00D6367C" w:rsidP="00D6367C">
      <w:pPr>
        <w:pStyle w:val="BodyText"/>
      </w:pPr>
      <w:r w:rsidRPr="00D6367C">
        <w:t>Assessment will occur on an industrial belt and will be und</w:t>
      </w:r>
      <w:r w:rsidRPr="00D6367C">
        <w:t>ertaken in a work-like environment.</w:t>
      </w:r>
    </w:p>
    <w:p w:rsidR="00000000" w:rsidRPr="00D6367C" w:rsidP="00D6367C">
      <w:pPr>
        <w:pStyle w:val="BodyText"/>
      </w:pPr>
      <w:r w:rsidRPr="00D6367C">
        <w:t>Competence in this unit may be assessed:</w:t>
      </w:r>
    </w:p>
    <w:p w:rsidR="00000000" w:rsidRPr="00D6367C" w:rsidP="00D6367C">
      <w:pPr>
        <w:pStyle w:val="ListBullet2"/>
      </w:pPr>
      <w:r w:rsidRPr="00D6367C">
        <w:t>on a processing plant, allowing for operation under all normal and a range of abnormal conditions</w:t>
      </w:r>
    </w:p>
    <w:p w:rsidR="00000000" w:rsidRPr="00D6367C" w:rsidP="00D6367C">
      <w:pPr>
        <w:pStyle w:val="ListBullet"/>
      </w:pPr>
      <w:r w:rsidRPr="00D6367C">
        <w:t>in a situation allowing for the generation of evidence of the ability to recognise, anticipate and respond to problems</w:t>
      </w:r>
    </w:p>
    <w:p w:rsidR="00000000" w:rsidRPr="00D6367C" w:rsidP="00D6367C">
      <w:pPr>
        <w:pStyle w:val="ListBullet2"/>
      </w:pPr>
      <w:r w:rsidRPr="00D6367C">
        <w:t>by using a suitable simulation and/or a range of case studies/scenarios</w:t>
      </w:r>
    </w:p>
    <w:p w:rsidR="00000000" w:rsidRPr="00D6367C" w:rsidP="00D6367C">
      <w:pPr>
        <w:pStyle w:val="ListBullet2"/>
      </w:pPr>
      <w:r w:rsidRPr="00D6367C">
        <w:t>through a combination of these techniques.</w:t>
      </w:r>
    </w:p>
    <w:p w:rsidR="00000000" w:rsidRPr="00D6367C" w:rsidP="00D6367C">
      <w:pPr>
        <w:pStyle w:val="BodyText"/>
      </w:pPr>
      <w:r w:rsidRPr="00D6367C">
        <w:t>In all cases it is ex</w:t>
      </w:r>
      <w:r w:rsidRPr="00D6367C">
        <w:t>pected that practical assessment will be combined with targeted questioning to assess the underpinning knowledge and theoretical assessment will be combined with appropriate practical/simulation or similar assessment. Assessors need to be aware of any cult</w:t>
      </w:r>
      <w:r w:rsidRPr="00D6367C">
        <w:t>ural issues that may affect responses to questions.</w:t>
      </w:r>
    </w:p>
    <w:p w:rsidR="00000000" w:rsidRPr="00D6367C" w:rsidP="00D6367C">
      <w:pPr>
        <w:pStyle w:val="BodyText"/>
      </w:pPr>
      <w:r w:rsidRPr="00D6367C">
        <w:t>Assessment processes and techniques must be culturally appropriate and appropriate to the oracy, language and literacy capacity of the assessee and the work being performed.</w:t>
      </w:r>
    </w:p>
    <w:p w:rsidR="00000000" w:rsidRPr="00D6367C" w:rsidP="00D6367C">
      <w:pPr>
        <w:pStyle w:val="BodyText"/>
      </w:pPr>
      <w:r w:rsidRPr="00D6367C">
        <w:rPr>
          <w:rStyle w:val="SpecialBold"/>
        </w:rPr>
        <w:t>Specific resources for assessment</w:t>
      </w:r>
    </w:p>
    <w:p w:rsidR="00000000" w:rsidRPr="00D6367C" w:rsidP="00D6367C">
      <w:pPr>
        <w:pStyle w:val="BodyText"/>
      </w:pPr>
      <w:r w:rsidRPr="00D6367C">
        <w:t>This section should be read in conjunction with the Range Statement for this unit of competency. Resources required include suitable access to an operating plant or equipment that allows for appropriate and realistic simul</w:t>
      </w:r>
      <w:r w:rsidRPr="00D6367C">
        <w:t>ation. A bank of case studies/scenarios and questions will also be required to the extent that they form part of the assessment method. Questioning may take place either in the workplace, or in an adjacent, quiet facility such as an office or lunchroom. No</w:t>
      </w:r>
      <w:r w:rsidRPr="00D6367C">
        <w:t xml:space="preserve"> other special resources are required.</w:t>
      </w:r>
    </w:p>
    <w:p w:rsidR="0036675E" w:rsidP="00D6367C">
      <w:pPr>
        <w:pStyle w:val="BodyText"/>
      </w:pPr>
      <w:r w:rsidRPr="00D6367C">
        <w:t>Access must be provided to appropriate learning and/or assessment support when required. Where applicable, physical resources should include equipment modified for people with disabilities.</w:t>
      </w:r>
    </w:p>
    <w:p w:rsidR="0036675E" w:rsidP="00D6367C">
      <w:pPr>
        <w:pStyle w:val="BodyText"/>
      </w:pPr>
    </w:p>
    <w:p w:rsidR="00000000" w:rsidRPr="00D6367C" w:rsidP="00D6367C">
      <w:pPr>
        <w:pStyle w:val="Heading1"/>
      </w:pPr>
      <w:bookmarkStart w:id="11" w:name="O_109273"/>
      <w:bookmarkEnd w:id="11"/>
      <w:r w:rsidRPr="00D6367C">
        <w:t>Range Sta</w:t>
      </w:r>
      <w:r w:rsidRPr="00D6367C">
        <w:t>tement</w:t>
      </w:r>
    </w:p>
    <w:p w:rsidR="00000000" w:rsidRPr="00D6367C" w:rsidP="00D6367C">
      <w:pPr>
        <w:pStyle w:val="BodyText"/>
      </w:pPr>
      <w:r w:rsidRPr="00D6367C">
        <w:rPr>
          <w:rStyle w:val="SpecialBold"/>
        </w:rPr>
        <w:t>RANGE STATEMENT</w:t>
      </w:r>
    </w:p>
    <w:p w:rsidR="00000000" w:rsidRPr="00D6367C" w:rsidP="00D6367C">
      <w:pPr>
        <w:pStyle w:val="BodyText"/>
      </w:pPr>
      <w:r w:rsidRPr="00D6367C">
        <w:t>The range statement relates to the unit of competency as a whole. It allows for different work environments and situations that may affect performance. Add any essential operating conditions that may be present with training and asse</w:t>
      </w:r>
      <w:r w:rsidRPr="00D6367C">
        <w:t>ssment depending on the work situation, needs of the candidate, accessibility of the item, and local industry and regional contexts.</w:t>
      </w:r>
    </w:p>
    <w:p w:rsidR="00000000" w:rsidRPr="00D6367C" w:rsidP="00D6367C">
      <w:pPr>
        <w:pStyle w:val="BodyText"/>
      </w:pPr>
      <w:r w:rsidRPr="00D6367C">
        <w:t xml:space="preserve">Where reference is made to industry codes of practice and/or Australian/international standards, the latest version must </w:t>
      </w:r>
      <w:r w:rsidRPr="00D6367C">
        <w:t>be used.</w:t>
      </w:r>
    </w:p>
    <w:p w:rsidR="00000000" w:rsidRPr="00D6367C" w:rsidP="00D6367C">
      <w:pPr>
        <w:pStyle w:val="BodyText"/>
      </w:pPr>
      <w:r w:rsidRPr="00D6367C">
        <w:rPr>
          <w:rStyle w:val="SpecialBold"/>
        </w:rPr>
        <w:t>Context</w:t>
      </w:r>
    </w:p>
    <w:p w:rsidR="00000000" w:rsidRPr="00D6367C" w:rsidP="00D6367C">
      <w:pPr>
        <w:pStyle w:val="BodyText"/>
      </w:pPr>
      <w:r w:rsidRPr="00D6367C">
        <w:t>This competency applies to activities in either on-site or repair facility circumstances and may include the use of portable power generating equipment. It includes the operation of all relevant additional equipment where that equipment is</w:t>
      </w:r>
      <w:r w:rsidRPr="00D6367C">
        <w:t xml:space="preserve"> integral to the repair of conveyor belt covers.</w:t>
      </w:r>
    </w:p>
    <w:p w:rsidR="00000000" w:rsidRPr="00D6367C" w:rsidP="00D6367C">
      <w:pPr>
        <w:pStyle w:val="BodyText"/>
      </w:pPr>
      <w:r w:rsidRPr="00D6367C">
        <w:rPr>
          <w:rStyle w:val="SpecialBold"/>
        </w:rPr>
        <w:t>Procedures</w:t>
      </w:r>
    </w:p>
    <w:p w:rsidR="00000000" w:rsidRPr="00D6367C" w:rsidP="00D6367C">
      <w:pPr>
        <w:pStyle w:val="BodyText"/>
      </w:pPr>
      <w:r w:rsidRPr="00D6367C">
        <w:t>All operations are performed in accordance with procedures.</w:t>
      </w:r>
    </w:p>
    <w:p w:rsidR="00000000" w:rsidRPr="00D6367C" w:rsidP="00D6367C">
      <w:pPr>
        <w:pStyle w:val="BodyText"/>
      </w:pPr>
      <w:r w:rsidRPr="00D6367C">
        <w:t>Procedures include all relevant workplace procedures, work instructions, temporary instructions and relevant industry and government cod</w:t>
      </w:r>
      <w:r w:rsidRPr="00D6367C">
        <w:t xml:space="preserve">es and standards. </w:t>
      </w:r>
    </w:p>
    <w:p w:rsidR="00000000" w:rsidRPr="00D6367C" w:rsidP="00D6367C">
      <w:pPr>
        <w:pStyle w:val="BodyText"/>
      </w:pPr>
      <w:r w:rsidRPr="00D6367C">
        <w:rPr>
          <w:rStyle w:val="SpecialBold"/>
        </w:rPr>
        <w:t>Tools and equipment</w:t>
      </w:r>
    </w:p>
    <w:p w:rsidR="00000000" w:rsidRPr="00D6367C" w:rsidP="00D6367C">
      <w:pPr>
        <w:pStyle w:val="BodyText"/>
      </w:pPr>
      <w:r w:rsidRPr="00D6367C">
        <w:t>This competency includes use of equipment and tools such as:</w:t>
      </w:r>
    </w:p>
    <w:p w:rsidR="00000000" w:rsidRPr="00D6367C" w:rsidP="00D6367C">
      <w:pPr>
        <w:pStyle w:val="ListBullet"/>
      </w:pPr>
      <w:r w:rsidRPr="00D6367C">
        <w:t>knives and cutting tools</w:t>
      </w:r>
    </w:p>
    <w:p w:rsidR="00000000" w:rsidRPr="00D6367C" w:rsidP="00D6367C">
      <w:pPr>
        <w:pStyle w:val="ListBullet"/>
      </w:pPr>
      <w:r w:rsidRPr="00D6367C">
        <w:t xml:space="preserve">hoists/lifting equipment not requiring any special permits or licences </w:t>
      </w:r>
    </w:p>
    <w:p w:rsidR="00000000" w:rsidRPr="00D6367C" w:rsidP="00D6367C">
      <w:pPr>
        <w:pStyle w:val="ListBullet"/>
      </w:pPr>
      <w:r w:rsidRPr="00D6367C">
        <w:t>pliers, brushes and other ancillary hand tools</w:t>
      </w:r>
    </w:p>
    <w:p w:rsidR="00000000" w:rsidRPr="00D6367C" w:rsidP="00D6367C">
      <w:pPr>
        <w:pStyle w:val="ListBullet"/>
      </w:pPr>
      <w:r w:rsidRPr="00D6367C">
        <w:t>vulcanising</w:t>
      </w:r>
      <w:r w:rsidRPr="00D6367C">
        <w:t xml:space="preserve"> equipment</w:t>
      </w:r>
    </w:p>
    <w:p w:rsidR="00000000" w:rsidRPr="00D6367C" w:rsidP="00D6367C">
      <w:pPr>
        <w:pStyle w:val="ListBullet"/>
      </w:pPr>
      <w:r w:rsidRPr="00D6367C">
        <w:t>relevant personal protective equipment.</w:t>
      </w:r>
    </w:p>
    <w:p w:rsidR="00000000" w:rsidRPr="00D6367C" w:rsidP="00D6367C">
      <w:pPr>
        <w:pStyle w:val="BodyText"/>
      </w:pPr>
      <w:r w:rsidRPr="00D6367C">
        <w:rPr>
          <w:rStyle w:val="SpecialBold"/>
        </w:rPr>
        <w:t>Hazards</w:t>
      </w:r>
    </w:p>
    <w:p w:rsidR="00000000" w:rsidRPr="00D6367C" w:rsidP="00D6367C">
      <w:pPr>
        <w:pStyle w:val="BodyText"/>
      </w:pPr>
      <w:r w:rsidRPr="00D6367C">
        <w:t>Typical hazards include:</w:t>
      </w:r>
    </w:p>
    <w:p w:rsidR="00000000" w:rsidRPr="00D6367C" w:rsidP="00D6367C">
      <w:pPr>
        <w:pStyle w:val="ListBullet"/>
      </w:pPr>
      <w:r w:rsidRPr="00D6367C">
        <w:t xml:space="preserve">damaged rubber and cords </w:t>
      </w:r>
    </w:p>
    <w:p w:rsidR="00000000" w:rsidRPr="00D6367C" w:rsidP="00D6367C">
      <w:pPr>
        <w:pStyle w:val="ListBullet"/>
      </w:pPr>
      <w:r w:rsidRPr="00D6367C">
        <w:t>dusts/vapours</w:t>
      </w:r>
    </w:p>
    <w:p w:rsidR="00000000" w:rsidRPr="00D6367C" w:rsidP="00D6367C">
      <w:pPr>
        <w:pStyle w:val="ListBullet"/>
      </w:pPr>
      <w:r w:rsidRPr="00D6367C">
        <w:t xml:space="preserve">manual handling hazards </w:t>
      </w:r>
    </w:p>
    <w:p w:rsidR="00000000" w:rsidRPr="00D6367C" w:rsidP="00D6367C">
      <w:pPr>
        <w:pStyle w:val="ListBullet"/>
      </w:pPr>
      <w:r w:rsidRPr="00D6367C">
        <w:t>cutting hazards</w:t>
      </w:r>
    </w:p>
    <w:p w:rsidR="00000000" w:rsidRPr="00D6367C" w:rsidP="00D6367C">
      <w:pPr>
        <w:pStyle w:val="ListBullet"/>
      </w:pPr>
      <w:r w:rsidRPr="00D6367C">
        <w:t>working on belts in-situ (where appropriate)</w:t>
      </w:r>
    </w:p>
    <w:p w:rsidR="00000000" w:rsidRPr="00D6367C" w:rsidP="00D6367C">
      <w:pPr>
        <w:pStyle w:val="ListBullet"/>
      </w:pPr>
      <w:r w:rsidRPr="00D6367C">
        <w:t>pressure and heat (if using vulcanising equip</w:t>
      </w:r>
      <w:r w:rsidRPr="00D6367C">
        <w:t>ment).</w:t>
      </w:r>
    </w:p>
    <w:p w:rsidR="00000000" w:rsidRPr="00D6367C" w:rsidP="00D6367C">
      <w:pPr>
        <w:pStyle w:val="BodyText"/>
      </w:pPr>
      <w:r w:rsidRPr="00D6367C">
        <w:rPr>
          <w:rStyle w:val="SpecialBold"/>
        </w:rPr>
        <w:t>Problems</w:t>
      </w:r>
    </w:p>
    <w:p w:rsidR="00000000" w:rsidRPr="00D6367C" w:rsidP="00D6367C">
      <w:pPr>
        <w:pStyle w:val="BodyText"/>
      </w:pPr>
      <w:r w:rsidRPr="00D6367C">
        <w:t>'Anticipate and solve problems' means resolve a wide range of routine and non-routine problems, using product and process knowledge to develop solutions to problems which do not have a known solution/a solution recorded in the procedures.</w:t>
      </w:r>
    </w:p>
    <w:p w:rsidR="00000000" w:rsidRPr="00D6367C" w:rsidP="00D6367C">
      <w:pPr>
        <w:pStyle w:val="BodyText"/>
      </w:pPr>
      <w:r w:rsidRPr="00D6367C">
        <w:t>Typical process and product problems may include:</w:t>
      </w:r>
    </w:p>
    <w:p w:rsidR="00000000" w:rsidRPr="00D6367C" w:rsidP="00D6367C">
      <w:pPr>
        <w:pStyle w:val="ListBullet"/>
      </w:pPr>
      <w:r w:rsidRPr="00D6367C">
        <w:t xml:space="preserve">difficulties arising from the location </w:t>
      </w:r>
    </w:p>
    <w:p w:rsidR="00000000" w:rsidRPr="00D6367C" w:rsidP="00D6367C">
      <w:pPr>
        <w:pStyle w:val="ListBullet"/>
      </w:pPr>
      <w:r w:rsidRPr="00D6367C">
        <w:t xml:space="preserve">contamination of materials </w:t>
      </w:r>
    </w:p>
    <w:p w:rsidR="00000000" w:rsidRPr="00D6367C" w:rsidP="00D6367C">
      <w:pPr>
        <w:pStyle w:val="ListBullet"/>
      </w:pPr>
      <w:r w:rsidRPr="00D6367C">
        <w:t xml:space="preserve">communication problems (on-site) </w:t>
      </w:r>
    </w:p>
    <w:p w:rsidR="00000000" w:rsidRPr="00D6367C" w:rsidP="00D6367C">
      <w:pPr>
        <w:pStyle w:val="ListBullet"/>
      </w:pPr>
      <w:r w:rsidRPr="00D6367C">
        <w:t>tool problems</w:t>
      </w:r>
    </w:p>
    <w:p w:rsidR="00000000" w:rsidRPr="00D6367C" w:rsidP="00D6367C">
      <w:pPr>
        <w:pStyle w:val="ListBullet"/>
      </w:pPr>
      <w:r w:rsidRPr="00D6367C">
        <w:t xml:space="preserve">variations in materials and/or contamination of materials </w:t>
      </w:r>
    </w:p>
    <w:p w:rsidR="00000000" w:rsidRPr="00D6367C" w:rsidP="00D6367C">
      <w:pPr>
        <w:pStyle w:val="ListBullet"/>
      </w:pPr>
      <w:r w:rsidRPr="00D6367C">
        <w:t>vulcanising problems.</w:t>
      </w:r>
    </w:p>
    <w:p w:rsidR="00000000" w:rsidRPr="00D6367C" w:rsidP="00D6367C">
      <w:pPr>
        <w:pStyle w:val="BodyText"/>
      </w:pPr>
      <w:r w:rsidRPr="00D6367C">
        <w:rPr>
          <w:rStyle w:val="SpecialBold"/>
        </w:rPr>
        <w:t>Variable</w:t>
      </w:r>
      <w:r w:rsidRPr="00D6367C">
        <w:rPr>
          <w:rStyle w:val="SpecialBold"/>
        </w:rPr>
        <w:t>s</w:t>
      </w:r>
    </w:p>
    <w:p w:rsidR="00000000" w:rsidRPr="00D6367C" w:rsidP="00D6367C">
      <w:pPr>
        <w:pStyle w:val="BodyText"/>
      </w:pPr>
      <w:r w:rsidRPr="00D6367C">
        <w:t>Key variables to be monitored include:</w:t>
      </w:r>
    </w:p>
    <w:p w:rsidR="00000000" w:rsidRPr="00D6367C" w:rsidP="00D6367C">
      <w:pPr>
        <w:pStyle w:val="ListBullet"/>
      </w:pPr>
      <w:r w:rsidRPr="00D6367C">
        <w:t xml:space="preserve">belt cover condition </w:t>
      </w:r>
    </w:p>
    <w:p w:rsidR="00000000" w:rsidRPr="00D6367C" w:rsidP="00D6367C">
      <w:pPr>
        <w:pStyle w:val="ListBullet"/>
      </w:pPr>
      <w:r w:rsidRPr="00D6367C">
        <w:t>belt location</w:t>
      </w:r>
    </w:p>
    <w:p w:rsidR="00000000" w:rsidRPr="00D6367C" w:rsidP="00D6367C">
      <w:pPr>
        <w:pStyle w:val="ListBullet"/>
      </w:pPr>
      <w:r w:rsidRPr="00D6367C">
        <w:t xml:space="preserve">degree of damage </w:t>
      </w:r>
    </w:p>
    <w:p w:rsidR="00000000" w:rsidRPr="00D6367C" w:rsidP="00D6367C">
      <w:pPr>
        <w:pStyle w:val="ListBullet"/>
      </w:pPr>
      <w:r w:rsidRPr="00D6367C">
        <w:t xml:space="preserve">forces acting on the conveyor belt </w:t>
      </w:r>
    </w:p>
    <w:p w:rsidR="00000000" w:rsidRPr="00D6367C" w:rsidP="00D6367C">
      <w:pPr>
        <w:pStyle w:val="ListBullet"/>
      </w:pPr>
      <w:r w:rsidRPr="00D6367C">
        <w:t>environmental conditions</w:t>
      </w:r>
    </w:p>
    <w:p w:rsidR="0036675E" w:rsidP="00D6367C">
      <w:pPr>
        <w:pStyle w:val="ListBullet"/>
      </w:pPr>
      <w:r w:rsidRPr="00D6367C">
        <w:t>lock-out of equipment</w:t>
      </w:r>
    </w:p>
    <w:p w:rsidR="0036675E" w:rsidP="00D6367C">
      <w:pPr>
        <w:pStyle w:val="ListBullet"/>
      </w:pPr>
    </w:p>
    <w:p w:rsidR="00000000" w:rsidRPr="00D6367C" w:rsidP="00D6367C">
      <w:pPr>
        <w:pStyle w:val="Heading1"/>
      </w:pPr>
      <w:bookmarkStart w:id="12" w:name="O_109274"/>
      <w:bookmarkEnd w:id="12"/>
      <w:r w:rsidRPr="00D6367C">
        <w:t>Unit Sector(s)</w:t>
      </w:r>
    </w:p>
    <w:p w:rsidR="00000000" w:rsidRPr="00D6367C" w:rsidP="00D6367C">
      <w:pPr>
        <w:pStyle w:val="BodyText"/>
      </w:pPr>
      <w:r w:rsidRPr="00D6367C">
        <w:t>Not applicable.</w:t>
      </w:r>
    </w:p>
    <w:p w:rsidR="00000000" w:rsidRPr="00D6367C" w:rsidP="00D6367C"/>
    <w:sectPr w:rsidSect="00D636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6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675E" w:rsidP="003667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6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75E" w:rsidP="00D636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675E" w:rsidP="00D636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6675E" w:rsidP="00D636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6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675E" w:rsidP="0036675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6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75E" w:rsidP="00D6367C">
    <w:pPr>
      <w:pStyle w:val="Header"/>
      <w:framePr w:wrap="around"/>
    </w:pPr>
    <w:r>
      <w:fldChar w:fldCharType="begin"/>
    </w:r>
    <w:r>
      <w:instrText xml:space="preserve"> TITLE   \* MERGEFORMAT </w:instrText>
    </w:r>
    <w:r>
      <w:fldChar w:fldCharType="separate"/>
    </w:r>
    <w:r>
      <w:t>PMBPROD369B Repair conveyor belt covers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675E" w:rsidP="00D636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2CB9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0E95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E6A8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6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367C"/>
    <w:pPr>
      <w:spacing w:before="360" w:after="60"/>
      <w:outlineLvl w:val="0"/>
    </w:pPr>
    <w:rPr>
      <w:sz w:val="32"/>
    </w:rPr>
  </w:style>
  <w:style w:type="paragraph" w:styleId="Heading2">
    <w:name w:val="heading 2"/>
    <w:basedOn w:val="HeadingBase"/>
    <w:next w:val="BodyText"/>
    <w:link w:val="Heading2Char"/>
    <w:qFormat/>
    <w:rsid w:val="00D6367C"/>
    <w:pPr>
      <w:keepLines/>
      <w:spacing w:before="240" w:after="120"/>
      <w:outlineLvl w:val="1"/>
    </w:pPr>
    <w:rPr>
      <w:sz w:val="28"/>
      <w:szCs w:val="40"/>
    </w:rPr>
  </w:style>
  <w:style w:type="paragraph" w:styleId="Heading3">
    <w:name w:val="heading 3"/>
    <w:basedOn w:val="HeadingBase"/>
    <w:next w:val="BodyText"/>
    <w:link w:val="Heading3Char"/>
    <w:qFormat/>
    <w:rsid w:val="00D6367C"/>
    <w:pPr>
      <w:spacing w:before="180" w:after="120"/>
      <w:outlineLvl w:val="2"/>
    </w:pPr>
    <w:rPr>
      <w:spacing w:val="-10"/>
      <w:kern w:val="32"/>
    </w:rPr>
  </w:style>
  <w:style w:type="paragraph" w:styleId="Heading4">
    <w:name w:val="heading 4"/>
    <w:basedOn w:val="HeadingBase"/>
    <w:next w:val="BodyText"/>
    <w:link w:val="Heading4Char"/>
    <w:qFormat/>
    <w:rsid w:val="00D6367C"/>
    <w:pPr>
      <w:spacing w:before="160" w:after="120"/>
      <w:outlineLvl w:val="3"/>
    </w:pPr>
    <w:rPr>
      <w:sz w:val="22"/>
    </w:rPr>
  </w:style>
  <w:style w:type="paragraph" w:styleId="Heading5">
    <w:name w:val="heading 5"/>
    <w:basedOn w:val="HeadingBase"/>
    <w:next w:val="Normal"/>
    <w:link w:val="Heading5Char"/>
    <w:qFormat/>
    <w:rsid w:val="00D6367C"/>
    <w:pPr>
      <w:spacing w:before="80"/>
      <w:outlineLvl w:val="4"/>
    </w:pPr>
    <w:rPr>
      <w:color w:val="918585"/>
      <w:sz w:val="20"/>
    </w:rPr>
  </w:style>
  <w:style w:type="paragraph" w:styleId="Heading6">
    <w:name w:val="heading 6"/>
    <w:basedOn w:val="HeadingBase"/>
    <w:next w:val="Normal"/>
    <w:link w:val="Heading6Char"/>
    <w:qFormat/>
    <w:rsid w:val="00D6367C"/>
    <w:pPr>
      <w:spacing w:before="60"/>
      <w:outlineLvl w:val="5"/>
    </w:pPr>
    <w:rPr>
      <w:color w:val="918585"/>
      <w:sz w:val="20"/>
    </w:rPr>
  </w:style>
  <w:style w:type="paragraph" w:styleId="Heading7">
    <w:name w:val="heading 7"/>
    <w:basedOn w:val="Normal"/>
    <w:next w:val="Normal"/>
    <w:link w:val="Heading7Char"/>
    <w:qFormat/>
    <w:rsid w:val="00D6367C"/>
    <w:pPr>
      <w:ind w:left="720"/>
      <w:outlineLvl w:val="6"/>
    </w:pPr>
    <w:rPr>
      <w:i/>
    </w:rPr>
  </w:style>
  <w:style w:type="paragraph" w:styleId="Heading8">
    <w:name w:val="heading 8"/>
    <w:basedOn w:val="Normal"/>
    <w:next w:val="Normal"/>
    <w:link w:val="Heading8Char"/>
    <w:qFormat/>
    <w:rsid w:val="00D6367C"/>
    <w:pPr>
      <w:ind w:left="720"/>
      <w:outlineLvl w:val="7"/>
    </w:pPr>
    <w:rPr>
      <w:i/>
    </w:rPr>
  </w:style>
  <w:style w:type="paragraph" w:styleId="Heading9">
    <w:name w:val="heading 9"/>
    <w:basedOn w:val="Normal"/>
    <w:next w:val="Normal"/>
    <w:link w:val="Heading9Char"/>
    <w:qFormat/>
    <w:rsid w:val="00D6367C"/>
    <w:pPr>
      <w:ind w:left="720"/>
      <w:outlineLvl w:val="8"/>
    </w:pPr>
    <w:rPr>
      <w:i/>
    </w:rPr>
  </w:style>
  <w:style w:type="character" w:default="1" w:styleId="DefaultParagraphFont">
    <w:name w:val="Default Paragraph Font"/>
    <w:uiPriority w:val="1"/>
    <w:unhideWhenUsed/>
    <w:rsid w:val="00D636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367C"/>
  </w:style>
  <w:style w:type="character" w:customStyle="1" w:styleId="Heading1Char">
    <w:name w:val="Heading 1 Char"/>
    <w:link w:val="Heading1"/>
    <w:rsid w:val="00D6367C"/>
    <w:rPr>
      <w:rFonts w:ascii="Times New Roman" w:eastAsia="Times New Roman" w:hAnsi="Times New Roman" w:cs="Times New Roman"/>
      <w:b/>
      <w:sz w:val="32"/>
      <w:szCs w:val="20"/>
      <w:lang w:eastAsia="en-US"/>
    </w:rPr>
  </w:style>
  <w:style w:type="paragraph" w:styleId="BodyText">
    <w:name w:val="Body Text"/>
    <w:basedOn w:val="Normal"/>
    <w:link w:val="BodyTextChar"/>
    <w:rsid w:val="00D6367C"/>
    <w:pPr>
      <w:spacing w:before="120" w:after="120"/>
      <w:contextualSpacing/>
    </w:pPr>
    <w:rPr>
      <w:rFonts w:ascii="Times New Roman" w:hAnsi="Times New Roman"/>
      <w:sz w:val="24"/>
      <w:szCs w:val="22"/>
    </w:rPr>
  </w:style>
  <w:style w:type="character" w:customStyle="1" w:styleId="BodyTextChar">
    <w:name w:val="Body Text Char"/>
    <w:link w:val="BodyText"/>
    <w:rsid w:val="00D6367C"/>
    <w:rPr>
      <w:rFonts w:ascii="Times New Roman" w:eastAsia="Times New Roman" w:hAnsi="Times New Roman" w:cs="Times New Roman"/>
      <w:sz w:val="24"/>
      <w:lang w:val="en-US" w:eastAsia="en-US"/>
    </w:rPr>
  </w:style>
  <w:style w:type="paragraph" w:styleId="Footer">
    <w:name w:val="footer"/>
    <w:basedOn w:val="Normal"/>
    <w:link w:val="FooterChar"/>
    <w:rsid w:val="00D636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6367C"/>
    <w:rPr>
      <w:rFonts w:ascii="Times New Roman" w:eastAsia="Times New Roman" w:hAnsi="Times New Roman" w:cs="Times New Roman"/>
      <w:sz w:val="16"/>
      <w:lang w:val="en-US" w:eastAsia="en-US"/>
    </w:rPr>
  </w:style>
  <w:style w:type="paragraph" w:styleId="List">
    <w:name w:val="List"/>
    <w:basedOn w:val="BodyText"/>
    <w:next w:val="BodyText"/>
    <w:rsid w:val="00D6367C"/>
    <w:pPr>
      <w:tabs>
        <w:tab w:val="left" w:pos="340"/>
      </w:tabs>
      <w:spacing w:before="60" w:after="60"/>
      <w:ind w:left="340" w:hanging="340"/>
    </w:pPr>
  </w:style>
  <w:style w:type="paragraph" w:styleId="ListBullet">
    <w:name w:val="List Bullet"/>
    <w:basedOn w:val="List"/>
    <w:rsid w:val="00D6367C"/>
    <w:pPr>
      <w:numPr>
        <w:numId w:val="13"/>
      </w:numPr>
      <w:tabs>
        <w:tab w:val="clear" w:pos="340"/>
      </w:tabs>
      <w:spacing w:before="40" w:after="40"/>
    </w:pPr>
  </w:style>
  <w:style w:type="character" w:customStyle="1" w:styleId="SpecialBold">
    <w:name w:val="Special Bold"/>
    <w:rsid w:val="00D6367C"/>
    <w:rPr>
      <w:b/>
      <w:spacing w:val="0"/>
    </w:rPr>
  </w:style>
  <w:style w:type="paragraph" w:styleId="ListBullet2">
    <w:name w:val="List Bullet 2"/>
    <w:basedOn w:val="List2"/>
    <w:rsid w:val="00D6367C"/>
    <w:pPr>
      <w:numPr>
        <w:numId w:val="14"/>
      </w:numPr>
      <w:tabs>
        <w:tab w:val="clear" w:pos="680"/>
      </w:tabs>
    </w:pPr>
  </w:style>
  <w:style w:type="paragraph" w:styleId="Header">
    <w:name w:val="header"/>
    <w:basedOn w:val="Normal"/>
    <w:link w:val="HeaderChar"/>
    <w:rsid w:val="00D636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6367C"/>
    <w:rPr>
      <w:rFonts w:ascii="Times New Roman" w:eastAsia="Times New Roman" w:hAnsi="Times New Roman" w:cs="Times New Roman"/>
      <w:sz w:val="16"/>
      <w:szCs w:val="20"/>
      <w:lang w:val="en-GB" w:eastAsia="en-US"/>
    </w:rPr>
  </w:style>
  <w:style w:type="character" w:styleId="Emphasis">
    <w:name w:val="Emphasis"/>
    <w:qFormat/>
    <w:rsid w:val="00D6367C"/>
    <w:rPr>
      <w:i/>
    </w:rPr>
  </w:style>
  <w:style w:type="paragraph" w:customStyle="1" w:styleId="SuperHeading">
    <w:name w:val="SuperHeading"/>
    <w:basedOn w:val="Normal"/>
    <w:rsid w:val="00D6367C"/>
    <w:pPr>
      <w:spacing w:before="240" w:after="120"/>
      <w:outlineLvl w:val="0"/>
    </w:pPr>
    <w:rPr>
      <w:rFonts w:ascii="Times New Roman" w:hAnsi="Times New Roman"/>
      <w:b/>
      <w:sz w:val="28"/>
    </w:rPr>
  </w:style>
  <w:style w:type="paragraph" w:customStyle="1" w:styleId="AllowPageBreak">
    <w:name w:val="AllowPageBreak"/>
    <w:rsid w:val="00D636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6367C"/>
    <w:rPr>
      <w:rFonts w:ascii="Times New Roman" w:eastAsia="Times New Roman" w:hAnsi="Times New Roman" w:cs="Times New Roman"/>
      <w:b/>
      <w:sz w:val="28"/>
      <w:szCs w:val="40"/>
      <w:lang w:eastAsia="en-US"/>
    </w:rPr>
  </w:style>
  <w:style w:type="character" w:customStyle="1" w:styleId="Heading3Char">
    <w:name w:val="Heading 3 Char"/>
    <w:link w:val="Heading3"/>
    <w:rsid w:val="00D6367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6367C"/>
    <w:rPr>
      <w:rFonts w:ascii="Times New Roman" w:eastAsia="Times New Roman" w:hAnsi="Times New Roman" w:cs="Times New Roman"/>
      <w:b/>
      <w:szCs w:val="20"/>
      <w:lang w:eastAsia="en-US"/>
    </w:rPr>
  </w:style>
  <w:style w:type="character" w:customStyle="1" w:styleId="Heading5Char">
    <w:name w:val="Heading 5 Char"/>
    <w:link w:val="Heading5"/>
    <w:rsid w:val="00D6367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636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36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36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367C"/>
    <w:rPr>
      <w:rFonts w:ascii="Courier New" w:eastAsia="Times New Roman" w:hAnsi="Courier New" w:cs="Times New Roman"/>
      <w:i/>
      <w:szCs w:val="20"/>
      <w:lang w:val="en-US" w:eastAsia="en-US"/>
    </w:rPr>
  </w:style>
  <w:style w:type="paragraph" w:customStyle="1" w:styleId="HeadingBase">
    <w:name w:val="Heading Base"/>
    <w:rsid w:val="00D636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367C"/>
    <w:pPr>
      <w:tabs>
        <w:tab w:val="right" w:leader="dot" w:pos="9072"/>
      </w:tabs>
      <w:ind w:left="567"/>
    </w:pPr>
    <w:rPr>
      <w:szCs w:val="22"/>
    </w:rPr>
  </w:style>
  <w:style w:type="paragraph" w:customStyle="1" w:styleId="TOCBase">
    <w:name w:val="TOC Base"/>
    <w:rsid w:val="00D636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367C"/>
    <w:pPr>
      <w:tabs>
        <w:tab w:val="right" w:leader="dot" w:pos="9072"/>
      </w:tabs>
      <w:spacing w:before="40" w:after="40"/>
      <w:ind w:left="284"/>
    </w:pPr>
    <w:rPr>
      <w:rFonts w:ascii="Times New Roman" w:hAnsi="Times New Roman"/>
    </w:rPr>
  </w:style>
  <w:style w:type="paragraph" w:styleId="TOC1">
    <w:name w:val="toc 1"/>
    <w:basedOn w:val="TOCBase"/>
    <w:next w:val="Normal"/>
    <w:rsid w:val="00D636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367C"/>
    <w:pPr>
      <w:spacing w:before="5040"/>
      <w:jc w:val="center"/>
    </w:pPr>
    <w:rPr>
      <w:sz w:val="48"/>
      <w:szCs w:val="72"/>
      <w:lang w:val="en-US"/>
    </w:rPr>
  </w:style>
  <w:style w:type="character" w:customStyle="1" w:styleId="TitleChar">
    <w:name w:val="Title Char"/>
    <w:link w:val="Title"/>
    <w:rsid w:val="00D636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367C"/>
    <w:pPr>
      <w:tabs>
        <w:tab w:val="left" w:pos="3600"/>
        <w:tab w:val="left" w:pos="3958"/>
      </w:tabs>
    </w:pPr>
  </w:style>
  <w:style w:type="paragraph" w:customStyle="1" w:styleId="Note">
    <w:name w:val="Note"/>
    <w:basedOn w:val="BodyText"/>
    <w:rsid w:val="00D636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367C"/>
    <w:pPr>
      <w:framePr w:wrap="auto" w:hAnchor="text" w:y="6049"/>
    </w:pPr>
    <w:rPr>
      <w:color w:val="000000"/>
      <w:sz w:val="40"/>
    </w:rPr>
  </w:style>
  <w:style w:type="paragraph" w:customStyle="1" w:styleId="TOCTitle">
    <w:name w:val="TOCTitle"/>
    <w:basedOn w:val="Heading1"/>
    <w:rsid w:val="00D6367C"/>
    <w:pPr>
      <w:spacing w:after="240"/>
      <w:jc w:val="center"/>
      <w:outlineLvl w:val="9"/>
    </w:pPr>
    <w:rPr>
      <w:caps/>
    </w:rPr>
  </w:style>
  <w:style w:type="paragraph" w:customStyle="1" w:styleId="Version">
    <w:name w:val="Version"/>
    <w:rsid w:val="00D636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367C"/>
    <w:pPr>
      <w:keepNext w:val="0"/>
      <w:tabs>
        <w:tab w:val="right" w:pos="4176"/>
      </w:tabs>
      <w:ind w:left="198" w:hanging="198"/>
    </w:pPr>
    <w:rPr>
      <w:rFonts w:ascii="Garamond" w:hAnsi="Garamond"/>
    </w:rPr>
  </w:style>
  <w:style w:type="paragraph" w:styleId="IndexHeading">
    <w:name w:val="index heading"/>
    <w:basedOn w:val="Normal"/>
    <w:next w:val="Index1"/>
    <w:semiHidden/>
    <w:rsid w:val="00D6367C"/>
    <w:pPr>
      <w:spacing w:before="120" w:after="120"/>
    </w:pPr>
    <w:rPr>
      <w:rFonts w:ascii="Arial" w:hAnsi="Arial"/>
      <w:b/>
      <w:color w:val="918585"/>
      <w:sz w:val="24"/>
    </w:rPr>
  </w:style>
  <w:style w:type="paragraph" w:customStyle="1" w:styleId="Chapter">
    <w:name w:val="Chapter"/>
    <w:basedOn w:val="Normal"/>
    <w:rsid w:val="00D6367C"/>
    <w:pPr>
      <w:spacing w:before="240"/>
    </w:pPr>
    <w:rPr>
      <w:rFonts w:ascii="Times New Roman" w:hAnsi="Times New Roman"/>
      <w:smallCaps/>
      <w:spacing w:val="80"/>
      <w:sz w:val="28"/>
    </w:rPr>
  </w:style>
  <w:style w:type="paragraph" w:customStyle="1" w:styleId="InChapter">
    <w:name w:val="InChapter"/>
    <w:basedOn w:val="Heading3"/>
    <w:rsid w:val="00D6367C"/>
    <w:pPr>
      <w:spacing w:after="240"/>
      <w:outlineLvl w:val="9"/>
    </w:pPr>
    <w:rPr>
      <w:noProof/>
    </w:rPr>
  </w:style>
  <w:style w:type="paragraph" w:styleId="Index2">
    <w:name w:val="index 2"/>
    <w:basedOn w:val="Normal"/>
    <w:next w:val="Normal"/>
    <w:semiHidden/>
    <w:rsid w:val="00D6367C"/>
    <w:pPr>
      <w:tabs>
        <w:tab w:val="right" w:pos="4176"/>
      </w:tabs>
      <w:ind w:left="568" w:hanging="284"/>
    </w:pPr>
    <w:rPr>
      <w:rFonts w:ascii="Garamond" w:hAnsi="Garamond"/>
    </w:rPr>
  </w:style>
  <w:style w:type="paragraph" w:customStyle="1" w:styleId="Byline">
    <w:name w:val="Byline"/>
    <w:rsid w:val="00D636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367C"/>
    <w:pPr>
      <w:tabs>
        <w:tab w:val="clear" w:pos="3600"/>
        <w:tab w:val="clear" w:pos="3958"/>
      </w:tabs>
      <w:jc w:val="right"/>
    </w:pPr>
  </w:style>
  <w:style w:type="paragraph" w:styleId="Caption">
    <w:name w:val="caption"/>
    <w:basedOn w:val="BodyText"/>
    <w:next w:val="Normal"/>
    <w:qFormat/>
    <w:rsid w:val="00D6367C"/>
    <w:pPr>
      <w:framePr w:w="2268" w:hSpace="181" w:vSpace="181" w:wrap="around" w:vAnchor="text" w:hAnchor="page" w:x="1135" w:y="285" w:anchorLock="1"/>
    </w:pPr>
    <w:rPr>
      <w:i/>
    </w:rPr>
  </w:style>
  <w:style w:type="paragraph" w:customStyle="1" w:styleId="MiniTOCTitle">
    <w:name w:val="MiniTOCTitle"/>
    <w:basedOn w:val="Heading4"/>
    <w:rsid w:val="00D6367C"/>
    <w:pPr>
      <w:spacing w:before="240"/>
      <w:outlineLvl w:val="9"/>
    </w:pPr>
    <w:rPr>
      <w:noProof/>
      <w:sz w:val="24"/>
    </w:rPr>
  </w:style>
  <w:style w:type="paragraph" w:customStyle="1" w:styleId="MiniTOCItem">
    <w:name w:val="MiniTOCItem"/>
    <w:basedOn w:val="ListBullet"/>
    <w:rsid w:val="00D6367C"/>
    <w:pPr>
      <w:numPr>
        <w:numId w:val="0"/>
      </w:numPr>
      <w:tabs>
        <w:tab w:val="right" w:leader="dot" w:pos="6521"/>
      </w:tabs>
      <w:spacing w:before="0" w:after="0"/>
    </w:pPr>
  </w:style>
  <w:style w:type="paragraph" w:customStyle="1" w:styleId="TOFTitle">
    <w:name w:val="TOFTitle"/>
    <w:basedOn w:val="TOCTitle"/>
    <w:rsid w:val="00D6367C"/>
  </w:style>
  <w:style w:type="paragraph" w:styleId="TableofFigures">
    <w:name w:val="table of figures"/>
    <w:basedOn w:val="Normal"/>
    <w:next w:val="Normal"/>
    <w:semiHidden/>
    <w:rsid w:val="00D6367C"/>
    <w:pPr>
      <w:tabs>
        <w:tab w:val="right" w:leader="dot" w:pos="9072"/>
      </w:tabs>
      <w:ind w:left="970" w:hanging="403"/>
    </w:pPr>
    <w:rPr>
      <w:rFonts w:ascii="Times New Roman" w:hAnsi="Times New Roman"/>
      <w:b/>
    </w:rPr>
  </w:style>
  <w:style w:type="paragraph" w:styleId="ListNumber">
    <w:name w:val="List Number"/>
    <w:basedOn w:val="List"/>
    <w:rsid w:val="00D6367C"/>
    <w:pPr>
      <w:numPr>
        <w:numId w:val="11"/>
      </w:numPr>
    </w:pPr>
  </w:style>
  <w:style w:type="character" w:customStyle="1" w:styleId="WingdingSymbols">
    <w:name w:val="Wingding Symbols"/>
    <w:rsid w:val="00D6367C"/>
    <w:rPr>
      <w:rFonts w:ascii="Wingdings" w:hAnsi="Wingdings"/>
    </w:rPr>
  </w:style>
  <w:style w:type="paragraph" w:customStyle="1" w:styleId="TableHeading">
    <w:name w:val="Table Heading"/>
    <w:basedOn w:val="HeadingBase"/>
    <w:rsid w:val="00D6367C"/>
    <w:pPr>
      <w:keepLines/>
      <w:pBdr>
        <w:bottom w:val="single" w:sz="6" w:space="1" w:color="918585"/>
      </w:pBdr>
      <w:spacing w:before="240"/>
    </w:pPr>
  </w:style>
  <w:style w:type="character" w:customStyle="1" w:styleId="HotSpot">
    <w:name w:val="HotSpot"/>
    <w:rsid w:val="00D6367C"/>
    <w:rPr>
      <w:color w:val="0033CC"/>
      <w:u w:val="none"/>
    </w:rPr>
  </w:style>
  <w:style w:type="paragraph" w:customStyle="1" w:styleId="BodyTextRight">
    <w:name w:val="Body Text Right"/>
    <w:basedOn w:val="BodyText"/>
    <w:rsid w:val="00D6367C"/>
    <w:pPr>
      <w:spacing w:before="0" w:after="0"/>
      <w:jc w:val="right"/>
    </w:pPr>
  </w:style>
  <w:style w:type="paragraph" w:styleId="Index3">
    <w:name w:val="index 3"/>
    <w:basedOn w:val="ListNumber2"/>
    <w:next w:val="Normal"/>
    <w:semiHidden/>
    <w:rsid w:val="00D6367C"/>
    <w:pPr>
      <w:numPr>
        <w:numId w:val="0"/>
      </w:numPr>
      <w:tabs>
        <w:tab w:val="right" w:leader="dot" w:pos="4176"/>
      </w:tabs>
    </w:pPr>
  </w:style>
  <w:style w:type="paragraph" w:styleId="ListNumber2">
    <w:name w:val="List Number 2"/>
    <w:basedOn w:val="List2"/>
    <w:rsid w:val="00D6367C"/>
    <w:pPr>
      <w:numPr>
        <w:numId w:val="10"/>
      </w:numPr>
      <w:tabs>
        <w:tab w:val="clear" w:pos="1060"/>
      </w:tabs>
    </w:pPr>
  </w:style>
  <w:style w:type="paragraph" w:customStyle="1" w:styleId="MarginNote">
    <w:name w:val="Margin Note"/>
    <w:basedOn w:val="BodyText"/>
    <w:rsid w:val="00D636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36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636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367C"/>
    <w:rPr>
      <w:sz w:val="32"/>
    </w:rPr>
  </w:style>
  <w:style w:type="paragraph" w:customStyle="1" w:styleId="HeadingProcedure">
    <w:name w:val="Heading Procedure"/>
    <w:basedOn w:val="HeadingBase"/>
    <w:next w:val="Normal"/>
    <w:rsid w:val="00D6367C"/>
    <w:pPr>
      <w:tabs>
        <w:tab w:val="left" w:pos="0"/>
      </w:tabs>
      <w:spacing w:before="120" w:after="60"/>
    </w:pPr>
    <w:rPr>
      <w:i/>
      <w:color w:val="918585"/>
      <w:sz w:val="22"/>
    </w:rPr>
  </w:style>
  <w:style w:type="paragraph" w:customStyle="1" w:styleId="TableBodyText">
    <w:name w:val="Table Body Text"/>
    <w:basedOn w:val="BodyText"/>
    <w:rsid w:val="00D6367C"/>
    <w:pPr>
      <w:spacing w:before="60" w:after="60"/>
    </w:pPr>
  </w:style>
  <w:style w:type="paragraph" w:styleId="ListContinue">
    <w:name w:val="List Continue"/>
    <w:basedOn w:val="List"/>
    <w:rsid w:val="00D6367C"/>
    <w:pPr>
      <w:ind w:firstLine="0"/>
    </w:pPr>
  </w:style>
  <w:style w:type="paragraph" w:customStyle="1" w:styleId="ListNote">
    <w:name w:val="List Note"/>
    <w:basedOn w:val="List"/>
    <w:rsid w:val="00D6367C"/>
    <w:pPr>
      <w:pBdr>
        <w:top w:val="single" w:sz="6" w:space="2" w:color="918585"/>
        <w:bottom w:val="single" w:sz="6" w:space="2" w:color="918585"/>
      </w:pBdr>
      <w:tabs>
        <w:tab w:val="left" w:pos="1021"/>
      </w:tabs>
      <w:ind w:firstLine="0"/>
    </w:pPr>
  </w:style>
  <w:style w:type="paragraph" w:customStyle="1" w:styleId="Warning">
    <w:name w:val="Warning"/>
    <w:basedOn w:val="BodyText"/>
    <w:rsid w:val="00D6367C"/>
    <w:pPr>
      <w:shd w:val="clear" w:color="auto" w:fill="D9D9D9"/>
      <w:tabs>
        <w:tab w:val="left" w:pos="992"/>
      </w:tabs>
      <w:ind w:left="119" w:right="119"/>
    </w:pPr>
    <w:rPr>
      <w:sz w:val="20"/>
    </w:rPr>
  </w:style>
  <w:style w:type="paragraph" w:customStyle="1" w:styleId="MarginIcons">
    <w:name w:val="Margin Icons"/>
    <w:basedOn w:val="BodyText"/>
    <w:rsid w:val="00D6367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6367C"/>
    <w:rPr>
      <w:rFonts w:ascii="Courier New" w:hAnsi="Courier New"/>
    </w:rPr>
  </w:style>
  <w:style w:type="paragraph" w:customStyle="1" w:styleId="NoteBullet">
    <w:name w:val="Note Bullet"/>
    <w:basedOn w:val="Note"/>
    <w:rsid w:val="00D6367C"/>
    <w:pPr>
      <w:tabs>
        <w:tab w:val="clear" w:pos="680"/>
      </w:tabs>
      <w:spacing w:before="60" w:after="60"/>
    </w:pPr>
  </w:style>
  <w:style w:type="paragraph" w:customStyle="1" w:styleId="SubHeading2">
    <w:name w:val="SubHeading2"/>
    <w:basedOn w:val="HeadingBase"/>
    <w:rsid w:val="00D6367C"/>
    <w:pPr>
      <w:spacing w:before="240" w:after="60"/>
    </w:pPr>
    <w:rPr>
      <w:sz w:val="20"/>
    </w:rPr>
  </w:style>
  <w:style w:type="paragraph" w:customStyle="1" w:styleId="SubHeading1">
    <w:name w:val="SubHeading1"/>
    <w:basedOn w:val="HeadingBase"/>
    <w:rsid w:val="00D6367C"/>
    <w:pPr>
      <w:spacing w:before="240" w:after="60"/>
    </w:pPr>
    <w:rPr>
      <w:color w:val="918585"/>
      <w:sz w:val="22"/>
    </w:rPr>
  </w:style>
  <w:style w:type="paragraph" w:customStyle="1" w:styleId="SideHeading">
    <w:name w:val="Side Heading"/>
    <w:basedOn w:val="HeadingBase"/>
    <w:rsid w:val="00D636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367C"/>
    <w:pPr>
      <w:numPr>
        <w:numId w:val="12"/>
      </w:numPr>
    </w:pPr>
  </w:style>
  <w:style w:type="paragraph" w:styleId="PlainText">
    <w:name w:val="Plain Text"/>
    <w:basedOn w:val="Normal"/>
    <w:link w:val="PlainTextChar"/>
    <w:rsid w:val="00D6367C"/>
    <w:rPr>
      <w:sz w:val="20"/>
    </w:rPr>
  </w:style>
  <w:style w:type="character" w:customStyle="1" w:styleId="PlainTextChar">
    <w:name w:val="Plain Text Char"/>
    <w:basedOn w:val="DefaultParagraphFont"/>
    <w:link w:val="PlainText"/>
    <w:rsid w:val="00D6367C"/>
    <w:rPr>
      <w:rFonts w:ascii="Courier New" w:eastAsia="Times New Roman" w:hAnsi="Courier New" w:cs="Times New Roman"/>
      <w:sz w:val="20"/>
      <w:szCs w:val="20"/>
      <w:lang w:val="en-US" w:eastAsia="en-US"/>
    </w:rPr>
  </w:style>
  <w:style w:type="character" w:customStyle="1" w:styleId="MenuOption">
    <w:name w:val="Menu Option"/>
    <w:rsid w:val="00D6367C"/>
    <w:rPr>
      <w:b/>
      <w:smallCaps/>
    </w:rPr>
  </w:style>
  <w:style w:type="paragraph" w:customStyle="1" w:styleId="TableListNumber">
    <w:name w:val="Table List Number"/>
    <w:basedOn w:val="ListNumber"/>
    <w:rsid w:val="00D6367C"/>
    <w:pPr>
      <w:numPr>
        <w:numId w:val="0"/>
      </w:numPr>
    </w:pPr>
  </w:style>
  <w:style w:type="paragraph" w:styleId="TOC4">
    <w:name w:val="toc 4"/>
    <w:basedOn w:val="TOCBase"/>
    <w:next w:val="Normal"/>
    <w:semiHidden/>
    <w:rsid w:val="00D6367C"/>
    <w:pPr>
      <w:tabs>
        <w:tab w:val="right" w:leader="dot" w:pos="9071"/>
      </w:tabs>
      <w:ind w:left="1701"/>
    </w:pPr>
  </w:style>
  <w:style w:type="paragraph" w:customStyle="1" w:styleId="ListAlpha">
    <w:name w:val="List Alpha"/>
    <w:basedOn w:val="List"/>
    <w:rsid w:val="00D6367C"/>
    <w:pPr>
      <w:numPr>
        <w:numId w:val="9"/>
      </w:numPr>
    </w:pPr>
  </w:style>
  <w:style w:type="paragraph" w:customStyle="1" w:styleId="ListAlpha2">
    <w:name w:val="List Alpha 2"/>
    <w:basedOn w:val="List2"/>
    <w:rsid w:val="00D6367C"/>
    <w:pPr>
      <w:numPr>
        <w:numId w:val="8"/>
      </w:numPr>
    </w:pPr>
  </w:style>
  <w:style w:type="paragraph" w:styleId="List2">
    <w:name w:val="List 2"/>
    <w:basedOn w:val="BodyText"/>
    <w:rsid w:val="00D6367C"/>
    <w:pPr>
      <w:tabs>
        <w:tab w:val="left" w:pos="680"/>
      </w:tabs>
      <w:spacing w:before="60" w:after="60"/>
      <w:ind w:left="680" w:hanging="340"/>
    </w:pPr>
  </w:style>
  <w:style w:type="paragraph" w:styleId="List3">
    <w:name w:val="List 3"/>
    <w:basedOn w:val="BodyText"/>
    <w:rsid w:val="00D6367C"/>
    <w:pPr>
      <w:tabs>
        <w:tab w:val="left" w:pos="1021"/>
      </w:tabs>
      <w:spacing w:before="60" w:after="60"/>
      <w:ind w:left="1020" w:hanging="340"/>
    </w:pPr>
  </w:style>
  <w:style w:type="paragraph" w:styleId="List4">
    <w:name w:val="List 4"/>
    <w:basedOn w:val="BodyText"/>
    <w:rsid w:val="00D6367C"/>
    <w:pPr>
      <w:tabs>
        <w:tab w:val="left" w:pos="1361"/>
      </w:tabs>
      <w:spacing w:before="60" w:after="60"/>
      <w:ind w:left="1361" w:hanging="340"/>
    </w:pPr>
  </w:style>
  <w:style w:type="paragraph" w:styleId="List5">
    <w:name w:val="List 5"/>
    <w:basedOn w:val="BodyText"/>
    <w:rsid w:val="00D6367C"/>
    <w:pPr>
      <w:tabs>
        <w:tab w:val="left" w:pos="1701"/>
      </w:tabs>
      <w:spacing w:before="60" w:after="60"/>
      <w:ind w:left="1701" w:hanging="340"/>
    </w:pPr>
  </w:style>
  <w:style w:type="paragraph" w:styleId="ListBullet3">
    <w:name w:val="List Bullet 3"/>
    <w:basedOn w:val="List3"/>
    <w:rsid w:val="00D6367C"/>
    <w:pPr>
      <w:numPr>
        <w:numId w:val="15"/>
      </w:numPr>
      <w:tabs>
        <w:tab w:val="clear" w:pos="1021"/>
      </w:tabs>
      <w:ind w:left="1037" w:hanging="357"/>
    </w:pPr>
  </w:style>
  <w:style w:type="paragraph" w:styleId="ListBullet4">
    <w:name w:val="List Bullet 4"/>
    <w:basedOn w:val="List4"/>
    <w:rsid w:val="00D6367C"/>
    <w:pPr>
      <w:numPr>
        <w:numId w:val="3"/>
      </w:numPr>
    </w:pPr>
  </w:style>
  <w:style w:type="paragraph" w:styleId="ListBullet5">
    <w:name w:val="List Bullet 5"/>
    <w:basedOn w:val="List5"/>
    <w:rsid w:val="00D6367C"/>
    <w:pPr>
      <w:numPr>
        <w:numId w:val="4"/>
      </w:numPr>
    </w:pPr>
  </w:style>
  <w:style w:type="paragraph" w:styleId="ListContinue2">
    <w:name w:val="List Continue 2"/>
    <w:basedOn w:val="List2"/>
    <w:rsid w:val="00D6367C"/>
    <w:pPr>
      <w:ind w:firstLine="0"/>
    </w:pPr>
  </w:style>
  <w:style w:type="paragraph" w:styleId="ListContinue3">
    <w:name w:val="List Continue 3"/>
    <w:basedOn w:val="List3"/>
    <w:rsid w:val="00D6367C"/>
    <w:pPr>
      <w:ind w:left="1021" w:firstLine="0"/>
    </w:pPr>
  </w:style>
  <w:style w:type="paragraph" w:styleId="ListContinue4">
    <w:name w:val="List Continue 4"/>
    <w:basedOn w:val="List4"/>
    <w:rsid w:val="00D6367C"/>
    <w:pPr>
      <w:ind w:firstLine="0"/>
    </w:pPr>
  </w:style>
  <w:style w:type="paragraph" w:styleId="ListContinue5">
    <w:name w:val="List Continue 5"/>
    <w:basedOn w:val="List5"/>
    <w:rsid w:val="00D6367C"/>
    <w:pPr>
      <w:ind w:firstLine="0"/>
    </w:pPr>
  </w:style>
  <w:style w:type="paragraph" w:styleId="ListNumber3">
    <w:name w:val="List Number 3"/>
    <w:basedOn w:val="List3"/>
    <w:rsid w:val="00D6367C"/>
    <w:pPr>
      <w:numPr>
        <w:numId w:val="5"/>
      </w:numPr>
    </w:pPr>
  </w:style>
  <w:style w:type="paragraph" w:styleId="ListNumber4">
    <w:name w:val="List Number 4"/>
    <w:basedOn w:val="List4"/>
    <w:rsid w:val="00D6367C"/>
    <w:pPr>
      <w:numPr>
        <w:numId w:val="6"/>
      </w:numPr>
    </w:pPr>
  </w:style>
  <w:style w:type="paragraph" w:styleId="ListNumber5">
    <w:name w:val="List Number 5"/>
    <w:basedOn w:val="List5"/>
    <w:rsid w:val="00D6367C"/>
    <w:pPr>
      <w:numPr>
        <w:numId w:val="7"/>
      </w:numPr>
    </w:pPr>
  </w:style>
  <w:style w:type="paragraph" w:styleId="BlockText">
    <w:name w:val="Block Text"/>
    <w:basedOn w:val="Normal"/>
    <w:rsid w:val="00D6367C"/>
    <w:pPr>
      <w:spacing w:after="120"/>
      <w:ind w:left="1440" w:right="1440"/>
    </w:pPr>
  </w:style>
  <w:style w:type="character" w:customStyle="1" w:styleId="Subscript">
    <w:name w:val="Subscript"/>
    <w:rsid w:val="00D6367C"/>
    <w:rPr>
      <w:sz w:val="16"/>
      <w:vertAlign w:val="subscript"/>
    </w:rPr>
  </w:style>
  <w:style w:type="character" w:customStyle="1" w:styleId="Superscript">
    <w:name w:val="Superscript"/>
    <w:rsid w:val="00D6367C"/>
    <w:rPr>
      <w:sz w:val="16"/>
      <w:vertAlign w:val="superscript"/>
    </w:rPr>
  </w:style>
  <w:style w:type="character" w:customStyle="1" w:styleId="Symbols">
    <w:name w:val="Symbols"/>
    <w:rsid w:val="00D6367C"/>
    <w:rPr>
      <w:rFonts w:ascii="Symbol" w:hAnsi="Symbol"/>
    </w:rPr>
  </w:style>
  <w:style w:type="character" w:customStyle="1" w:styleId="MenuOptions">
    <w:name w:val="Menu Options"/>
    <w:rsid w:val="00D6367C"/>
    <w:rPr>
      <w:rFonts w:ascii="Arial Narrow" w:hAnsi="Arial Narrow"/>
      <w:smallCaps/>
    </w:rPr>
  </w:style>
  <w:style w:type="character" w:customStyle="1" w:styleId="Buttons">
    <w:name w:val="Buttons"/>
    <w:rsid w:val="00D6367C"/>
    <w:rPr>
      <w:b/>
    </w:rPr>
  </w:style>
  <w:style w:type="character" w:customStyle="1" w:styleId="Underlined">
    <w:name w:val="Underlined"/>
    <w:rsid w:val="00D6367C"/>
    <w:rPr>
      <w:u w:val="single"/>
    </w:rPr>
  </w:style>
  <w:style w:type="paragraph" w:customStyle="1" w:styleId="TableBodyTextRight">
    <w:name w:val="Table Body Text Right"/>
    <w:basedOn w:val="TableBodyText"/>
    <w:rsid w:val="00D6367C"/>
    <w:pPr>
      <w:widowControl w:val="0"/>
      <w:autoSpaceDE w:val="0"/>
      <w:autoSpaceDN w:val="0"/>
      <w:adjustRightInd w:val="0"/>
      <w:jc w:val="right"/>
    </w:pPr>
    <w:rPr>
      <w:rFonts w:cs="Arial"/>
      <w:szCs w:val="18"/>
    </w:rPr>
  </w:style>
  <w:style w:type="paragraph" w:customStyle="1" w:styleId="CopyrightText">
    <w:name w:val="Copyright Text"/>
    <w:basedOn w:val="BodyText"/>
    <w:rsid w:val="00D6367C"/>
    <w:rPr>
      <w:sz w:val="18"/>
    </w:rPr>
  </w:style>
  <w:style w:type="paragraph" w:customStyle="1" w:styleId="BodySmallRight">
    <w:name w:val="Body Small Right"/>
    <w:basedOn w:val="BodyTextRight"/>
    <w:rsid w:val="00D6367C"/>
    <w:rPr>
      <w:sz w:val="18"/>
      <w:szCs w:val="18"/>
    </w:rPr>
  </w:style>
  <w:style w:type="paragraph" w:customStyle="1" w:styleId="MarginEdition">
    <w:name w:val="Margin Edition"/>
    <w:basedOn w:val="MarginNote"/>
    <w:rsid w:val="00D6367C"/>
    <w:pPr>
      <w:spacing w:before="0" w:after="0"/>
    </w:pPr>
    <w:rPr>
      <w:rFonts w:ascii="Times New Roman" w:hAnsi="Times New Roman"/>
      <w:color w:val="999999"/>
    </w:rPr>
  </w:style>
  <w:style w:type="paragraph" w:customStyle="1" w:styleId="Spacer">
    <w:name w:val="Spacer"/>
    <w:basedOn w:val="Normal"/>
    <w:rsid w:val="00D6367C"/>
    <w:rPr>
      <w:sz w:val="2"/>
      <w:szCs w:val="2"/>
    </w:rPr>
  </w:style>
  <w:style w:type="character" w:customStyle="1" w:styleId="Small">
    <w:name w:val="Small"/>
    <w:rsid w:val="00D6367C"/>
    <w:rPr>
      <w:sz w:val="16"/>
    </w:rPr>
  </w:style>
  <w:style w:type="paragraph" w:customStyle="1" w:styleId="WideTable">
    <w:name w:val="Wide Table"/>
    <w:basedOn w:val="Normal"/>
    <w:rsid w:val="00D6367C"/>
    <w:pPr>
      <w:ind w:left="-1418"/>
    </w:pPr>
    <w:rPr>
      <w:sz w:val="2"/>
      <w:szCs w:val="2"/>
    </w:rPr>
  </w:style>
  <w:style w:type="character" w:styleId="PageNumber">
    <w:name w:val="page number"/>
    <w:rsid w:val="00D6367C"/>
  </w:style>
  <w:style w:type="paragraph" w:styleId="Quote">
    <w:name w:val="Quote"/>
    <w:basedOn w:val="Heading1"/>
    <w:link w:val="QuoteChar"/>
    <w:qFormat/>
    <w:rsid w:val="00D6367C"/>
    <w:rPr>
      <w:b w:val="0"/>
      <w:sz w:val="72"/>
      <w:szCs w:val="72"/>
      <w:lang w:val="en-NZ"/>
    </w:rPr>
  </w:style>
  <w:style w:type="character" w:customStyle="1" w:styleId="QuoteChar">
    <w:name w:val="Quote Char"/>
    <w:link w:val="Quote"/>
    <w:rsid w:val="00D636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367C"/>
    <w:pPr>
      <w:pageBreakBefore/>
    </w:pPr>
  </w:style>
  <w:style w:type="paragraph" w:customStyle="1" w:styleId="Border">
    <w:name w:val="Border"/>
    <w:basedOn w:val="Normal"/>
    <w:qFormat/>
    <w:rsid w:val="00D6367C"/>
    <w:pPr>
      <w:pBdr>
        <w:top w:val="single" w:sz="18" w:space="1" w:color="auto"/>
      </w:pBdr>
    </w:pPr>
    <w:rPr>
      <w:rFonts w:ascii="Times New Roman" w:hAnsi="Times New Roman"/>
      <w:color w:val="FFFFFF"/>
      <w:sz w:val="2"/>
    </w:rPr>
  </w:style>
  <w:style w:type="character" w:styleId="IntenseEmphasis">
    <w:name w:val="Intense Emphasis"/>
    <w:uiPriority w:val="21"/>
    <w:qFormat/>
    <w:rsid w:val="00D6367C"/>
    <w:rPr>
      <w:b/>
      <w:bCs/>
      <w:i/>
      <w:iCs/>
      <w:color w:val="auto"/>
    </w:rPr>
  </w:style>
  <w:style w:type="paragraph" w:styleId="IntenseQuote">
    <w:name w:val="Intense Quote"/>
    <w:basedOn w:val="Normal"/>
    <w:next w:val="Normal"/>
    <w:link w:val="IntenseQuoteChar"/>
    <w:uiPriority w:val="30"/>
    <w:qFormat/>
    <w:rsid w:val="00D6367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6367C"/>
    <w:rPr>
      <w:rFonts w:ascii="Courier New" w:eastAsia="Times New Roman" w:hAnsi="Courier New" w:cs="Times New Roman"/>
      <w:b/>
      <w:bCs/>
      <w:i/>
      <w:iCs/>
      <w:szCs w:val="20"/>
      <w:lang w:val="en-US" w:eastAsia="en-US"/>
    </w:rPr>
  </w:style>
  <w:style w:type="character" w:styleId="SubtleReference">
    <w:name w:val="Subtle Reference"/>
    <w:uiPriority w:val="31"/>
    <w:qFormat/>
    <w:rsid w:val="00D6367C"/>
    <w:rPr>
      <w:smallCaps/>
      <w:color w:val="auto"/>
      <w:u w:val="single"/>
    </w:rPr>
  </w:style>
  <w:style w:type="character" w:styleId="IntenseReference">
    <w:name w:val="Intense Reference"/>
    <w:uiPriority w:val="32"/>
    <w:qFormat/>
    <w:rsid w:val="00D6367C"/>
    <w:rPr>
      <w:b/>
      <w:bCs/>
      <w:smallCaps/>
      <w:color w:val="auto"/>
      <w:spacing w:val="5"/>
      <w:u w:val="single"/>
    </w:rPr>
  </w:style>
  <w:style w:type="paragraph" w:customStyle="1" w:styleId="2ColumnHeading">
    <w:name w:val="2Column Heading"/>
    <w:basedOn w:val="BodyText"/>
    <w:qFormat/>
    <w:rsid w:val="00D6367C"/>
    <w:pPr>
      <w:spacing w:after="60"/>
      <w:ind w:left="-2268"/>
    </w:pPr>
    <w:rPr>
      <w:b/>
    </w:rPr>
  </w:style>
  <w:style w:type="paragraph" w:customStyle="1" w:styleId="Heading1TOC">
    <w:name w:val="Heading1 TOC"/>
    <w:basedOn w:val="Normal"/>
    <w:qFormat/>
    <w:rsid w:val="00D6367C"/>
    <w:pPr>
      <w:spacing w:before="240" w:after="120"/>
    </w:pPr>
    <w:rPr>
      <w:rFonts w:ascii="Times New Roman" w:hAnsi="Times New Roman"/>
      <w:b/>
      <w:sz w:val="32"/>
    </w:rPr>
  </w:style>
  <w:style w:type="paragraph" w:customStyle="1" w:styleId="Heading2TOC">
    <w:name w:val="Heading2 TOC"/>
    <w:basedOn w:val="Normal"/>
    <w:qFormat/>
    <w:rsid w:val="00D6367C"/>
    <w:pPr>
      <w:spacing w:before="240" w:after="60"/>
    </w:pPr>
    <w:rPr>
      <w:rFonts w:ascii="Times New Roman" w:hAnsi="Times New Roman"/>
      <w:b/>
      <w:sz w:val="28"/>
    </w:rPr>
  </w:style>
  <w:style w:type="character" w:customStyle="1" w:styleId="Underline">
    <w:name w:val="Underline"/>
    <w:qFormat/>
    <w:rsid w:val="00D6367C"/>
    <w:rPr>
      <w:u w:val="single"/>
    </w:rPr>
  </w:style>
  <w:style w:type="character" w:customStyle="1" w:styleId="BoldandItalics">
    <w:name w:val="Bold and Italics"/>
    <w:qFormat/>
    <w:rsid w:val="00D6367C"/>
    <w:rPr>
      <w:b/>
      <w:i/>
      <w:u w:val="none"/>
    </w:rPr>
  </w:style>
  <w:style w:type="paragraph" w:styleId="BalloonText">
    <w:name w:val="Balloon Text"/>
    <w:basedOn w:val="Normal"/>
    <w:link w:val="BalloonTextChar"/>
    <w:rsid w:val="00D6367C"/>
    <w:rPr>
      <w:rFonts w:ascii="Tahoma" w:hAnsi="Tahoma" w:cs="Tahoma"/>
      <w:sz w:val="16"/>
      <w:szCs w:val="16"/>
    </w:rPr>
  </w:style>
  <w:style w:type="character" w:customStyle="1" w:styleId="BalloonTextChar">
    <w:name w:val="Balloon Text Char"/>
    <w:link w:val="BalloonText"/>
    <w:rsid w:val="00D636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367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6367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C5C411A4.dotm</Template>
  <TotalTime>0</TotalTime>
  <Pages>6</Pages>
  <Words>1748</Words>
  <Characters>10483</Characters>
  <Application>Microsoft Office Word</Application>
  <DocSecurity>0</DocSecurity>
  <Lines>265</Lines>
  <Paragraphs>165</Paragraphs>
  <ScaleCrop>false</ScaleCrop>
  <Company>Author-it Software Corporation Ltd.</Company>
  <LinksUpToDate>false</LinksUpToDate>
  <CharactersWithSpaces>12138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PMBPROD369B Repair conveyor belt covers</dc:title>
  <dc:subject>Approved</dc:subject>
  <dc:creator>Manufacturing Skills Australia</dc:creator>
  <cp:keywords>Revision Number: 1</cp:keywords>
  <dc:description>Copyright © 1996-2007 Author-it Software Corporation Ltd., all rights reserved.</dc:description>
  <cp:lastModifiedBy>Narendra Tomar</cp:lastModifiedBy>
  <cp:revision>3</cp:revision>
  <dcterms:created xsi:type="dcterms:W3CDTF">2012-05-26T08:05:00Z</dcterms:created>
  <dcterms:modified xsi:type="dcterms:W3CDTF">2012-05-26T08:05:00Z</dcterms:modified>
</cp:coreProperties>
</file>